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00"/>
        <w:tblBorders>
          <w:top w:val="single" w:color="9FB4DA" w:sz="2"/>
          <w:left w:val="single" w:color="9FB4DA" w:sz="2"/>
          <w:bottom w:val="single" w:color="9FB4DA" w:sz="2"/>
          <w:right w:val="single" w:color="9FB4DA" w:sz="2"/>
          <w:insideH w:val="single" w:color="9FB4DA" w:sz="1"/>
          <w:insideV w:val="single" w:color="9FB4DA" w:sz="1"/>
        </w:tblBorders>
      </w:tblPr>
      <w:tblGrid>
        <w:gridCol w:w="100"/>
        <w:gridCol w:w="100"/>
      </w:tblGrid>
      <w:tr>
        <w:tc>
          <w:tcPr>
            <w:tcW w:type="dxa" w:w="3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Position</w:t>
            </w:r>
          </w:p>
        </w:tc>
        <w:tc>
          <w:tcPr>
            <w:tcW w:type="dxa" w:w="7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4"/>
                <w:szCs w:val="24"/>
              </w:rPr>
              <w:t xml:space="preserve">Electrical Project Manager</w:t>
            </w:r>
          </w:p>
        </w:tc>
      </w:tr>
      <w:tr>
        <w:tc>
          <w:tcPr>
            <w:tcW w:type="dxa" w:w="3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Candidate ID</w:t>
            </w:r>
          </w:p>
        </w:tc>
        <w:tc>
          <w:tcPr>
            <w:tcW w:type="dxa" w:w="7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4"/>
                <w:szCs w:val="24"/>
              </w:rPr>
              <w:t xml:space="preserve">HMJ-186CCB1C</w:t>
            </w:r>
          </w:p>
        </w:tc>
      </w:tr>
      <w:tr>
        <w:tc>
          <w:tcPr>
            <w:tcW w:type="dxa" w:w="3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Location</w:t>
            </w:r>
          </w:p>
        </w:tc>
        <w:tc>
          <w:tcPr>
            <w:tcW w:type="dxa" w:w="7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4"/>
                <w:szCs w:val="24"/>
              </w:rPr>
              <w:t xml:space="preserve">Frankfurt, Germany</w:t>
            </w:r>
          </w:p>
        </w:tc>
      </w:tr>
      <w:tr>
        <w:tc>
          <w:tcPr>
            <w:tcW w:type="dxa" w:w="3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Relevant Data Centre Projects / Experience</w:t>
            </w:r>
          </w:p>
        </w:tc>
        <w:tc>
          <w:tcPr>
            <w:tcW w:type="dxa" w:w="7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90" w:line="30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Mission critical data centre delivery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 w:line="30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Electrical package coordination</w:t>
            </w:r>
          </w:p>
        </w:tc>
      </w:tr>
      <w:tr>
        <w:tc>
          <w:tcPr>
            <w:tcW w:type="dxa" w:w="3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Qualifications &amp; Accreditations</w:t>
            </w:r>
          </w:p>
        </w:tc>
        <w:tc>
          <w:tcPr>
            <w:tcW w:type="dxa" w:w="7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90" w:line="30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HNC Electrical Engineering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 w:line="30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SMSTS</w:t>
            </w:r>
          </w:p>
        </w:tc>
      </w:tr>
      <w:tr>
        <w:tc>
          <w:tcPr>
            <w:tcW w:type="dxa" w:w="3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Languages</w:t>
            </w:r>
          </w:p>
        </w:tc>
        <w:tc>
          <w:tcPr>
            <w:tcW w:type="dxa" w:w="7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90" w:line="30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Availability to Interview</w:t>
            </w:r>
          </w:p>
        </w:tc>
        <w:tc>
          <w:tcPr>
            <w:tcW w:type="dxa" w:w="72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4"/>
                <w:szCs w:val="24"/>
              </w:rPr>
              <w:t xml:space="preserve">Immediate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134" w:right="850" w:bottom="1134" w:left="1701" w:header="1134" w:footer="283" w:gutter="0"/>
          <w:pgNumType/>
          <w:docGrid w:linePitch="360"/>
        </w:sectPr>
      </w:pPr>
    </w:p>
    <w:p>
      <w:pPr>
        <w:spacing w:after="8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F5496"/>
          <w:sz w:val="34"/>
          <w:szCs w:val="34"/>
        </w:rPr>
        <w:t xml:space="preserve">Electrical Project Manager</w:t>
      </w:r>
    </w:p>
    <w:p>
      <w:pPr>
        <w:spacing w:after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5496"/>
          <w:sz w:val="18"/>
          <w:szCs w:val="18"/>
        </w:rPr>
        <w:t xml:space="preserve">HMJ-186CCB1C</w:t>
      </w:r>
    </w:p>
    <w:p>
      <w:pPr>
        <w:spacing w:after="120" w:before="220"/>
      </w:pPr>
      <w:r>
        <w:rPr>
          <w:rFonts w:ascii="Calibri Light" w:cs="Calibri Light" w:eastAsia="Calibri Light" w:hAnsi="Calibri Light"/>
          <w:b/>
          <w:bCs/>
          <w:color w:val="2F5496"/>
          <w:sz w:val="28"/>
          <w:szCs w:val="28"/>
        </w:rPr>
        <w:t xml:space="preserve">Profile</w:t>
      </w:r>
    </w:p>
    <w:p>
      <w:pPr>
        <w:spacing w:after="1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Structured AI summary for a client-ready electrical project manager profile focused on mission critical electrical delivery, commissioning leadership, and stakeholder coordination.</w:t>
      </w:r>
    </w:p>
    <w:p>
      <w:pPr>
        <w:spacing w:after="120" w:before="220"/>
      </w:pPr>
      <w:r>
        <w:rPr>
          <w:rFonts w:ascii="Calibri Light" w:cs="Calibri Light" w:eastAsia="Calibri Light" w:hAnsi="Calibri Light"/>
          <w:b/>
          <w:bCs/>
          <w:color w:val="2F5496"/>
          <w:sz w:val="28"/>
          <w:szCs w:val="28"/>
        </w:rPr>
        <w:t xml:space="preserve">Role Alignment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Aligned to mission critical electrical delivery requirements.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Commissioning and QA/QC evidence is present in the source CV.</w:t>
      </w:r>
    </w:p>
    <w:p>
      <w:pPr>
        <w:spacing w:after="120" w:before="220"/>
      </w:pPr>
      <w:r>
        <w:rPr>
          <w:rFonts w:ascii="Calibri Light" w:cs="Calibri Light" w:eastAsia="Calibri Light" w:hAnsi="Calibri Light"/>
          <w:b/>
          <w:bCs/>
          <w:color w:val="2F5496"/>
          <w:sz w:val="28"/>
          <w:szCs w:val="28"/>
        </w:rPr>
        <w:t xml:space="preserve">Key Skills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Electrical delivery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Commissioning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Stakeholder management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QA/QC</w:t>
      </w:r>
    </w:p>
    <w:p>
      <w:pPr>
        <w:spacing w:after="120" w:before="220"/>
      </w:pPr>
      <w:r>
        <w:rPr>
          <w:rFonts w:ascii="Calibri Light" w:cs="Calibri Light" w:eastAsia="Calibri Light" w:hAnsi="Calibri Light"/>
          <w:b/>
          <w:bCs/>
          <w:color w:val="2F5496"/>
          <w:sz w:val="28"/>
          <w:szCs w:val="28"/>
        </w:rPr>
        <w:t xml:space="preserve">Relevant Project Experience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Mission critical data centre delivery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Electrical package coordination</w:t>
      </w:r>
    </w:p>
    <w:p>
      <w:pPr>
        <w:spacing w:after="120" w:before="220"/>
      </w:pPr>
      <w:r>
        <w:rPr>
          <w:rFonts w:ascii="Calibri Light" w:cs="Calibri Light" w:eastAsia="Calibri Light" w:hAnsi="Calibri Light"/>
          <w:b/>
          <w:bCs/>
          <w:color w:val="2F5496"/>
          <w:sz w:val="28"/>
          <w:szCs w:val="28"/>
        </w:rPr>
        <w:t xml:space="preserve">Qualifications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HNC Electrical Engineering</w:t>
      </w:r>
    </w:p>
    <w:p>
      <w:pPr>
        <w:spacing w:after="120" w:before="220"/>
      </w:pPr>
      <w:r>
        <w:rPr>
          <w:rFonts w:ascii="Calibri Light" w:cs="Calibri Light" w:eastAsia="Calibri Light" w:hAnsi="Calibri Light"/>
          <w:b/>
          <w:bCs/>
          <w:color w:val="2F5496"/>
          <w:sz w:val="28"/>
          <w:szCs w:val="28"/>
        </w:rPr>
        <w:t xml:space="preserve">Accreditations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SMSTS</w:t>
      </w:r>
    </w:p>
    <w:p>
      <w:pPr>
        <w:spacing w:after="120" w:before="220"/>
      </w:pPr>
      <w:r>
        <w:rPr>
          <w:rFonts w:ascii="Calibri Light" w:cs="Calibri Light" w:eastAsia="Calibri Light" w:hAnsi="Calibri Light"/>
          <w:b/>
          <w:bCs/>
          <w:color w:val="2F5496"/>
          <w:sz w:val="28"/>
          <w:szCs w:val="28"/>
        </w:rPr>
        <w:t xml:space="preserve">Employment History</w:t>
      </w:r>
    </w:p>
    <w:p>
      <w:pPr>
        <w:spacing w:after="5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4"/>
          <w:szCs w:val="24"/>
        </w:rPr>
        <w:t xml:space="preserve">2020 -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6"/>
          <w:szCs w:val="26"/>
        </w:rPr>
        <w:t xml:space="preserve">Electrical Project Manager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2"/>
          <w:szCs w:val="22"/>
        </w:rPr>
        <w:t xml:space="preserve">Example Projects GmbH</w:t>
      </w:r>
    </w:p>
    <w:p>
      <w:pPr>
        <w:spacing w:after="100" w:line="3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Led mission critical and data centre delivery across live project environments.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Managed commissioning and package coordination</w:t>
      </w:r>
    </w:p>
    <w:sectPr>
      <w:headerReference w:type="default" r:id="rId9"/>
      <w:footerReference w:type="default" r:id="rId10"/>
      <w:pgSz w:w="11906" w:h="16838" w:orient="portrait"/>
      <w:pgMar w:top="1134" w:right="850" w:bottom="1134" w:left="1701" w:header="1134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/>
    </w:pPr>
    <w:r>
      <w:rPr>
        <w:rFonts w:ascii="Calibri" w:cs="Calibri" w:eastAsia="Calibri" w:hAnsi="Calibri"/>
        <w:color w:val="333333"/>
        <w:sz w:val="16"/>
        <w:szCs w:val="16"/>
      </w:rPr>
      <w:t xml:space="preserve">Grosvenor House, 11 St. Pauls Square, Birmingham, England, B3 1RB</w:t>
    </w:r>
  </w:p>
  <w:p>
    <w:pPr>
      <w:spacing w:after="80"/>
    </w:pPr>
    <w:hyperlink w:history="1" r:id="rId_us4t9hfz0fktwguaplco">
      <w:r>
        <w:rPr>
          <w:rStyle w:val="Hyperlink"/>
          <w:rFonts w:ascii="Calibri" w:cs="Calibri" w:eastAsia="Calibri" w:hAnsi="Calibri"/>
          <w:sz w:val="16"/>
          <w:szCs w:val="16"/>
        </w:rPr>
        <w:t xml:space="preserve">info@hmj-global.com</w:t>
      </w:r>
    </w:hyperlink>
    <w:r>
      <w:rPr>
        <w:rFonts w:ascii="Calibri" w:cs="Calibri" w:eastAsia="Calibri" w:hAnsi="Calibri"/>
        <w:color w:val="333333"/>
        <w:sz w:val="16"/>
        <w:szCs w:val="16"/>
      </w:rPr>
      <w:t xml:space="preserve">  |  </w:t>
    </w:r>
    <w:hyperlink w:history="1" r:id="rIdedu_wm-ygi8mdyrbdqjse">
      <w:r>
        <w:rPr>
          <w:rStyle w:val="Hyperlink"/>
          <w:rFonts w:ascii="Calibri" w:cs="Calibri" w:eastAsia="Calibri" w:hAnsi="Calibri"/>
          <w:sz w:val="16"/>
          <w:szCs w:val="16"/>
        </w:rPr>
        <w:t xml:space="preserve">www.HMJ-Global.com</w:t>
      </w:r>
    </w:hyperlink>
  </w:p>
  <w:p>
    <w:pPr>
      <w:spacing w:line="360"/>
    </w:pPr>
    <w:r>
      <w:drawing>
        <wp:anchor distT="0" distB="0" distL="0" distR="0" simplePos="0" allowOverlap="1" behindDoc="0" locked="0" layoutInCell="1" relativeHeight="914400">
          <wp:simplePos x="0" y="0"/>
          <wp:positionH relativeFrom="margin">
            <wp:posOffset>5200000</wp:posOffset>
          </wp:positionH>
          <wp:positionV relativeFrom="margin">
            <wp:posOffset>8850000</wp:posOffset>
          </wp:positionV>
          <wp:extent cx="1333500" cy="914400"/>
          <wp:effectExtent t="0" r="0" b="0" l="0"/>
          <wp:wrapSquare wrapText="bothSides" distT="0" distB="0" distL="0" distR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/>
    </w:pPr>
    <w:r>
      <w:rPr>
        <w:rFonts w:ascii="Calibri" w:cs="Calibri" w:eastAsia="Calibri" w:hAnsi="Calibri"/>
        <w:color w:val="333333"/>
        <w:sz w:val="16"/>
        <w:szCs w:val="16"/>
      </w:rPr>
      <w:t xml:space="preserve">Grosvenor House, 11 St. Pauls Square, Birmingham, England, B3 1RB</w:t>
    </w:r>
  </w:p>
  <w:p>
    <w:pPr>
      <w:spacing w:after="80"/>
    </w:pPr>
    <w:hyperlink w:history="1" r:id="rId_us4t9hfz0fktwguaplco">
      <w:r>
        <w:rPr>
          <w:rStyle w:val="Hyperlink"/>
          <w:rFonts w:ascii="Calibri" w:cs="Calibri" w:eastAsia="Calibri" w:hAnsi="Calibri"/>
          <w:sz w:val="16"/>
          <w:szCs w:val="16"/>
        </w:rPr>
        <w:t xml:space="preserve">info@hmj-global.com</w:t>
      </w:r>
    </w:hyperlink>
    <w:r>
      <w:rPr>
        <w:rFonts w:ascii="Calibri" w:cs="Calibri" w:eastAsia="Calibri" w:hAnsi="Calibri"/>
        <w:color w:val="333333"/>
        <w:sz w:val="16"/>
        <w:szCs w:val="16"/>
      </w:rPr>
      <w:t xml:space="preserve">  |  </w:t>
    </w:r>
    <w:hyperlink w:history="1" r:id="rIdedu_wm-ygi8mdyrbdqjse">
      <w:r>
        <w:rPr>
          <w:rStyle w:val="Hyperlink"/>
          <w:rFonts w:ascii="Calibri" w:cs="Calibri" w:eastAsia="Calibri" w:hAnsi="Calibri"/>
          <w:sz w:val="16"/>
          <w:szCs w:val="16"/>
        </w:rPr>
        <w:t xml:space="preserve">www.HMJ-Global.com</w:t>
      </w:r>
    </w:hyperlink>
  </w:p>
  <w:p>
    <w:pPr>
      <w:spacing w:line="360"/>
    </w:pPr>
    <w:r>
      <w:drawing>
        <wp:anchor distT="0" distB="0" distL="0" distR="0" simplePos="0" allowOverlap="1" behindDoc="0" locked="0" layoutInCell="1" relativeHeight="914400">
          <wp:simplePos x="0" y="0"/>
          <wp:positionH relativeFrom="margin">
            <wp:posOffset>5200000</wp:posOffset>
          </wp:positionH>
          <wp:positionV relativeFrom="margin">
            <wp:posOffset>8850000</wp:posOffset>
          </wp:positionV>
          <wp:extent cx="1333500" cy="914400"/>
          <wp:effectExtent t="0" r="0" b="0" l="0"/>
          <wp:wrapSquare wrapText="bothSides" distT="0" distB="0" distL="0" distR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1143000">
          <wp:simplePos x="0" y="0"/>
          <wp:positionH relativeFrom="margin">
            <wp:posOffset>-380000</wp:posOffset>
          </wp:positionH>
          <wp:positionV relativeFrom="margin">
            <wp:posOffset>-950000</wp:posOffset>
          </wp:positionV>
          <wp:extent cx="1524000" cy="1143000"/>
          <wp:effectExtent t="0" r="0" b="0" l="0"/>
          <wp:wrapSquare wrapText="bothSides" distT="0" distB="0" distL="0" distR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60"/>
    </w:pPr>
    <w:r>
      <w:rPr>
        <w:rFonts w:ascii="Calibri Light" w:cs="Calibri Light" w:eastAsia="Calibri Light" w:hAnsi="Calibri Light"/>
        <w:b/>
        <w:bCs/>
        <w:color w:val="2F5496"/>
        <w:sz w:val="20"/>
        <w:szCs w:val="20"/>
      </w:rPr>
      <w:t xml:space="preserve">HMJ Global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1143000">
          <wp:simplePos x="0" y="0"/>
          <wp:positionH relativeFrom="margin">
            <wp:posOffset>-380000</wp:posOffset>
          </wp:positionH>
          <wp:positionV relativeFrom="margin">
            <wp:posOffset>-950000</wp:posOffset>
          </wp:positionV>
          <wp:extent cx="1524000" cy="1143000"/>
          <wp:effectExtent t="0" r="0" b="0" l="0"/>
          <wp:wrapSquare wrapText="bothSides" distT="0" distB="0" distL="0" distR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60"/>
    </w:pPr>
    <w:r>
      <w:rPr>
        <w:rFonts w:ascii="Calibri Light" w:cs="Calibri Light" w:eastAsia="Calibri Light" w:hAnsi="Calibri Light"/>
        <w:b/>
        <w:bCs/>
        <w:color w:val="2F5496"/>
        <w:sz w:val="20"/>
        <w:szCs w:val="20"/>
      </w:rPr>
      <w:t xml:space="preserve">HMJ Global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Calibri Light" w:cs="Calibri Light" w:eastAsia="Calibri Light" w:hAnsi="Calibri Light"/>
      <w:color w:val="2F5496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 Light" w:cs="Calibri Light" w:eastAsia="Calibri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 Light" w:cs="Calibri Light" w:eastAsia="Calibri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rPr>
      <w:rFonts w:ascii="Calibri Light" w:cs="Calibri Light" w:eastAsia="Calibri Light" w:hAnsi="Calibri Light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7C7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7C7B"/>
  </w:style>
  <w:style w:type="paragraph" w:styleId="Footer">
    <w:name w:val="footer"/>
    <w:basedOn w:val="Normal"/>
    <w:link w:val="FooterChar"/>
    <w:uiPriority w:val="99"/>
    <w:unhideWhenUsed/>
    <w:rsid w:val="006C7C7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7C7B"/>
  </w:style>
  <w:style w:type="character" w:customStyle="1" w:styleId="Heading1Char">
    <w:name w:val="Heading 1 Char"/>
    <w:basedOn w:val="DefaultParagraphFont"/>
    <w:link w:val="Heading1"/>
    <w:uiPriority w:val="9"/>
    <w:rsid w:val="00053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0A"/>
    <w:rPr>
      <w:b/>
      <w:bCs/>
      <w:smallCaps/>
      <w:color w:val="2F5496" w:themeColor="accent1" w:themeShade="BF"/>
      <w:spacing w:val="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_us4t9hfz0fktwguaplco" Type="http://schemas.openxmlformats.org/officeDocument/2006/relationships/hyperlink" Target="mailto:info@hmj-global.com" TargetMode="External"/><Relationship Id="rIdedu_wm-ygi8mdyrbdqjse" Type="http://schemas.openxmlformats.org/officeDocument/2006/relationships/hyperlink" Target="https://www.HMJ-Global.com" TargetMode="External"/><Relationship Id="rId0" Type="http://schemas.openxmlformats.org/officeDocument/2006/relationships/image" Target="media/72cd55d3ccf9d385f01c6cfc72629362bf951ff8.undefined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72cd55d3ccf9d385f01c6cfc72629362bf951ff8.undefined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2cd55d3ccf9d385f01c6cfc72629362bf951ff8.undefined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72cd55d3ccf9d385f01c6cfc72629362bf951ff8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2026-04-20T16:40:23.613Z</dcterms:created>
  <dcterms:modified xsi:type="dcterms:W3CDTF">2026-04-20T16:40:23.613Z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