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УЧЕБНОЕ ТЕХНИЧЕСКОЕ ЗАДАНИЕ</w:t>
      </w:r>
    </w:p>
    <w:p>
      <w:pPr>
        <w:jc w:val="center"/>
      </w:pPr>
      <w:r>
        <w:rPr>
          <w:b/>
        </w:rPr>
        <w:t>на разработку программного продукта «Marble Labyrinth»</w:t>
      </w:r>
    </w:p>
    <w:p>
      <w:pPr>
        <w:jc w:val="center"/>
      </w:pPr>
      <w:r>
        <w:t>Структура адаптирована по ГОСТ 34.602-2020; не является официальным ТЗ на автоматизированную систему.</w:t>
      </w:r>
    </w:p>
    <w:p>
      <w:r>
        <w:t>Дисциплина: Prompt Engineering / AI Software Engineering</w:t>
      </w:r>
    </w:p>
    <w:p>
      <w:r>
        <w:t>Исполнители: команда из 2–3 студентов. Заказчик и принимающая сторона: преподаватели дисциплины.</w:t>
      </w:r>
    </w:p>
    <w:p>
      <w:r>
        <w:t>Версия: 1.0. Дата: октябрь 2026.</w:t>
      </w:r>
    </w:p>
    <w:p>
      <w:pPr>
        <w:pStyle w:val="Heading1"/>
      </w:pPr>
      <w:r>
        <w:t>1. Общие сведения</w:t>
      </w:r>
    </w:p>
    <w:p>
      <w:r>
        <w:t>Наименование: «Marble Labyrinth». Тип: 3D-головоломка. Технологическая платформа: Three.js. Развёртывание: локальное веб-приложение, доступное по HTTP на компьютере пользователя.</w:t>
      </w:r>
    </w:p>
    <w:p>
      <w:r>
        <w:t>Основание разработки: учебный командный проект по применению методов Prompt Engineering при разработке ПО.</w:t>
      </w:r>
    </w:p>
    <w:p>
      <w:pPr>
        <w:pStyle w:val="Heading1"/>
      </w:pPr>
      <w:r>
        <w:t>2. Назначение и цели создания</w:t>
      </w:r>
    </w:p>
    <w:p>
      <w:r>
        <w:t>Создать трёхмерный лабиринт с управляемым шаром, ключами и последовательностью уровней.</w:t>
      </w:r>
    </w:p>
    <w:p>
      <w:r>
        <w:t>Цель обучения: получить проверяемый программный продукт, обосновать требования и архитектуру, продемонстрировать применение ИИ и независимую проверку результатов.</w:t>
      </w:r>
    </w:p>
    <w:p>
      <w:pPr>
        <w:pStyle w:val="Heading1"/>
      </w:pPr>
      <w:r>
        <w:t>3. Характеристика объекта автоматизации / предметной области</w:t>
      </w:r>
    </w:p>
    <w:p>
      <w:r>
        <w:t>Объект разработки — автономный браузерный программный продукт категории «3D-головоломка». Предполагается один пользователь и работа без серверной инфраструктуры. Многопользовательский доступ, облачная синхронизация и платёжные операции не входят в объём работ.</w:t>
      </w:r>
    </w:p>
    <w:p>
      <w:pPr>
        <w:pStyle w:val="Heading1"/>
      </w:pPr>
      <w:r>
        <w:t>4. Требования к системе</w:t>
      </w:r>
    </w:p>
    <w:p>
      <w:pPr>
        <w:pStyle w:val="Heading2"/>
      </w:pPr>
      <w:r>
        <w:t>4.1. Функциональные требования</w:t>
      </w:r>
    </w:p>
    <w:p>
      <w:pPr>
        <w:pStyle w:val="ListBullet"/>
      </w:pPr>
      <w:r>
        <w:t>FR-01. Трёхмерные стены, пол, старт и финиш.</w:t>
      </w:r>
    </w:p>
    <w:p>
      <w:pPr>
        <w:pStyle w:val="ListBullet"/>
      </w:pPr>
      <w:r>
        <w:t>FR-02. WASD для управления шаром.</w:t>
      </w:r>
    </w:p>
    <w:p>
      <w:pPr>
        <w:pStyle w:val="ListBullet"/>
      </w:pPr>
      <w:r>
        <w:t>FR-03. Непроходимые стены и проверка столкновений.</w:t>
      </w:r>
    </w:p>
    <w:p>
      <w:pPr>
        <w:pStyle w:val="ListBullet"/>
      </w:pPr>
      <w:r>
        <w:t>FR-04. Ключ, необходимый для открытия выхода.</w:t>
      </w:r>
    </w:p>
    <w:p>
      <w:pPr>
        <w:pStyle w:val="ListBullet"/>
      </w:pPr>
      <w:r>
        <w:t>FR-05. Три разных уровня и переход между ними.</w:t>
      </w:r>
    </w:p>
    <w:p>
      <w:pPr>
        <w:pStyle w:val="ListBullet"/>
      </w:pPr>
      <w:r>
        <w:t>FR-06. HUD, перезапуск текущего уровня и экран завершения.</w:t>
      </w:r>
    </w:p>
    <w:p>
      <w:pPr>
        <w:pStyle w:val="Heading2"/>
      </w:pPr>
      <w:r>
        <w:t>4.2. Нефункциональные требования</w:t>
      </w:r>
    </w:p>
    <w:p>
      <w:pPr>
        <w:pStyle w:val="ListBullet"/>
      </w:pPr>
      <w:r>
        <w:t>NFR-01. Приложение запускается в актуальном Chromium-совместимом браузере с локального HTTP-сервера.</w:t>
      </w:r>
    </w:p>
    <w:p>
      <w:pPr>
        <w:pStyle w:val="ListBullet"/>
      </w:pPr>
      <w:r>
        <w:t>NFR-02. Для запуска не требуются Node.js, npm, Vite и сервер приложений.</w:t>
      </w:r>
    </w:p>
    <w:p>
      <w:pPr>
        <w:pStyle w:val="ListBullet"/>
      </w:pPr>
      <w:r>
        <w:t>NFR-03. Ошибки выполнения JavaScript, препятствующие основным сценариям, отсутствуют.</w:t>
      </w:r>
    </w:p>
    <w:p>
      <w:pPr>
        <w:pStyle w:val="ListBullet"/>
      </w:pPr>
      <w:r>
        <w:t>NFR-04. Интерфейс отображает состояние программы и доступные действия; есть понятный способ начать заново.</w:t>
      </w:r>
    </w:p>
    <w:p>
      <w:pPr>
        <w:pStyle w:val="ListBullet"/>
      </w:pPr>
      <w:r>
        <w:t>NFR-05. Проект содержит README с инструкциями запуска и списком внешних зависимостей.</w:t>
      </w:r>
    </w:p>
    <w:p>
      <w:pPr>
        <w:pStyle w:val="ListBullet"/>
      </w:pPr>
      <w:r>
        <w:t>NFR-06. Зависимости и обязательные медиафайлы поставляются локально, без обязательного обращения к CDN.</w:t>
      </w:r>
    </w:p>
    <w:p>
      <w:pPr>
        <w:pStyle w:val="ListBullet"/>
      </w:pPr>
      <w:r>
        <w:t>NFR-07. 3D-сцена создаётся с использованием Three.js; игровые правила не зависят от частоты кадров.</w:t>
      </w:r>
    </w:p>
    <w:p>
      <w:pPr>
        <w:pStyle w:val="ListBullet"/>
      </w:pPr>
      <w:r>
        <w:t>NFR-08. Обязательная игровая механика доступна без внешних GLB-моделей.</w:t>
      </w:r>
    </w:p>
    <w:p>
      <w:pPr>
        <w:pStyle w:val="Heading2"/>
      </w:pPr>
      <w:r>
        <w:t>4.3. Дополнительные функции (после выполнения обязательных)</w:t>
      </w:r>
    </w:p>
    <w:p>
      <w:pPr>
        <w:pStyle w:val="ListBullet"/>
      </w:pPr>
      <w:r>
        <w:t>OPT-01. Ловушки.</w:t>
      </w:r>
    </w:p>
    <w:p>
      <w:pPr>
        <w:pStyle w:val="ListBullet"/>
      </w:pPr>
      <w:r>
        <w:t>OPT-02. Таймер и рейтинг.</w:t>
      </w:r>
    </w:p>
    <w:p>
      <w:pPr>
        <w:pStyle w:val="ListBullet"/>
      </w:pPr>
      <w:r>
        <w:t>OPT-03. Плавная камера и переходы.</w:t>
      </w:r>
    </w:p>
    <w:p>
      <w:pPr>
        <w:pStyle w:val="Heading1"/>
      </w:pPr>
      <w:r>
        <w:t>5. Состав и содержание работ</w:t>
      </w:r>
    </w:p>
    <w:p>
      <w:pPr>
        <w:pStyle w:val="ListBullet"/>
      </w:pPr>
      <w:r>
        <w:t>Этап 1 — анализ ТЗ, выбор архитектуры, распределение ролей, подготовка первого промпта.</w:t>
      </w:r>
    </w:p>
    <w:p>
      <w:pPr>
        <w:pStyle w:val="ListBullet"/>
      </w:pPr>
      <w:r>
        <w:t>Этап 2 — реализация минимально работоспособной версии и фиксация ограничений.</w:t>
      </w:r>
    </w:p>
    <w:p>
      <w:pPr>
        <w:pStyle w:val="ListBullet"/>
      </w:pPr>
      <w:r>
        <w:t>Этап 3 — тестирование, устранение дефектов, улучшение интерфейса.</w:t>
      </w:r>
    </w:p>
    <w:p>
      <w:pPr>
        <w:pStyle w:val="ListBullet"/>
      </w:pPr>
      <w:r>
        <w:t>Этап 4 — оформление исходников, README, журнала промптов и тестового отчёта.</w:t>
      </w:r>
    </w:p>
    <w:p>
      <w:pPr>
        <w:pStyle w:val="ListBullet"/>
      </w:pPr>
      <w:r>
        <w:t>Этап 5 — демонстрация, защита и приёмка.</w:t>
      </w:r>
    </w:p>
    <w:p>
      <w:r>
        <w:t>Сроки и контрольные даты устанавливаются преподавателем отдельно перед стартом проекта.</w:t>
      </w:r>
    </w:p>
    <w:p>
      <w:pPr>
        <w:pStyle w:val="Heading1"/>
      </w:pPr>
      <w:r>
        <w:t>6. Порядок контроля и приёмки</w:t>
      </w:r>
    </w:p>
    <w:p>
      <w:r>
        <w:t>Приёмка выполняется демонстрацией работающего проекта на локальном HTTP-сервере, проверкой обязательных требований и воспроизведением тест-кейсов. Преподаватели вправе предложить дополнительные граничные сценарии в рамках утверждённого ТЗ.</w:t>
      </w:r>
    </w:p>
    <w:p>
      <w:pPr>
        <w:pStyle w:val="ListBullet"/>
      </w:pPr>
      <w:r>
        <w:t>AT-01. Шар не проходит сквозь стены. Ожидаемый результат: указанное условие выполняется.</w:t>
      </w:r>
    </w:p>
    <w:p>
      <w:pPr>
        <w:pStyle w:val="ListBullet"/>
      </w:pPr>
      <w:r>
        <w:t>AT-02. Без ключа выход закрыт. Ожидаемый результат: указанное условие выполняется.</w:t>
      </w:r>
    </w:p>
    <w:p>
      <w:pPr>
        <w:pStyle w:val="ListBullet"/>
      </w:pPr>
      <w:r>
        <w:t>AT-03. Новый уровень сбрасывает состояние ключа. Ожидаемый результат: указанное условие выполняется.</w:t>
      </w:r>
    </w:p>
    <w:p>
      <w:r>
        <w:t>Обязательный минимум: три приведённых приёмочных теста и не менее двух дополнительных тестов, разработанных командой. Критический дефект, блокирующий основной сценарий, фиксируется как несоответствие.</w:t>
      </w:r>
    </w:p>
    <w:p>
      <w:pPr>
        <w:pStyle w:val="Heading1"/>
      </w:pPr>
      <w:r>
        <w:t>7. Требования к подготовке объекта к вводу в действие</w:t>
      </w:r>
    </w:p>
    <w:p>
      <w:r>
        <w:t>Подготовить локальную папку с index.html, JavaScript/CSS, библиотеками и медиа. Из корневой папки запустить команду python -m http.server 8000 и открыть URL проекта в браузере. Проверить запуск без обращения к внешним CDN.</w:t>
      </w:r>
    </w:p>
    <w:p>
      <w:pPr>
        <w:pStyle w:val="Heading1"/>
      </w:pPr>
      <w:r>
        <w:t>8. Требования к документированию</w:t>
      </w:r>
    </w:p>
    <w:p>
      <w:pPr>
        <w:pStyle w:val="ListBullet"/>
      </w:pPr>
      <w:r>
        <w:t>README.md: назначение, зависимости, запуск, управление и ограничения.</w:t>
      </w:r>
    </w:p>
    <w:p>
      <w:pPr>
        <w:pStyle w:val="ListBullet"/>
      </w:pPr>
      <w:r>
        <w:t>Исходный код и локальные ресурсы, необходимые для демонстрации.</w:t>
      </w:r>
    </w:p>
    <w:p>
      <w:pPr>
        <w:pStyle w:val="ListBullet"/>
      </w:pPr>
      <w:r>
        <w:t>Матрица FR/NFR с указанием реализованного статуса.</w:t>
      </w:r>
    </w:p>
    <w:p>
      <w:pPr>
        <w:pStyle w:val="ListBullet"/>
      </w:pPr>
      <w:r>
        <w:t>Отчёт о не менее пяти тестах: входные условия, шаги, ожидаемый и фактический результат.</w:t>
      </w:r>
    </w:p>
    <w:p>
      <w:pPr>
        <w:pStyle w:val="ListBullet"/>
      </w:pPr>
      <w:r>
        <w:t>Журнал минимум трёх ключевых промптов: цель, ответ модели, принятое решение и результат проверки.</w:t>
      </w:r>
    </w:p>
    <w:p>
      <w:pPr>
        <w:pStyle w:val="ListBullet"/>
      </w:pPr>
      <w:r>
        <w:t>Краткая презентация защиты: цель, архитектура, демонстрация, тесты, вклад участников.</w:t>
      </w:r>
    </w:p>
    <w:p>
      <w:pPr>
        <w:pStyle w:val="Heading1"/>
      </w:pPr>
      <w:r>
        <w:t>9. Источники разработки</w:t>
      </w:r>
    </w:p>
    <w:p>
      <w:r>
        <w:t>ГОСТ 34.602-2020 «Информационная технология. Комплекс стандартов на автоматизированные системы. Техническое задание на создание автоматизированной системы» — ориентир структуры документа (адаптация для учебного проекта).</w:t>
      </w:r>
    </w:p>
    <w:p>
      <w:r>
        <w:t>Официальная документация используемых библиотек: Three.js (threejs.org/docs), sql.js (sql.js.org), MDN Web Docs (developer.mozilla.org).</w:t>
      </w:r>
    </w:p>
    <w:p>
      <w:pPr>
        <w:pStyle w:val="Heading1"/>
      </w:pPr>
      <w:r>
        <w:t>Приложение А. Критерии оценки</w:t>
      </w:r>
    </w:p>
    <w:p>
      <w:r>
        <w:t>Требования и MVP — 30 баллов; тестирование — 20; управление ИИ и промпты — 20; архитектура — 15; защита — 10; UX — 5. Всего 100 баллов.</w:t>
      </w:r>
    </w:p>
    <w:p>
      <w:r>
        <w:t>Результаты оцениваются в рамках выбранного ТЗ. Дополнительные функции не компенсируют невыполнение обязательных требований.</w:t>
      </w:r>
    </w:p>
    <w:sectPr w:rsidR="00FC693F" w:rsidRPr="0006063C" w:rsidSect="00034616">
      <w:pgSz w:w="12240" w:h="15840"/>
      <w:pgMar w:top="1134" w:right="102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923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923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92337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