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is contested between</w:t>
      </w:r>
      <w:r>
        <w:t xml:space="preserve"> </w:t>
      </w:r>
      <w:r>
        <w:t xml:space="preserve">“hit-and-run”</w:t>
      </w:r>
      <w:r>
        <w:t xml:space="preserve"> </w:t>
      </w:r>
      <w:r>
        <w:t xml:space="preserve">oncogenic and protective-immunity models.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both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4"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45.2M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59"/>
    <w:bookmarkStart w:id="60" w:name="what-the-integration-marker-measures"/>
    <w:p>
      <w:pPr>
        <w:pStyle w:val="Heading3"/>
      </w:pPr>
      <w:r>
        <w:t xml:space="preserve">What the integration marker measures</w:t>
      </w:r>
    </w:p>
    <w:p>
      <w:pPr>
        <w:pStyle w:val="FirstParagraph"/>
      </w:pPr>
      <w:r>
        <w:t xml:space="preserve">The E1:E2 ratio was introduced here to separate contaminating cell-line material from genuine infection, and it does that well; but a marker that only ever fires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0"/>
    <w:bookmarkStart w:id="61"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1"/>
    <w:bookmarkStart w:id="62"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2"/>
    <w:bookmarkStart w:id="63"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63"/>
    <w:bookmarkEnd w:id="64"/>
    <w:bookmarkStart w:id="136" w:name="references"/>
    <w:p>
      <w:pPr>
        <w:pStyle w:val="Heading2"/>
      </w:pPr>
      <w:r>
        <w:t xml:space="preserve">References</w:t>
      </w:r>
    </w:p>
    <w:bookmarkStart w:id="135" w:name="refs"/>
    <w:bookmarkStart w:id="6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5">
        <w:r>
          <w:rPr>
            <w:rStyle w:val="Hyperlink"/>
          </w:rPr>
          <w:t xml:space="preserve">https://doi.org/10.1038/nature12064</w:t>
        </w:r>
      </w:hyperlink>
      <w:r>
        <w:t xml:space="preserve">.</w:t>
      </w:r>
    </w:p>
    <w:bookmarkEnd w:id="66"/>
    <w:bookmarkStart w:id="6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7">
        <w:r>
          <w:rPr>
            <w:rStyle w:val="Hyperlink"/>
          </w:rPr>
          <w:t xml:space="preserve">https://doi.org/10.1128/JVI.74.24.11636-11641.2000</w:t>
        </w:r>
      </w:hyperlink>
      <w:r>
        <w:t xml:space="preserve">.</w:t>
      </w:r>
    </w:p>
    <w:bookmarkEnd w:id="68"/>
    <w:bookmarkStart w:id="69"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69"/>
    <w:bookmarkStart w:id="70"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0"/>
    <w:bookmarkStart w:id="72"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71">
        <w:r>
          <w:rPr>
            <w:rStyle w:val="Hyperlink"/>
          </w:rPr>
          <w:t xml:space="preserve">https://doi.org/10.3389/fmicb.2018.00117</w:t>
        </w:r>
      </w:hyperlink>
      <w:r>
        <w:t xml:space="preserve">.</w:t>
      </w:r>
    </w:p>
    <w:bookmarkEnd w:id="72"/>
    <w:bookmarkStart w:id="73"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73"/>
    <w:bookmarkStart w:id="75"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74">
        <w:r>
          <w:rPr>
            <w:rStyle w:val="Hyperlink"/>
          </w:rPr>
          <w:t xml:space="preserve">https://doi.org/10.1128/JVI.03365-14</w:t>
        </w:r>
      </w:hyperlink>
      <w:r>
        <w:t xml:space="preserve">.</w:t>
      </w:r>
    </w:p>
    <w:bookmarkEnd w:id="75"/>
    <w:bookmarkStart w:id="77"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6">
        <w:r>
          <w:rPr>
            <w:rStyle w:val="Hyperlink"/>
          </w:rPr>
          <w:t xml:space="preserve">https://doi.org/10.1093/bioinformatics/bty560</w:t>
        </w:r>
      </w:hyperlink>
      <w:r>
        <w:t xml:space="preserve">.</w:t>
      </w:r>
    </w:p>
    <w:bookmarkEnd w:id="77"/>
    <w:bookmarkStart w:id="79"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78">
        <w:r>
          <w:rPr>
            <w:rStyle w:val="Hyperlink"/>
          </w:rPr>
          <w:t xml:space="preserve">https://doi.org/10.1101/2024.07.30.605881</w:t>
        </w:r>
      </w:hyperlink>
      <w:r>
        <w:t xml:space="preserve">.</w:t>
      </w:r>
    </w:p>
    <w:bookmarkEnd w:id="79"/>
    <w:bookmarkStart w:id="81"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80">
        <w:r>
          <w:rPr>
            <w:rStyle w:val="Hyperlink"/>
          </w:rPr>
          <w:t xml:space="preserve">https://doi.org/10.1093/gigascience/giab008</w:t>
        </w:r>
      </w:hyperlink>
      <w:r>
        <w:t xml:space="preserve">.</w:t>
      </w:r>
    </w:p>
    <w:bookmarkEnd w:id="81"/>
    <w:bookmarkStart w:id="83"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82">
        <w:r>
          <w:rPr>
            <w:rStyle w:val="Hyperlink"/>
          </w:rPr>
          <w:t xml:space="preserve">https://doi.org/10.1038/nbt.3820</w:t>
        </w:r>
      </w:hyperlink>
      <w:r>
        <w:t xml:space="preserve">.</w:t>
      </w:r>
    </w:p>
    <w:bookmarkEnd w:id="83"/>
    <w:bookmarkStart w:id="85"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84">
        <w:r>
          <w:rPr>
            <w:rStyle w:val="Hyperlink"/>
          </w:rPr>
          <w:t xml:space="preserve">https://doi.org/10.1093/bioinformatics/bts635</w:t>
        </w:r>
      </w:hyperlink>
      <w:r>
        <w:t xml:space="preserve">.</w:t>
      </w:r>
    </w:p>
    <w:bookmarkEnd w:id="85"/>
    <w:bookmarkStart w:id="86"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6"/>
    <w:bookmarkStart w:id="87"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87"/>
    <w:bookmarkStart w:id="88"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8"/>
    <w:bookmarkStart w:id="90"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9">
        <w:r>
          <w:rPr>
            <w:rStyle w:val="Hyperlink"/>
          </w:rPr>
          <w:t xml:space="preserve">https://doi.org/10.1038/s41586-021-04332-2</w:t>
        </w:r>
      </w:hyperlink>
      <w:r>
        <w:t xml:space="preserve">.</w:t>
      </w:r>
    </w:p>
    <w:bookmarkEnd w:id="90"/>
    <w:bookmarkStart w:id="91"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91"/>
    <w:bookmarkStart w:id="92"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92"/>
    <w:bookmarkStart w:id="94"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93">
        <w:r>
          <w:rPr>
            <w:rStyle w:val="Hyperlink"/>
          </w:rPr>
          <w:t xml:space="preserve">https://mc-stan.org/rstanarm/</w:t>
        </w:r>
      </w:hyperlink>
      <w:r>
        <w:t xml:space="preserve">.</w:t>
      </w:r>
    </w:p>
    <w:bookmarkEnd w:id="94"/>
    <w:bookmarkStart w:id="95"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95"/>
    <w:bookmarkStart w:id="96"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6"/>
    <w:bookmarkStart w:id="97"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97"/>
    <w:bookmarkStart w:id="99"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98">
        <w:r>
          <w:rPr>
            <w:rStyle w:val="Hyperlink"/>
          </w:rPr>
          <w:t xml:space="preserve">https://doi.org/10.1084/jem.20170308</w:t>
        </w:r>
      </w:hyperlink>
      <w:r>
        <w:t xml:space="preserve">.</w:t>
      </w:r>
    </w:p>
    <w:bookmarkEnd w:id="99"/>
    <w:bookmarkStart w:id="100"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00"/>
    <w:bookmarkStart w:id="102"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01">
        <w:r>
          <w:rPr>
            <w:rStyle w:val="Hyperlink"/>
          </w:rPr>
          <w:t xml:space="preserve">https://doi.org/10.1128/JVI.00822-15</w:t>
        </w:r>
      </w:hyperlink>
      <w:r>
        <w:t xml:space="preserve">.</w:t>
      </w:r>
    </w:p>
    <w:bookmarkEnd w:id="102"/>
    <w:bookmarkStart w:id="103"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03"/>
    <w:bookmarkStart w:id="104"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04"/>
    <w:bookmarkStart w:id="106"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05">
        <w:r>
          <w:rPr>
            <w:rStyle w:val="Hyperlink"/>
          </w:rPr>
          <w:t xml:space="preserve">https://doi.org/10.1093/nar/gkq1019</w:t>
        </w:r>
      </w:hyperlink>
      <w:r>
        <w:t xml:space="preserve">.</w:t>
      </w:r>
    </w:p>
    <w:bookmarkEnd w:id="106"/>
    <w:bookmarkStart w:id="108"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7">
        <w:r>
          <w:rPr>
            <w:rStyle w:val="Hyperlink"/>
          </w:rPr>
          <w:t xml:space="preserve">https://doi.org/10.1093/bioinformatics/btt656</w:t>
        </w:r>
      </w:hyperlink>
      <w:r>
        <w:t xml:space="preserve">.</w:t>
      </w:r>
    </w:p>
    <w:bookmarkEnd w:id="108"/>
    <w:bookmarkStart w:id="109"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09"/>
    <w:bookmarkStart w:id="110"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10"/>
    <w:bookmarkStart w:id="111"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11"/>
    <w:bookmarkStart w:id="112"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12"/>
    <w:bookmarkStart w:id="114"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13">
        <w:r>
          <w:rPr>
            <w:rStyle w:val="Hyperlink"/>
          </w:rPr>
          <w:t xml:space="preserve">https://doi.org/10.1038/ng1044</w:t>
        </w:r>
      </w:hyperlink>
      <w:r>
        <w:t xml:space="preserve">.</w:t>
      </w:r>
    </w:p>
    <w:bookmarkEnd w:id="114"/>
    <w:bookmarkStart w:id="116"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5">
        <w:r>
          <w:rPr>
            <w:rStyle w:val="Hyperlink"/>
          </w:rPr>
          <w:t xml:space="preserve">https://doi.org/10.1128/JVI.01003-18</w:t>
        </w:r>
      </w:hyperlink>
      <w:r>
        <w:t xml:space="preserve">.</w:t>
      </w:r>
    </w:p>
    <w:bookmarkEnd w:id="116"/>
    <w:bookmarkStart w:id="118"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7">
        <w:r>
          <w:rPr>
            <w:rStyle w:val="Hyperlink"/>
          </w:rPr>
          <w:t xml:space="preserve">https://doi.org/10.1172/jci.insight.162558</w:t>
        </w:r>
      </w:hyperlink>
      <w:r>
        <w:t xml:space="preserve">.</w:t>
      </w:r>
    </w:p>
    <w:bookmarkEnd w:id="118"/>
    <w:bookmarkStart w:id="120"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19">
        <w:r>
          <w:rPr>
            <w:rStyle w:val="Hyperlink"/>
          </w:rPr>
          <w:t xml:space="preserve">https://doi.org/10.64898/2026.04.21.719858</w:t>
        </w:r>
      </w:hyperlink>
      <w:r>
        <w:t xml:space="preserve">.</w:t>
      </w:r>
    </w:p>
    <w:bookmarkEnd w:id="120"/>
    <w:bookmarkStart w:id="122"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1">
        <w:r>
          <w:rPr>
            <w:rStyle w:val="Hyperlink"/>
          </w:rPr>
          <w:t xml:space="preserve">https://doi.org/10.1371/journal.pone.0163962</w:t>
        </w:r>
      </w:hyperlink>
      <w:r>
        <w:t xml:space="preserve">.</w:t>
      </w:r>
    </w:p>
    <w:bookmarkEnd w:id="122"/>
    <w:bookmarkStart w:id="124"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3">
        <w:r>
          <w:rPr>
            <w:rStyle w:val="Hyperlink"/>
          </w:rPr>
          <w:t xml:space="preserve">https://doi.org/10.1038/s41586-019-1719-9</w:t>
        </w:r>
      </w:hyperlink>
      <w:r>
        <w:t xml:space="preserve">.</w:t>
      </w:r>
    </w:p>
    <w:bookmarkEnd w:id="124"/>
    <w:bookmarkStart w:id="125"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25"/>
    <w:bookmarkStart w:id="127"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26">
        <w:r>
          <w:rPr>
            <w:rStyle w:val="Hyperlink"/>
          </w:rPr>
          <w:t xml:space="preserve">https://doi.org/10.1093/nar/gkw879</w:t>
        </w:r>
      </w:hyperlink>
      <w:r>
        <w:t xml:space="preserve">.</w:t>
      </w:r>
    </w:p>
    <w:bookmarkEnd w:id="127"/>
    <w:bookmarkStart w:id="129"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28">
        <w:r>
          <w:rPr>
            <w:rStyle w:val="Hyperlink"/>
          </w:rPr>
          <w:t xml:space="preserve">https://doi.org/10.1371/journal.ppat.1006783</w:t>
        </w:r>
      </w:hyperlink>
      <w:r>
        <w:t xml:space="preserve">.</w:t>
      </w:r>
    </w:p>
    <w:bookmarkEnd w:id="129"/>
    <w:bookmarkStart w:id="130"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30"/>
    <w:bookmarkStart w:id="131"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31"/>
    <w:bookmarkStart w:id="133"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32">
        <w:r>
          <w:rPr>
            <w:rStyle w:val="Hyperlink"/>
          </w:rPr>
          <w:t xml:space="preserve">https://doi.org/10.1186/s13059-019-1891-0</w:t>
        </w:r>
      </w:hyperlink>
      <w:r>
        <w:t xml:space="preserve">.</w:t>
      </w:r>
    </w:p>
    <w:bookmarkEnd w:id="133"/>
    <w:bookmarkStart w:id="134"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34"/>
    <w:bookmarkEnd w:id="135"/>
    <w:bookmarkEnd w:id="136"/>
    <w:bookmarkStart w:id="150"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40" w:name="suppfig-depth"/>
          <w:p>
            <w:pPr>
              <w:pStyle w:val="Compact"/>
              <w:jc w:val="center"/>
            </w:pPr>
            <w:r>
              <w:drawing>
                <wp:inline>
                  <wp:extent cx="5943600" cy="3714749"/>
                  <wp:effectExtent b="0" l="0" r="0" t="0"/>
                  <wp:docPr descr="" title="" id="138" name="Picture"/>
                  <a:graphic>
                    <a:graphicData uri="http://schemas.openxmlformats.org/drawingml/2006/picture">
                      <pic:pic>
                        <pic:nvPicPr>
                          <pic:cNvPr descr="figureS1.png" id="139" name="Picture"/>
                          <pic:cNvPicPr>
                            <a:picLocks noChangeArrowheads="1" noChangeAspect="1"/>
                          </pic:cNvPicPr>
                        </pic:nvPicPr>
                        <pic:blipFill>
                          <a:blip r:embed="rId137"/>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4"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47"/>
        </w:tc>
      </w:tr>
    </w:tbl>
    <w:bookmarkStart w:id="149"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48"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48"/>
        </w:tc>
      </w:tr>
    </w:tbl>
    <w:bookmarkEnd w:id="149"/>
    <w:bookmarkEnd w:id="15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37" Target="media/rId137.png" /><Relationship Type="http://schemas.openxmlformats.org/officeDocument/2006/relationships/hyperlink" Id="rId65" Target="https://doi.org/10.1038/nature12064" TargetMode="External" /><Relationship Type="http://schemas.openxmlformats.org/officeDocument/2006/relationships/hyperlink" Id="rId82" Target="https://doi.org/10.1038/nbt.3820" TargetMode="External" /><Relationship Type="http://schemas.openxmlformats.org/officeDocument/2006/relationships/hyperlink" Id="rId113" Target="https://doi.org/10.1038/ng1044" TargetMode="External" /><Relationship Type="http://schemas.openxmlformats.org/officeDocument/2006/relationships/hyperlink" Id="rId123" Target="https://doi.org/10.1038/s41586-019-1719-9" TargetMode="External" /><Relationship Type="http://schemas.openxmlformats.org/officeDocument/2006/relationships/hyperlink" Id="rId89" Target="https://doi.org/10.1038/s41586-021-04332-2" TargetMode="External" /><Relationship Type="http://schemas.openxmlformats.org/officeDocument/2006/relationships/hyperlink" Id="rId98" Target="https://doi.org/10.1084/jem.20170308" TargetMode="External" /><Relationship Type="http://schemas.openxmlformats.org/officeDocument/2006/relationships/hyperlink" Id="rId84" Target="https://doi.org/10.1093/bioinformatics/bts635" TargetMode="External" /><Relationship Type="http://schemas.openxmlformats.org/officeDocument/2006/relationships/hyperlink" Id="rId107" Target="https://doi.org/10.1093/bioinformatics/btt656" TargetMode="External" /><Relationship Type="http://schemas.openxmlformats.org/officeDocument/2006/relationships/hyperlink" Id="rId76" Target="https://doi.org/10.1093/bioinformatics/bty560" TargetMode="External" /><Relationship Type="http://schemas.openxmlformats.org/officeDocument/2006/relationships/hyperlink" Id="rId80" Target="https://doi.org/10.1093/gigascience/giab008" TargetMode="External" /><Relationship Type="http://schemas.openxmlformats.org/officeDocument/2006/relationships/hyperlink" Id="rId105" Target="https://doi.org/10.1093/nar/gkq1019" TargetMode="External" /><Relationship Type="http://schemas.openxmlformats.org/officeDocument/2006/relationships/hyperlink" Id="rId126" Target="https://doi.org/10.1093/nar/gkw879" TargetMode="External" /><Relationship Type="http://schemas.openxmlformats.org/officeDocument/2006/relationships/hyperlink" Id="rId78" Target="https://doi.org/10.1101/2024.07.30.605881" TargetMode="External" /><Relationship Type="http://schemas.openxmlformats.org/officeDocument/2006/relationships/hyperlink" Id="rId101" Target="https://doi.org/10.1128/JVI.00822-15" TargetMode="External" /><Relationship Type="http://schemas.openxmlformats.org/officeDocument/2006/relationships/hyperlink" Id="rId115" Target="https://doi.org/10.1128/JVI.01003-18" TargetMode="External" /><Relationship Type="http://schemas.openxmlformats.org/officeDocument/2006/relationships/hyperlink" Id="rId74"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17" Target="https://doi.org/10.1172/jci.insight.162558" TargetMode="External" /><Relationship Type="http://schemas.openxmlformats.org/officeDocument/2006/relationships/hyperlink" Id="rId132" Target="https://doi.org/10.1186/s13059-019-1891-0" TargetMode="External" /><Relationship Type="http://schemas.openxmlformats.org/officeDocument/2006/relationships/hyperlink" Id="rId121" Target="https://doi.org/10.1371/journal.pone.0163962" TargetMode="External" /><Relationship Type="http://schemas.openxmlformats.org/officeDocument/2006/relationships/hyperlink" Id="rId128" Target="https://doi.org/10.1371/journal.ppat.1006783" TargetMode="External" /><Relationship Type="http://schemas.openxmlformats.org/officeDocument/2006/relationships/hyperlink" Id="rId71" Target="https://doi.org/10.3389/fmicb.2018.00117" TargetMode="External" /><Relationship Type="http://schemas.openxmlformats.org/officeDocument/2006/relationships/hyperlink" Id="rId119"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93"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38/nature12064" TargetMode="External" /><Relationship Type="http://schemas.openxmlformats.org/officeDocument/2006/relationships/hyperlink" Id="rId82" Target="https://doi.org/10.1038/nbt.3820" TargetMode="External" /><Relationship Type="http://schemas.openxmlformats.org/officeDocument/2006/relationships/hyperlink" Id="rId113" Target="https://doi.org/10.1038/ng1044" TargetMode="External" /><Relationship Type="http://schemas.openxmlformats.org/officeDocument/2006/relationships/hyperlink" Id="rId123" Target="https://doi.org/10.1038/s41586-019-1719-9" TargetMode="External" /><Relationship Type="http://schemas.openxmlformats.org/officeDocument/2006/relationships/hyperlink" Id="rId89" Target="https://doi.org/10.1038/s41586-021-04332-2" TargetMode="External" /><Relationship Type="http://schemas.openxmlformats.org/officeDocument/2006/relationships/hyperlink" Id="rId98" Target="https://doi.org/10.1084/jem.20170308" TargetMode="External" /><Relationship Type="http://schemas.openxmlformats.org/officeDocument/2006/relationships/hyperlink" Id="rId84" Target="https://doi.org/10.1093/bioinformatics/bts635" TargetMode="External" /><Relationship Type="http://schemas.openxmlformats.org/officeDocument/2006/relationships/hyperlink" Id="rId107" Target="https://doi.org/10.1093/bioinformatics/btt656" TargetMode="External" /><Relationship Type="http://schemas.openxmlformats.org/officeDocument/2006/relationships/hyperlink" Id="rId76" Target="https://doi.org/10.1093/bioinformatics/bty560" TargetMode="External" /><Relationship Type="http://schemas.openxmlformats.org/officeDocument/2006/relationships/hyperlink" Id="rId80" Target="https://doi.org/10.1093/gigascience/giab008" TargetMode="External" /><Relationship Type="http://schemas.openxmlformats.org/officeDocument/2006/relationships/hyperlink" Id="rId105" Target="https://doi.org/10.1093/nar/gkq1019" TargetMode="External" /><Relationship Type="http://schemas.openxmlformats.org/officeDocument/2006/relationships/hyperlink" Id="rId126" Target="https://doi.org/10.1093/nar/gkw879" TargetMode="External" /><Relationship Type="http://schemas.openxmlformats.org/officeDocument/2006/relationships/hyperlink" Id="rId78" Target="https://doi.org/10.1101/2024.07.30.605881" TargetMode="External" /><Relationship Type="http://schemas.openxmlformats.org/officeDocument/2006/relationships/hyperlink" Id="rId101" Target="https://doi.org/10.1128/JVI.00822-15" TargetMode="External" /><Relationship Type="http://schemas.openxmlformats.org/officeDocument/2006/relationships/hyperlink" Id="rId115" Target="https://doi.org/10.1128/JVI.01003-18" TargetMode="External" /><Relationship Type="http://schemas.openxmlformats.org/officeDocument/2006/relationships/hyperlink" Id="rId74"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17" Target="https://doi.org/10.1172/jci.insight.162558" TargetMode="External" /><Relationship Type="http://schemas.openxmlformats.org/officeDocument/2006/relationships/hyperlink" Id="rId132" Target="https://doi.org/10.1186/s13059-019-1891-0" TargetMode="External" /><Relationship Type="http://schemas.openxmlformats.org/officeDocument/2006/relationships/hyperlink" Id="rId121" Target="https://doi.org/10.1371/journal.pone.0163962" TargetMode="External" /><Relationship Type="http://schemas.openxmlformats.org/officeDocument/2006/relationships/hyperlink" Id="rId128" Target="https://doi.org/10.1371/journal.ppat.1006783" TargetMode="External" /><Relationship Type="http://schemas.openxmlformats.org/officeDocument/2006/relationships/hyperlink" Id="rId71" Target="https://doi.org/10.3389/fmicb.2018.00117" TargetMode="External" /><Relationship Type="http://schemas.openxmlformats.org/officeDocument/2006/relationships/hyperlink" Id="rId119"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93"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2026-08-22T11:43:16Z</dcterms:created>
  <dcterms:modified xsi:type="dcterms:W3CDTF">2026-08-22T11:43:16Z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