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8255000"/>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825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on the left, or resolves to a confident type below it and appears on the right, never both. Rows are HPV types grouped by genus and columns are population tiers, with each tier’s size given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columns: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dominated by mucosal alpha types at high within-tier prevalence, concentrated in cell lines (HPV16, HPV18), in productive controls and in peri-lesional mucosa, which is the contamination signal and the productive-lesion signal respectively. The unselected-skin column is pale in both panels, and that is the finding rather than an absence: no single cutaneous type is common in healthy skin, but the column of the detection panel is long, with many distinct beta and gamma types each carried by a handful of libraries. A commensal reservoir is diverse and individually rare, and it is visible here as the number of rows that have a skin cell at all rather than as the intensity of any one of them.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2026-08-24T09:49:36Z</dcterms:created>
  <dcterms:modified xsi:type="dcterms:W3CDTF">2026-08-24T09:49:36Z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