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03" w:rsidRDefault="00064703" w:rsidP="00064703">
      <w:pPr>
        <w:pStyle w:val="Heading1"/>
      </w:pPr>
      <w:bookmarkStart w:id="0" w:name="_GoBack"/>
      <w:bookmarkEnd w:id="0"/>
      <w:r>
        <w:t>Prémio Iniciativa Quidgest</w:t>
      </w:r>
    </w:p>
    <w:p w:rsidR="00064703" w:rsidRDefault="00064703" w:rsidP="00064703">
      <w:pPr>
        <w:pStyle w:val="BodyText"/>
      </w:pPr>
      <w:r>
        <w:t>A Quidgest decidiu instituir um prémio semestral que promove as iniciativas dos seus colaboradores, o qual obedece ao seguinte regulamento:</w:t>
      </w:r>
    </w:p>
    <w:p w:rsidR="00064703" w:rsidRDefault="00064703" w:rsidP="00064703">
      <w:pPr>
        <w:pStyle w:val="BodyText"/>
      </w:pPr>
      <w:r>
        <w:t>1. O Prémio Iniciativa Quidgest (PIQ) destina-se aos colaboradores internos que demonstrem inovações de que resultem melhorias efectivas nos resultados ou na produtividade global da equipa Quidgest.</w:t>
      </w:r>
    </w:p>
    <w:p w:rsidR="00064703" w:rsidRDefault="00064703" w:rsidP="00064703">
      <w:pPr>
        <w:pStyle w:val="BodyText"/>
      </w:pPr>
      <w:r>
        <w:t>2. O PIQ irá reconhecer, semestralmente, as melhores iniciativas propostas e tem como objectivos:</w:t>
      </w:r>
    </w:p>
    <w:p w:rsidR="00064703" w:rsidRDefault="00064703" w:rsidP="00064703">
      <w:pPr>
        <w:pStyle w:val="BodyTextIndent"/>
        <w:tabs>
          <w:tab w:val="clear" w:pos="360"/>
          <w:tab w:val="num" w:pos="720"/>
        </w:tabs>
        <w:ind w:left="720"/>
      </w:pPr>
      <w:r>
        <w:t>aumentar o grau de envolvimento dos colaboradores nos objectivos da empresa,</w:t>
      </w:r>
    </w:p>
    <w:p w:rsidR="00064703" w:rsidRDefault="00064703" w:rsidP="00064703">
      <w:pPr>
        <w:pStyle w:val="BodyTextIndent"/>
        <w:tabs>
          <w:tab w:val="clear" w:pos="360"/>
          <w:tab w:val="num" w:pos="720"/>
        </w:tabs>
        <w:ind w:left="720"/>
      </w:pPr>
      <w:r>
        <w:t>apoiar a evolução tecnológica e a melhoria contínua dos processos de trabalho na Quidgest,</w:t>
      </w:r>
    </w:p>
    <w:p w:rsidR="00064703" w:rsidRDefault="00064703" w:rsidP="00064703">
      <w:pPr>
        <w:pStyle w:val="BodyTextIndent"/>
        <w:tabs>
          <w:tab w:val="clear" w:pos="360"/>
          <w:tab w:val="num" w:pos="720"/>
        </w:tabs>
        <w:ind w:left="720"/>
      </w:pPr>
      <w:r>
        <w:t>valorizar os trabalhos desenvolvidos e as competências aplicadas,</w:t>
      </w:r>
    </w:p>
    <w:p w:rsidR="00064703" w:rsidRDefault="00064703" w:rsidP="00064703">
      <w:pPr>
        <w:pStyle w:val="BodyTextIndent"/>
        <w:tabs>
          <w:tab w:val="clear" w:pos="360"/>
          <w:tab w:val="num" w:pos="720"/>
        </w:tabs>
        <w:ind w:left="720"/>
      </w:pPr>
      <w:r>
        <w:t>divulgar iniciativas e facilitar a troca de experiências inovadoras.</w:t>
      </w:r>
    </w:p>
    <w:p w:rsidR="00064703" w:rsidRDefault="00064703" w:rsidP="00064703">
      <w:pPr>
        <w:pStyle w:val="BodyText"/>
      </w:pPr>
      <w:r>
        <w:t>3. Os trabalhos que se apresentem a concurso têm de ser integráveis no processo de produção, na imagem, na organização ou no portfólio de produtos e serviços da Quidgest.</w:t>
      </w:r>
    </w:p>
    <w:p w:rsidR="00064703" w:rsidRDefault="00064703" w:rsidP="00064703">
      <w:pPr>
        <w:pStyle w:val="BodyText"/>
      </w:pPr>
      <w:r>
        <w:t>4. As candidaturas ao PIQ são entregues à Gestão da Quidgest até 30 de Junho e até 31 de Dezembro de cada ano.</w:t>
      </w:r>
    </w:p>
    <w:p w:rsidR="00064703" w:rsidRDefault="00064703" w:rsidP="00064703">
      <w:pPr>
        <w:pStyle w:val="BodyText"/>
      </w:pPr>
      <w:r>
        <w:t>5. As candidaturas são apresentadas em suporte digital e devem incluir uma demonstração das vantagens da iniciativa em PowerPoint.</w:t>
      </w:r>
    </w:p>
    <w:p w:rsidR="00064703" w:rsidRDefault="00064703" w:rsidP="00064703">
      <w:pPr>
        <w:pStyle w:val="BodyText"/>
      </w:pPr>
      <w:r>
        <w:t>6. São permitidas candidaturas de equipas de colaboradores.</w:t>
      </w:r>
    </w:p>
    <w:p w:rsidR="00064703" w:rsidRDefault="00064703" w:rsidP="00064703">
      <w:pPr>
        <w:pStyle w:val="BodyText"/>
      </w:pPr>
      <w:r>
        <w:t>7. É permitida a agregação de mais de uma iniciativa numa candidatura, desde que subscrita pelo(s) mesmo(s) colaborador(es)</w:t>
      </w:r>
    </w:p>
    <w:p w:rsidR="00064703" w:rsidRDefault="00064703" w:rsidP="00064703">
      <w:pPr>
        <w:pStyle w:val="BodyText"/>
      </w:pPr>
      <w:r>
        <w:t>8. Os critérios de avaliação dos projectos candidatos ao PIQ são os seguintes</w:t>
      </w:r>
    </w:p>
    <w:p w:rsidR="00064703" w:rsidRDefault="00064703" w:rsidP="00064703">
      <w:pPr>
        <w:pStyle w:val="BodyText"/>
        <w:ind w:left="720"/>
      </w:pPr>
      <w:r>
        <w:t>a) Relevância estratégica do tema ou do objectivo;</w:t>
      </w:r>
    </w:p>
    <w:p w:rsidR="00064703" w:rsidRDefault="00064703" w:rsidP="00064703">
      <w:pPr>
        <w:pStyle w:val="BodyText"/>
        <w:ind w:left="720"/>
      </w:pPr>
      <w:r>
        <w:t>b) Carácter inovador da iniciativa;</w:t>
      </w:r>
    </w:p>
    <w:p w:rsidR="00064703" w:rsidRDefault="00064703" w:rsidP="00064703">
      <w:pPr>
        <w:pStyle w:val="BodyText"/>
        <w:ind w:left="720"/>
      </w:pPr>
      <w:r>
        <w:t>c) Qualidade técnica da solução apresentada;</w:t>
      </w:r>
    </w:p>
    <w:p w:rsidR="00064703" w:rsidRDefault="00064703" w:rsidP="00064703">
      <w:pPr>
        <w:pStyle w:val="BodyText"/>
        <w:ind w:left="720"/>
      </w:pPr>
      <w:r>
        <w:t>d) Efectividade de resultados;</w:t>
      </w:r>
    </w:p>
    <w:p w:rsidR="00064703" w:rsidRDefault="00064703" w:rsidP="00064703">
      <w:pPr>
        <w:pStyle w:val="BodyText"/>
        <w:ind w:left="720"/>
      </w:pPr>
      <w:r>
        <w:t>e) Facilidade de reprodução, nomeadamente através de geração automática;</w:t>
      </w:r>
    </w:p>
    <w:p w:rsidR="00064703" w:rsidRDefault="00064703" w:rsidP="00064703">
      <w:pPr>
        <w:pStyle w:val="BodyText"/>
        <w:ind w:left="720"/>
      </w:pPr>
      <w:r>
        <w:t>f) Relação custo-benefício;</w:t>
      </w:r>
    </w:p>
    <w:p w:rsidR="00064703" w:rsidRDefault="00064703" w:rsidP="00064703">
      <w:pPr>
        <w:pStyle w:val="BodyText"/>
        <w:ind w:left="720"/>
      </w:pPr>
      <w:r>
        <w:t>g) Valor atribuído por Clientes;</w:t>
      </w:r>
    </w:p>
    <w:p w:rsidR="00064703" w:rsidRDefault="00064703" w:rsidP="00064703">
      <w:pPr>
        <w:pStyle w:val="BodyText"/>
        <w:ind w:left="720"/>
      </w:pPr>
      <w:r>
        <w:t>h) Qualidade da argumentação que promove a candidatura.</w:t>
      </w:r>
    </w:p>
    <w:p w:rsidR="00064703" w:rsidRDefault="00064703" w:rsidP="00064703">
      <w:pPr>
        <w:pStyle w:val="BodyText"/>
      </w:pPr>
      <w:r>
        <w:t>9. O júri do PIQ é constituído por Cristina Marinhas, João Paulo Carvalho, Álvaro Damas</w:t>
      </w:r>
      <w:r w:rsidR="00850098">
        <w:t>,</w:t>
      </w:r>
      <w:r>
        <w:t xml:space="preserve"> Annabelle Le Rohellec</w:t>
      </w:r>
      <w:r w:rsidR="00850098">
        <w:t xml:space="preserve"> e Rodrigo Serafim</w:t>
      </w:r>
      <w:r>
        <w:t>.</w:t>
      </w:r>
    </w:p>
    <w:p w:rsidR="00064703" w:rsidRDefault="00064703" w:rsidP="00064703">
      <w:pPr>
        <w:pStyle w:val="BodyText"/>
      </w:pPr>
      <w:r>
        <w:lastRenderedPageBreak/>
        <w:t>10. A candidatura ao PIQ e os respectivos trabalhos preparatórios não podem afectar negativamente o normal funcionamento da Quidgest, nem o desempenho do(s) colaborador(es) na Quidgest.</w:t>
      </w:r>
    </w:p>
    <w:p w:rsidR="00064703" w:rsidRDefault="00064703" w:rsidP="00064703">
      <w:pPr>
        <w:pStyle w:val="BodyText"/>
      </w:pPr>
      <w:r>
        <w:t>11. A candidatura ao PIQ pode decorrer de iniciativas tomadas no âmbito da actividade normal na Quidgest ou que tenham sido já implementadas na Quidgest pelo(s) seus subscritor(es).</w:t>
      </w:r>
    </w:p>
    <w:p w:rsidR="00064703" w:rsidRDefault="00064703" w:rsidP="00064703">
      <w:pPr>
        <w:pStyle w:val="BodyText"/>
      </w:pPr>
      <w:r>
        <w:t>12. Podem concorrer todos os projectos que ainda não tenham sido anteriormente premiados.</w:t>
      </w:r>
    </w:p>
    <w:p w:rsidR="00064703" w:rsidRDefault="00064703" w:rsidP="00064703">
      <w:pPr>
        <w:pStyle w:val="BodyText"/>
      </w:pPr>
      <w:r>
        <w:t xml:space="preserve">13. O prémio tem o valor de </w:t>
      </w:r>
      <w:r w:rsidR="00850098">
        <w:t>10</w:t>
      </w:r>
      <w:r>
        <w:t>00 euros.</w:t>
      </w:r>
    </w:p>
    <w:p w:rsidR="00064703" w:rsidRDefault="00064703" w:rsidP="00064703">
      <w:pPr>
        <w:pStyle w:val="BodyText"/>
      </w:pPr>
      <w:r>
        <w:t>14. O prémio é atribuído em cerimónia na qual o premiado fará a apresentação da sua iniciativa a todos os colaboradores da Quidgest.</w:t>
      </w:r>
    </w:p>
    <w:p w:rsidR="002421A5" w:rsidRDefault="002421A5" w:rsidP="002421A5">
      <w:pPr>
        <w:pStyle w:val="BodyText"/>
      </w:pPr>
      <w:r>
        <w:t>15. O prémio pode ser atribuído ex-aequo. Pode ser decidida a não atribuição do prémio caso a qualidade de todos os projectos concorrentes seja insuficiente. Podem ser concedidos prémios especiais e menções honrosas.</w:t>
      </w:r>
    </w:p>
    <w:p w:rsidR="002421A5" w:rsidRDefault="002421A5" w:rsidP="002421A5">
      <w:pPr>
        <w:pStyle w:val="BodyText"/>
      </w:pPr>
      <w:r>
        <w:t>16. Para além do valor monetário, o prémio é um reconhecimento objectivo da qualidade do trabalho desenvolvido, tal como a candidatura é uma demonstração pública da vontade de evoluir profissionalmente e de aceitar novas responsabilidades.</w:t>
      </w:r>
    </w:p>
    <w:sectPr w:rsidR="002421A5" w:rsidSect="000A231F">
      <w:headerReference w:type="default" r:id="rId8"/>
      <w:footerReference w:type="default" r:id="rId9"/>
      <w:pgSz w:w="11906" w:h="16838" w:code="9"/>
      <w:pgMar w:top="1985" w:right="1418" w:bottom="1440" w:left="1797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F0B" w:rsidRDefault="00422F0B">
      <w:r>
        <w:separator/>
      </w:r>
    </w:p>
  </w:endnote>
  <w:endnote w:type="continuationSeparator" w:id="0">
    <w:p w:rsidR="00422F0B" w:rsidRDefault="0042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156" w:rsidRPr="00052DEF" w:rsidRDefault="00064703" w:rsidP="00503629">
    <w:pPr>
      <w:pStyle w:val="Footer"/>
      <w:pBdr>
        <w:top w:val="single" w:sz="4" w:space="1" w:color="auto"/>
      </w:pBdr>
      <w:tabs>
        <w:tab w:val="clear" w:pos="4252"/>
        <w:tab w:val="clear" w:pos="8504"/>
        <w:tab w:val="right" w:pos="8647"/>
      </w:tabs>
      <w:rPr>
        <w:rFonts w:ascii="Tahoma" w:hAnsi="Tahoma" w:cs="Tahoma"/>
      </w:rPr>
    </w:pPr>
    <w:r>
      <w:rPr>
        <w:rFonts w:ascii="Tahoma" w:hAnsi="Tahoma" w:cs="Tahoma"/>
        <w:noProof/>
      </w:rPr>
      <w:t>Prémio Iniciativa Quidgest</w:t>
    </w:r>
    <w:r w:rsidR="008E6156" w:rsidRPr="00052DEF">
      <w:rPr>
        <w:rStyle w:val="PageNumber"/>
        <w:rFonts w:ascii="Tahoma" w:hAnsi="Tahoma" w:cs="Tahoma"/>
      </w:rPr>
      <w:tab/>
      <w:t xml:space="preserve">Página </w:t>
    </w:r>
    <w:r w:rsidR="008E6156" w:rsidRPr="00052DEF">
      <w:rPr>
        <w:rStyle w:val="PageNumber"/>
        <w:rFonts w:ascii="Tahoma" w:hAnsi="Tahoma" w:cs="Tahoma"/>
      </w:rPr>
      <w:fldChar w:fldCharType="begin"/>
    </w:r>
    <w:r w:rsidR="008E6156" w:rsidRPr="00052DEF">
      <w:rPr>
        <w:rStyle w:val="PageNumber"/>
        <w:rFonts w:ascii="Tahoma" w:hAnsi="Tahoma" w:cs="Tahoma"/>
      </w:rPr>
      <w:instrText xml:space="preserve"> PAGE </w:instrText>
    </w:r>
    <w:r w:rsidR="008E6156" w:rsidRPr="00052DEF">
      <w:rPr>
        <w:rStyle w:val="PageNumber"/>
        <w:rFonts w:ascii="Tahoma" w:hAnsi="Tahoma" w:cs="Tahoma"/>
      </w:rPr>
      <w:fldChar w:fldCharType="separate"/>
    </w:r>
    <w:r w:rsidR="001A0717">
      <w:rPr>
        <w:rStyle w:val="PageNumber"/>
        <w:rFonts w:ascii="Tahoma" w:hAnsi="Tahoma" w:cs="Tahoma"/>
        <w:noProof/>
      </w:rPr>
      <w:t>1</w:t>
    </w:r>
    <w:r w:rsidR="008E6156" w:rsidRPr="00052DEF">
      <w:rPr>
        <w:rStyle w:val="PageNumber"/>
        <w:rFonts w:ascii="Tahoma" w:hAnsi="Tahoma" w:cs="Tahoma"/>
      </w:rPr>
      <w:fldChar w:fldCharType="end"/>
    </w:r>
    <w:r w:rsidR="008E6156" w:rsidRPr="00052DEF">
      <w:rPr>
        <w:rStyle w:val="PageNumber"/>
        <w:rFonts w:ascii="Tahoma" w:hAnsi="Tahoma" w:cs="Tahoma"/>
      </w:rPr>
      <w:t>/</w:t>
    </w:r>
    <w:r w:rsidR="008E6156" w:rsidRPr="00052DEF">
      <w:rPr>
        <w:rStyle w:val="PageNumber"/>
        <w:rFonts w:ascii="Tahoma" w:hAnsi="Tahoma" w:cs="Tahoma"/>
      </w:rPr>
      <w:fldChar w:fldCharType="begin"/>
    </w:r>
    <w:r w:rsidR="008E6156" w:rsidRPr="00052DEF">
      <w:rPr>
        <w:rStyle w:val="PageNumber"/>
        <w:rFonts w:ascii="Tahoma" w:hAnsi="Tahoma" w:cs="Tahoma"/>
      </w:rPr>
      <w:instrText xml:space="preserve"> SECTIONPAGES   \* MERGEFORMAT </w:instrText>
    </w:r>
    <w:r w:rsidR="008E6156" w:rsidRPr="00052DEF">
      <w:rPr>
        <w:rStyle w:val="PageNumber"/>
        <w:rFonts w:ascii="Tahoma" w:hAnsi="Tahoma" w:cs="Tahoma"/>
      </w:rPr>
      <w:fldChar w:fldCharType="separate"/>
    </w:r>
    <w:r w:rsidR="001A0717">
      <w:rPr>
        <w:rStyle w:val="PageNumber"/>
        <w:rFonts w:ascii="Tahoma" w:hAnsi="Tahoma" w:cs="Tahoma"/>
        <w:noProof/>
      </w:rPr>
      <w:t>2</w:t>
    </w:r>
    <w:r w:rsidR="008E6156" w:rsidRPr="00052DEF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F0B" w:rsidRDefault="00422F0B">
      <w:r>
        <w:separator/>
      </w:r>
    </w:p>
  </w:footnote>
  <w:footnote w:type="continuationSeparator" w:id="0">
    <w:p w:rsidR="00422F0B" w:rsidRDefault="0042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10"/>
      <w:gridCol w:w="5236"/>
      <w:gridCol w:w="1853"/>
    </w:tblGrid>
    <w:tr w:rsidR="00CB1F08" w:rsidRPr="00702B92" w:rsidTr="00702B92">
      <w:trPr>
        <w:trHeight w:hRule="exact" w:val="576"/>
      </w:trPr>
      <w:tc>
        <w:tcPr>
          <w:tcW w:w="1710" w:type="dxa"/>
          <w:vMerge w:val="restart"/>
          <w:tcBorders>
            <w:top w:val="single" w:sz="4" w:space="0" w:color="336699"/>
            <w:left w:val="single" w:sz="4" w:space="0" w:color="336699"/>
            <w:bottom w:val="single" w:sz="4" w:space="0" w:color="336699"/>
            <w:right w:val="single" w:sz="4" w:space="0" w:color="336699"/>
          </w:tcBorders>
        </w:tcPr>
        <w:p w:rsidR="00CB1F08" w:rsidRPr="00702B92" w:rsidRDefault="001A0717" w:rsidP="00702B92">
          <w:pPr>
            <w:ind w:left="-108"/>
            <w:rPr>
              <w:i/>
              <w:noProof/>
              <w:lang w:val="en-US"/>
            </w:rPr>
          </w:pPr>
          <w:r>
            <w:rPr>
              <w:noProof/>
              <w:lang w:eastAsia="pt-PT"/>
            </w:rPr>
            <w:drawing>
              <wp:inline distT="0" distB="0" distL="0" distR="0">
                <wp:extent cx="1047750" cy="723900"/>
                <wp:effectExtent l="0" t="0" r="0" b="0"/>
                <wp:docPr id="1" name="Picture 1" descr="Logo%20Quidg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%20Quidge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6" w:type="dxa"/>
          <w:tcBorders>
            <w:top w:val="single" w:sz="4" w:space="0" w:color="336699"/>
            <w:left w:val="single" w:sz="4" w:space="0" w:color="336699"/>
            <w:bottom w:val="single" w:sz="4" w:space="0" w:color="336699"/>
            <w:right w:val="single" w:sz="4" w:space="0" w:color="336699"/>
          </w:tcBorders>
          <w:vAlign w:val="center"/>
        </w:tcPr>
        <w:p w:rsidR="00CB1F08" w:rsidRPr="00702B92" w:rsidRDefault="00064703" w:rsidP="00702B92">
          <w:pPr>
            <w:jc w:val="center"/>
            <w:rPr>
              <w:rFonts w:ascii="Arial" w:hAnsi="Arial"/>
              <w:b/>
              <w:noProof/>
              <w:sz w:val="24"/>
              <w:szCs w:val="24"/>
            </w:rPr>
          </w:pPr>
          <w:r w:rsidRPr="00702B92">
            <w:rPr>
              <w:rFonts w:ascii="Arial" w:hAnsi="Arial"/>
              <w:b/>
              <w:noProof/>
              <w:sz w:val="24"/>
              <w:szCs w:val="24"/>
            </w:rPr>
            <w:t>Inovação, Investigação e Desenvolvimento</w:t>
          </w:r>
        </w:p>
      </w:tc>
      <w:tc>
        <w:tcPr>
          <w:tcW w:w="1853" w:type="dxa"/>
          <w:tcBorders>
            <w:top w:val="single" w:sz="4" w:space="0" w:color="336699"/>
            <w:left w:val="single" w:sz="4" w:space="0" w:color="336699"/>
            <w:bottom w:val="single" w:sz="4" w:space="0" w:color="336699"/>
            <w:right w:val="single" w:sz="4" w:space="0" w:color="336699"/>
          </w:tcBorders>
          <w:vAlign w:val="center"/>
        </w:tcPr>
        <w:p w:rsidR="00CB1F08" w:rsidRPr="00702B92" w:rsidRDefault="00CB1F08" w:rsidP="00702B92">
          <w:pPr>
            <w:jc w:val="center"/>
            <w:rPr>
              <w:rFonts w:ascii="Arial" w:hAnsi="Arial"/>
              <w:b/>
              <w:noProof/>
              <w:sz w:val="24"/>
              <w:szCs w:val="24"/>
              <w:lang w:val="en-US"/>
            </w:rPr>
          </w:pPr>
          <w:r w:rsidRPr="00702B92">
            <w:rPr>
              <w:rFonts w:ascii="Arial" w:hAnsi="Arial"/>
              <w:b/>
              <w:noProof/>
              <w:sz w:val="24"/>
              <w:szCs w:val="24"/>
              <w:lang w:val="en-US"/>
            </w:rPr>
            <w:t>200</w:t>
          </w:r>
          <w:r w:rsidR="00263CAB" w:rsidRPr="00702B92">
            <w:rPr>
              <w:rFonts w:ascii="Arial" w:hAnsi="Arial"/>
              <w:b/>
              <w:noProof/>
              <w:sz w:val="24"/>
              <w:szCs w:val="24"/>
              <w:lang w:val="en-US"/>
            </w:rPr>
            <w:t>8</w:t>
          </w:r>
          <w:r w:rsidRPr="00702B92">
            <w:rPr>
              <w:rFonts w:ascii="Arial" w:hAnsi="Arial"/>
              <w:b/>
              <w:noProof/>
              <w:sz w:val="24"/>
              <w:szCs w:val="24"/>
              <w:lang w:val="en-US"/>
            </w:rPr>
            <w:t>.</w:t>
          </w:r>
          <w:r w:rsidR="00263CAB" w:rsidRPr="00702B92">
            <w:rPr>
              <w:rFonts w:ascii="Arial" w:hAnsi="Arial"/>
              <w:b/>
              <w:noProof/>
              <w:sz w:val="24"/>
              <w:szCs w:val="24"/>
              <w:lang w:val="en-US"/>
            </w:rPr>
            <w:t>06</w:t>
          </w:r>
          <w:r w:rsidRPr="00702B92">
            <w:rPr>
              <w:rFonts w:ascii="Arial" w:hAnsi="Arial"/>
              <w:b/>
              <w:noProof/>
              <w:sz w:val="24"/>
              <w:szCs w:val="24"/>
              <w:lang w:val="en-US"/>
            </w:rPr>
            <w:t>.</w:t>
          </w:r>
          <w:r w:rsidR="00263CAB" w:rsidRPr="00702B92">
            <w:rPr>
              <w:rFonts w:ascii="Arial" w:hAnsi="Arial"/>
              <w:b/>
              <w:noProof/>
              <w:sz w:val="24"/>
              <w:szCs w:val="24"/>
              <w:lang w:val="en-US"/>
            </w:rPr>
            <w:t>09</w:t>
          </w:r>
        </w:p>
      </w:tc>
    </w:tr>
    <w:tr w:rsidR="00AF042B" w:rsidRPr="00702B92" w:rsidTr="00702B92">
      <w:trPr>
        <w:trHeight w:hRule="exact" w:val="576"/>
      </w:trPr>
      <w:tc>
        <w:tcPr>
          <w:tcW w:w="1710" w:type="dxa"/>
          <w:vMerge/>
          <w:tcBorders>
            <w:top w:val="single" w:sz="4" w:space="0" w:color="336699"/>
            <w:left w:val="single" w:sz="4" w:space="0" w:color="336699"/>
            <w:bottom w:val="single" w:sz="4" w:space="0" w:color="336699"/>
            <w:right w:val="single" w:sz="4" w:space="0" w:color="336699"/>
          </w:tcBorders>
        </w:tcPr>
        <w:p w:rsidR="00AF042B" w:rsidRPr="00702B92" w:rsidRDefault="00AF042B" w:rsidP="00702B92">
          <w:pPr>
            <w:ind w:right="360"/>
            <w:rPr>
              <w:i/>
              <w:noProof/>
              <w:lang w:val="en-US"/>
            </w:rPr>
          </w:pPr>
        </w:p>
      </w:tc>
      <w:tc>
        <w:tcPr>
          <w:tcW w:w="7089" w:type="dxa"/>
          <w:gridSpan w:val="2"/>
          <w:tcBorders>
            <w:top w:val="single" w:sz="4" w:space="0" w:color="336699"/>
            <w:left w:val="single" w:sz="4" w:space="0" w:color="336699"/>
            <w:bottom w:val="single" w:sz="4" w:space="0" w:color="336699"/>
            <w:right w:val="single" w:sz="4" w:space="0" w:color="336699"/>
          </w:tcBorders>
          <w:vAlign w:val="center"/>
        </w:tcPr>
        <w:p w:rsidR="00AF042B" w:rsidRPr="00702B92" w:rsidRDefault="00064703" w:rsidP="00702B92">
          <w:pPr>
            <w:jc w:val="center"/>
            <w:rPr>
              <w:rFonts w:ascii="Arial" w:hAnsi="Arial"/>
              <w:b/>
              <w:noProof/>
              <w:sz w:val="24"/>
              <w:szCs w:val="24"/>
            </w:rPr>
          </w:pPr>
          <w:r w:rsidRPr="00702B92">
            <w:rPr>
              <w:rFonts w:ascii="Arial" w:hAnsi="Arial"/>
              <w:b/>
              <w:noProof/>
              <w:sz w:val="24"/>
              <w:szCs w:val="24"/>
            </w:rPr>
            <w:t>Prémio Iniciativa Quidgest</w:t>
          </w:r>
        </w:p>
      </w:tc>
    </w:tr>
  </w:tbl>
  <w:p w:rsidR="00CB1F08" w:rsidRPr="00EB260E" w:rsidRDefault="00CB1F08" w:rsidP="00B329CD">
    <w:pPr>
      <w:ind w:right="360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692_"/>
      </v:shape>
    </w:pict>
  </w:numPicBullet>
  <w:numPicBullet w:numPicBulletId="1">
    <w:pict>
      <v:shape id="_x0000_i1026" type="#_x0000_t75" style="width:9pt;height:9pt" o:bullet="t">
        <v:imagedata r:id="rId2" o:title="BD14755_"/>
      </v:shape>
    </w:pict>
  </w:numPicBullet>
  <w:abstractNum w:abstractNumId="0">
    <w:nsid w:val="05164772"/>
    <w:multiLevelType w:val="multilevel"/>
    <w:tmpl w:val="28468DD4"/>
    <w:name w:val="TitProposta22"/>
    <w:lvl w:ilvl="0">
      <w:start w:val="1"/>
      <w:numFmt w:val="decimal"/>
      <w:lvlText w:val="Capítul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Secção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E923AFE"/>
    <w:multiLevelType w:val="hybridMultilevel"/>
    <w:tmpl w:val="BB7044BC"/>
    <w:lvl w:ilvl="0" w:tplc="F814E1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8EB2538"/>
    <w:multiLevelType w:val="multilevel"/>
    <w:tmpl w:val="0409001D"/>
    <w:name w:val="TitPropost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B147739"/>
    <w:multiLevelType w:val="multilevel"/>
    <w:tmpl w:val="AB80C878"/>
    <w:styleLink w:val="Procedimentos"/>
    <w:lvl w:ilvl="0">
      <w:start w:val="1"/>
      <w:numFmt w:val="none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%4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%4.%5.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4">
    <w:nsid w:val="30B428D4"/>
    <w:multiLevelType w:val="hybridMultilevel"/>
    <w:tmpl w:val="F23EE360"/>
    <w:lvl w:ilvl="0" w:tplc="F814E1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325C3A00"/>
    <w:multiLevelType w:val="multilevel"/>
    <w:tmpl w:val="28468DD4"/>
    <w:styleLink w:val="CaptuloSeco"/>
    <w:lvl w:ilvl="0">
      <w:start w:val="1"/>
      <w:numFmt w:val="decimal"/>
      <w:lvlText w:val="Capítul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Secção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99B2EE1"/>
    <w:multiLevelType w:val="hybridMultilevel"/>
    <w:tmpl w:val="3A74DFFC"/>
    <w:lvl w:ilvl="0" w:tplc="7A664266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b/>
        <w:i w:val="0"/>
        <w:color w:val="9933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3B16EB"/>
    <w:multiLevelType w:val="hybridMultilevel"/>
    <w:tmpl w:val="D0CCA112"/>
    <w:lvl w:ilvl="0" w:tplc="F814E1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4C065362"/>
    <w:multiLevelType w:val="multilevel"/>
    <w:tmpl w:val="28468DD4"/>
    <w:numStyleLink w:val="CaptuloSeco"/>
  </w:abstractNum>
  <w:abstractNum w:abstractNumId="9">
    <w:nsid w:val="506457AA"/>
    <w:multiLevelType w:val="multilevel"/>
    <w:tmpl w:val="28468DD4"/>
    <w:name w:val="TitProposta2"/>
    <w:lvl w:ilvl="0">
      <w:start w:val="1"/>
      <w:numFmt w:val="decimal"/>
      <w:lvlText w:val="Capítul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Secção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6DB6855"/>
    <w:multiLevelType w:val="hybridMultilevel"/>
    <w:tmpl w:val="AB926EBE"/>
    <w:lvl w:ilvl="0" w:tplc="F814E1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5B96509E"/>
    <w:multiLevelType w:val="hybridMultilevel"/>
    <w:tmpl w:val="09EAA570"/>
    <w:lvl w:ilvl="0" w:tplc="36E436D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36E436D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5530CB"/>
    <w:multiLevelType w:val="multilevel"/>
    <w:tmpl w:val="AB80C878"/>
    <w:name w:val="Procedimentos"/>
    <w:numStyleLink w:val="Procedimentos"/>
  </w:abstractNum>
  <w:abstractNum w:abstractNumId="13">
    <w:nsid w:val="60A02866"/>
    <w:multiLevelType w:val="multilevel"/>
    <w:tmpl w:val="3A74DFFC"/>
    <w:lvl w:ilvl="0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b/>
        <w:i w:val="0"/>
        <w:color w:val="9933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8B70C3"/>
    <w:multiLevelType w:val="multilevel"/>
    <w:tmpl w:val="28468DD4"/>
    <w:name w:val="TitProposta2222"/>
    <w:lvl w:ilvl="0">
      <w:start w:val="1"/>
      <w:numFmt w:val="decimal"/>
      <w:lvlText w:val="Capítul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Secção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DA81096"/>
    <w:multiLevelType w:val="singleLevel"/>
    <w:tmpl w:val="6EB80CD8"/>
    <w:lvl w:ilvl="0">
      <w:start w:val="1"/>
      <w:numFmt w:val="bullet"/>
      <w:pStyle w:val="BodyTextInden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9482317"/>
    <w:multiLevelType w:val="multilevel"/>
    <w:tmpl w:val="04090023"/>
    <w:name w:val="TitProposta222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8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 fillcolor="white">
      <v:fill color="white"/>
      <o:colormenu v:ext="edit" fillcolor="lime"/>
    </o:shapedefaults>
    <o:shapelayout v:ext="edit">
      <o:regrouptable v:ext="edit">
        <o:entry new="1" old="0"/>
        <o:entry new="2" old="1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E8"/>
    <w:rsid w:val="00000560"/>
    <w:rsid w:val="00002307"/>
    <w:rsid w:val="000065FF"/>
    <w:rsid w:val="00011157"/>
    <w:rsid w:val="00012A24"/>
    <w:rsid w:val="00016430"/>
    <w:rsid w:val="00022D75"/>
    <w:rsid w:val="00023FB1"/>
    <w:rsid w:val="00024084"/>
    <w:rsid w:val="00034F1C"/>
    <w:rsid w:val="000357EF"/>
    <w:rsid w:val="00036210"/>
    <w:rsid w:val="00044946"/>
    <w:rsid w:val="0004592F"/>
    <w:rsid w:val="0004660D"/>
    <w:rsid w:val="00052DEF"/>
    <w:rsid w:val="000601B7"/>
    <w:rsid w:val="000613C8"/>
    <w:rsid w:val="00061C4F"/>
    <w:rsid w:val="00064703"/>
    <w:rsid w:val="00070A66"/>
    <w:rsid w:val="0007449D"/>
    <w:rsid w:val="00074690"/>
    <w:rsid w:val="000752D3"/>
    <w:rsid w:val="000754E5"/>
    <w:rsid w:val="00075978"/>
    <w:rsid w:val="00081075"/>
    <w:rsid w:val="0009005F"/>
    <w:rsid w:val="000918FE"/>
    <w:rsid w:val="00091FE1"/>
    <w:rsid w:val="00094345"/>
    <w:rsid w:val="000944B6"/>
    <w:rsid w:val="00096557"/>
    <w:rsid w:val="00096C64"/>
    <w:rsid w:val="0009709D"/>
    <w:rsid w:val="000A0F86"/>
    <w:rsid w:val="000A1ACF"/>
    <w:rsid w:val="000A1C81"/>
    <w:rsid w:val="000A231F"/>
    <w:rsid w:val="000A257E"/>
    <w:rsid w:val="000A3ED8"/>
    <w:rsid w:val="000C1441"/>
    <w:rsid w:val="000C1612"/>
    <w:rsid w:val="000C6D3B"/>
    <w:rsid w:val="000D045B"/>
    <w:rsid w:val="000D1626"/>
    <w:rsid w:val="000D256B"/>
    <w:rsid w:val="000E0051"/>
    <w:rsid w:val="000E1987"/>
    <w:rsid w:val="000E3D6C"/>
    <w:rsid w:val="000E5D4C"/>
    <w:rsid w:val="000E74EF"/>
    <w:rsid w:val="000F13C6"/>
    <w:rsid w:val="000F267F"/>
    <w:rsid w:val="000F3ACB"/>
    <w:rsid w:val="00100F1B"/>
    <w:rsid w:val="00105486"/>
    <w:rsid w:val="001063C1"/>
    <w:rsid w:val="001076F5"/>
    <w:rsid w:val="001108E0"/>
    <w:rsid w:val="00115A4C"/>
    <w:rsid w:val="00116B90"/>
    <w:rsid w:val="001210D8"/>
    <w:rsid w:val="00121DCA"/>
    <w:rsid w:val="001308DA"/>
    <w:rsid w:val="00140FB4"/>
    <w:rsid w:val="001454C3"/>
    <w:rsid w:val="00146AFF"/>
    <w:rsid w:val="0015096B"/>
    <w:rsid w:val="001603AC"/>
    <w:rsid w:val="001606E1"/>
    <w:rsid w:val="00160F9F"/>
    <w:rsid w:val="001612DF"/>
    <w:rsid w:val="001634C5"/>
    <w:rsid w:val="001636F5"/>
    <w:rsid w:val="001646F9"/>
    <w:rsid w:val="00166D86"/>
    <w:rsid w:val="00167050"/>
    <w:rsid w:val="00170982"/>
    <w:rsid w:val="00172A59"/>
    <w:rsid w:val="00173728"/>
    <w:rsid w:val="00173A88"/>
    <w:rsid w:val="00174210"/>
    <w:rsid w:val="00177934"/>
    <w:rsid w:val="0018310E"/>
    <w:rsid w:val="001852D1"/>
    <w:rsid w:val="0019495E"/>
    <w:rsid w:val="001A0717"/>
    <w:rsid w:val="001A5DF8"/>
    <w:rsid w:val="001B315B"/>
    <w:rsid w:val="001C4901"/>
    <w:rsid w:val="001D35C3"/>
    <w:rsid w:val="001D4F73"/>
    <w:rsid w:val="001E099F"/>
    <w:rsid w:val="001F1D7C"/>
    <w:rsid w:val="001F233B"/>
    <w:rsid w:val="001F2BB8"/>
    <w:rsid w:val="001F5340"/>
    <w:rsid w:val="001F628A"/>
    <w:rsid w:val="00202716"/>
    <w:rsid w:val="002066E3"/>
    <w:rsid w:val="0021588F"/>
    <w:rsid w:val="00215EC1"/>
    <w:rsid w:val="002267D0"/>
    <w:rsid w:val="00227B8A"/>
    <w:rsid w:val="00232602"/>
    <w:rsid w:val="002328DF"/>
    <w:rsid w:val="00232F1F"/>
    <w:rsid w:val="0023575C"/>
    <w:rsid w:val="00235B6C"/>
    <w:rsid w:val="002402E1"/>
    <w:rsid w:val="00241241"/>
    <w:rsid w:val="002421A5"/>
    <w:rsid w:val="002505CC"/>
    <w:rsid w:val="0025063C"/>
    <w:rsid w:val="00251D61"/>
    <w:rsid w:val="0025457E"/>
    <w:rsid w:val="00255904"/>
    <w:rsid w:val="0025720F"/>
    <w:rsid w:val="00263CAB"/>
    <w:rsid w:val="00264728"/>
    <w:rsid w:val="00265400"/>
    <w:rsid w:val="00267CD6"/>
    <w:rsid w:val="00271FC6"/>
    <w:rsid w:val="00272150"/>
    <w:rsid w:val="00272437"/>
    <w:rsid w:val="00275C7C"/>
    <w:rsid w:val="00277964"/>
    <w:rsid w:val="002842C5"/>
    <w:rsid w:val="00292E4C"/>
    <w:rsid w:val="00292E55"/>
    <w:rsid w:val="002966D9"/>
    <w:rsid w:val="00297B48"/>
    <w:rsid w:val="002A1A16"/>
    <w:rsid w:val="002A6C18"/>
    <w:rsid w:val="002A7411"/>
    <w:rsid w:val="002B26C4"/>
    <w:rsid w:val="002B71A7"/>
    <w:rsid w:val="002C2CAD"/>
    <w:rsid w:val="002C3244"/>
    <w:rsid w:val="002C4B10"/>
    <w:rsid w:val="002C58D3"/>
    <w:rsid w:val="002D0735"/>
    <w:rsid w:val="002D0B71"/>
    <w:rsid w:val="002D1F3D"/>
    <w:rsid w:val="002D30EF"/>
    <w:rsid w:val="002D43F6"/>
    <w:rsid w:val="002D6FBE"/>
    <w:rsid w:val="002E4EA7"/>
    <w:rsid w:val="002E62D2"/>
    <w:rsid w:val="002E7572"/>
    <w:rsid w:val="002F3369"/>
    <w:rsid w:val="002F4172"/>
    <w:rsid w:val="002F6387"/>
    <w:rsid w:val="00305697"/>
    <w:rsid w:val="003141D0"/>
    <w:rsid w:val="00314BF4"/>
    <w:rsid w:val="0031707C"/>
    <w:rsid w:val="00320B73"/>
    <w:rsid w:val="00321A32"/>
    <w:rsid w:val="00322AF2"/>
    <w:rsid w:val="00327AF0"/>
    <w:rsid w:val="00331F83"/>
    <w:rsid w:val="003371EE"/>
    <w:rsid w:val="003401E0"/>
    <w:rsid w:val="003402B6"/>
    <w:rsid w:val="00341CC0"/>
    <w:rsid w:val="00347426"/>
    <w:rsid w:val="00347975"/>
    <w:rsid w:val="0035224A"/>
    <w:rsid w:val="00352EB5"/>
    <w:rsid w:val="00356151"/>
    <w:rsid w:val="00356D05"/>
    <w:rsid w:val="00357B73"/>
    <w:rsid w:val="00363E97"/>
    <w:rsid w:val="00365E00"/>
    <w:rsid w:val="003675C8"/>
    <w:rsid w:val="00370EE9"/>
    <w:rsid w:val="003737F9"/>
    <w:rsid w:val="003750B9"/>
    <w:rsid w:val="0038254F"/>
    <w:rsid w:val="0038566C"/>
    <w:rsid w:val="003858AF"/>
    <w:rsid w:val="003909F9"/>
    <w:rsid w:val="00391E31"/>
    <w:rsid w:val="0039477C"/>
    <w:rsid w:val="003965E5"/>
    <w:rsid w:val="003A064C"/>
    <w:rsid w:val="003A0F8F"/>
    <w:rsid w:val="003A3276"/>
    <w:rsid w:val="003A55C2"/>
    <w:rsid w:val="003A659F"/>
    <w:rsid w:val="003B4AEE"/>
    <w:rsid w:val="003C0229"/>
    <w:rsid w:val="003C1E81"/>
    <w:rsid w:val="003C449C"/>
    <w:rsid w:val="003D0D38"/>
    <w:rsid w:val="003E1014"/>
    <w:rsid w:val="003E194A"/>
    <w:rsid w:val="003E33BA"/>
    <w:rsid w:val="003E58BB"/>
    <w:rsid w:val="003E7D4B"/>
    <w:rsid w:val="003F4F26"/>
    <w:rsid w:val="003F5F7A"/>
    <w:rsid w:val="00400729"/>
    <w:rsid w:val="00401806"/>
    <w:rsid w:val="00401A48"/>
    <w:rsid w:val="004039B3"/>
    <w:rsid w:val="004116EA"/>
    <w:rsid w:val="004136D4"/>
    <w:rsid w:val="00413E3F"/>
    <w:rsid w:val="004175A8"/>
    <w:rsid w:val="00422213"/>
    <w:rsid w:val="00422F0B"/>
    <w:rsid w:val="00424F57"/>
    <w:rsid w:val="00425983"/>
    <w:rsid w:val="00431741"/>
    <w:rsid w:val="004329AA"/>
    <w:rsid w:val="004331BB"/>
    <w:rsid w:val="00435901"/>
    <w:rsid w:val="00437830"/>
    <w:rsid w:val="004410C3"/>
    <w:rsid w:val="00443E80"/>
    <w:rsid w:val="00444EF1"/>
    <w:rsid w:val="004460F9"/>
    <w:rsid w:val="00452F39"/>
    <w:rsid w:val="004537C0"/>
    <w:rsid w:val="00454774"/>
    <w:rsid w:val="00457493"/>
    <w:rsid w:val="00460C7D"/>
    <w:rsid w:val="00473F3C"/>
    <w:rsid w:val="004752DC"/>
    <w:rsid w:val="00476E75"/>
    <w:rsid w:val="004908EB"/>
    <w:rsid w:val="0049120B"/>
    <w:rsid w:val="00491B22"/>
    <w:rsid w:val="00492490"/>
    <w:rsid w:val="004931C9"/>
    <w:rsid w:val="00493B47"/>
    <w:rsid w:val="0049442F"/>
    <w:rsid w:val="00495978"/>
    <w:rsid w:val="0049771A"/>
    <w:rsid w:val="00497FEC"/>
    <w:rsid w:val="004A0454"/>
    <w:rsid w:val="004A436F"/>
    <w:rsid w:val="004B16CE"/>
    <w:rsid w:val="004B3637"/>
    <w:rsid w:val="004B36DE"/>
    <w:rsid w:val="004B57D8"/>
    <w:rsid w:val="004B7A79"/>
    <w:rsid w:val="004C012B"/>
    <w:rsid w:val="004C1D42"/>
    <w:rsid w:val="004C3915"/>
    <w:rsid w:val="004C56B7"/>
    <w:rsid w:val="004C5CC9"/>
    <w:rsid w:val="004C6491"/>
    <w:rsid w:val="004D0F71"/>
    <w:rsid w:val="004D1B68"/>
    <w:rsid w:val="004D4530"/>
    <w:rsid w:val="004D5700"/>
    <w:rsid w:val="004E08BE"/>
    <w:rsid w:val="004E2AF8"/>
    <w:rsid w:val="004E60F0"/>
    <w:rsid w:val="004F12E4"/>
    <w:rsid w:val="004F1D60"/>
    <w:rsid w:val="004F2D55"/>
    <w:rsid w:val="004F6169"/>
    <w:rsid w:val="004F61A8"/>
    <w:rsid w:val="00502635"/>
    <w:rsid w:val="00503629"/>
    <w:rsid w:val="00507116"/>
    <w:rsid w:val="00513092"/>
    <w:rsid w:val="0051539D"/>
    <w:rsid w:val="0052131F"/>
    <w:rsid w:val="00526BDD"/>
    <w:rsid w:val="005369B2"/>
    <w:rsid w:val="0053755B"/>
    <w:rsid w:val="00540622"/>
    <w:rsid w:val="0054263B"/>
    <w:rsid w:val="00544239"/>
    <w:rsid w:val="00546D01"/>
    <w:rsid w:val="00550B07"/>
    <w:rsid w:val="00552A0F"/>
    <w:rsid w:val="00557669"/>
    <w:rsid w:val="00560AFD"/>
    <w:rsid w:val="00564FB3"/>
    <w:rsid w:val="005730B4"/>
    <w:rsid w:val="00586E59"/>
    <w:rsid w:val="00593AB5"/>
    <w:rsid w:val="005A05BE"/>
    <w:rsid w:val="005A19CC"/>
    <w:rsid w:val="005A6C85"/>
    <w:rsid w:val="005B5FBD"/>
    <w:rsid w:val="005B6578"/>
    <w:rsid w:val="005C07E1"/>
    <w:rsid w:val="005C0903"/>
    <w:rsid w:val="005C2F91"/>
    <w:rsid w:val="005C606E"/>
    <w:rsid w:val="005D1803"/>
    <w:rsid w:val="005D3DA6"/>
    <w:rsid w:val="005D65F4"/>
    <w:rsid w:val="005E1EAD"/>
    <w:rsid w:val="005E2758"/>
    <w:rsid w:val="005E4EF9"/>
    <w:rsid w:val="005E58F2"/>
    <w:rsid w:val="005E6434"/>
    <w:rsid w:val="005F1A0A"/>
    <w:rsid w:val="005F452E"/>
    <w:rsid w:val="00604854"/>
    <w:rsid w:val="006055F4"/>
    <w:rsid w:val="006113B5"/>
    <w:rsid w:val="006168E0"/>
    <w:rsid w:val="00620001"/>
    <w:rsid w:val="006205F4"/>
    <w:rsid w:val="00631AB6"/>
    <w:rsid w:val="0063305E"/>
    <w:rsid w:val="00635780"/>
    <w:rsid w:val="00636AA8"/>
    <w:rsid w:val="00642F75"/>
    <w:rsid w:val="0064325E"/>
    <w:rsid w:val="00652FF0"/>
    <w:rsid w:val="006542E7"/>
    <w:rsid w:val="00654E2B"/>
    <w:rsid w:val="006633A7"/>
    <w:rsid w:val="00664967"/>
    <w:rsid w:val="00670137"/>
    <w:rsid w:val="0067066A"/>
    <w:rsid w:val="00672DB7"/>
    <w:rsid w:val="00673F26"/>
    <w:rsid w:val="0067792A"/>
    <w:rsid w:val="00682C61"/>
    <w:rsid w:val="00684FE4"/>
    <w:rsid w:val="00685C9A"/>
    <w:rsid w:val="006914F7"/>
    <w:rsid w:val="00694632"/>
    <w:rsid w:val="006A4101"/>
    <w:rsid w:val="006A4E41"/>
    <w:rsid w:val="006A61CE"/>
    <w:rsid w:val="006B24FD"/>
    <w:rsid w:val="006B2C3F"/>
    <w:rsid w:val="006B6EDB"/>
    <w:rsid w:val="006B7BB8"/>
    <w:rsid w:val="006C2F12"/>
    <w:rsid w:val="006D0127"/>
    <w:rsid w:val="006D04DE"/>
    <w:rsid w:val="006D0C55"/>
    <w:rsid w:val="006D5F77"/>
    <w:rsid w:val="006D66DC"/>
    <w:rsid w:val="006D6A76"/>
    <w:rsid w:val="006E016D"/>
    <w:rsid w:val="006E021A"/>
    <w:rsid w:val="006E0905"/>
    <w:rsid w:val="006E4A29"/>
    <w:rsid w:val="006E6FC7"/>
    <w:rsid w:val="006F6F31"/>
    <w:rsid w:val="006F7EE5"/>
    <w:rsid w:val="00700A80"/>
    <w:rsid w:val="007010A6"/>
    <w:rsid w:val="00701D50"/>
    <w:rsid w:val="007021F7"/>
    <w:rsid w:val="0070247C"/>
    <w:rsid w:val="00702B92"/>
    <w:rsid w:val="00703F95"/>
    <w:rsid w:val="007116A3"/>
    <w:rsid w:val="0071447F"/>
    <w:rsid w:val="007259EF"/>
    <w:rsid w:val="00732E6F"/>
    <w:rsid w:val="007348FC"/>
    <w:rsid w:val="0073535F"/>
    <w:rsid w:val="0073788D"/>
    <w:rsid w:val="00750116"/>
    <w:rsid w:val="00752CA0"/>
    <w:rsid w:val="00761B37"/>
    <w:rsid w:val="00761BC9"/>
    <w:rsid w:val="00762439"/>
    <w:rsid w:val="00764963"/>
    <w:rsid w:val="00765A15"/>
    <w:rsid w:val="007677D9"/>
    <w:rsid w:val="00771FE0"/>
    <w:rsid w:val="00772FA8"/>
    <w:rsid w:val="00773AFA"/>
    <w:rsid w:val="0077438F"/>
    <w:rsid w:val="00780477"/>
    <w:rsid w:val="0078196A"/>
    <w:rsid w:val="00782A8A"/>
    <w:rsid w:val="00783D50"/>
    <w:rsid w:val="00791A93"/>
    <w:rsid w:val="00796412"/>
    <w:rsid w:val="007A33F3"/>
    <w:rsid w:val="007A404B"/>
    <w:rsid w:val="007A57E8"/>
    <w:rsid w:val="007A6CA3"/>
    <w:rsid w:val="007A6F9B"/>
    <w:rsid w:val="007B1288"/>
    <w:rsid w:val="007B279E"/>
    <w:rsid w:val="007B7923"/>
    <w:rsid w:val="007B7FEA"/>
    <w:rsid w:val="007C04D2"/>
    <w:rsid w:val="007C4EE6"/>
    <w:rsid w:val="007D48F0"/>
    <w:rsid w:val="007D4C30"/>
    <w:rsid w:val="007D5630"/>
    <w:rsid w:val="007D74C3"/>
    <w:rsid w:val="007E7B4D"/>
    <w:rsid w:val="007F35F2"/>
    <w:rsid w:val="00801DFB"/>
    <w:rsid w:val="00804EE2"/>
    <w:rsid w:val="00806165"/>
    <w:rsid w:val="00806D7D"/>
    <w:rsid w:val="0081033D"/>
    <w:rsid w:val="008130F1"/>
    <w:rsid w:val="00816242"/>
    <w:rsid w:val="00817077"/>
    <w:rsid w:val="008240E2"/>
    <w:rsid w:val="00832882"/>
    <w:rsid w:val="0083636D"/>
    <w:rsid w:val="00842E1E"/>
    <w:rsid w:val="00846F35"/>
    <w:rsid w:val="00846FE6"/>
    <w:rsid w:val="00847019"/>
    <w:rsid w:val="00850098"/>
    <w:rsid w:val="00851242"/>
    <w:rsid w:val="008570CA"/>
    <w:rsid w:val="0086047B"/>
    <w:rsid w:val="00862EA4"/>
    <w:rsid w:val="008664E2"/>
    <w:rsid w:val="00870431"/>
    <w:rsid w:val="00871F6D"/>
    <w:rsid w:val="008929E1"/>
    <w:rsid w:val="00894C41"/>
    <w:rsid w:val="00895B36"/>
    <w:rsid w:val="008A3A71"/>
    <w:rsid w:val="008A440C"/>
    <w:rsid w:val="008A6415"/>
    <w:rsid w:val="008A687A"/>
    <w:rsid w:val="008A792D"/>
    <w:rsid w:val="008B37ED"/>
    <w:rsid w:val="008C32E8"/>
    <w:rsid w:val="008C59F3"/>
    <w:rsid w:val="008D1786"/>
    <w:rsid w:val="008D37F5"/>
    <w:rsid w:val="008D674A"/>
    <w:rsid w:val="008D6C7C"/>
    <w:rsid w:val="008E0B6C"/>
    <w:rsid w:val="008E6143"/>
    <w:rsid w:val="008E6156"/>
    <w:rsid w:val="008F510E"/>
    <w:rsid w:val="00901000"/>
    <w:rsid w:val="00903765"/>
    <w:rsid w:val="009061DF"/>
    <w:rsid w:val="009065D0"/>
    <w:rsid w:val="00906D00"/>
    <w:rsid w:val="0090710E"/>
    <w:rsid w:val="009171A6"/>
    <w:rsid w:val="0092080A"/>
    <w:rsid w:val="00921D51"/>
    <w:rsid w:val="00925439"/>
    <w:rsid w:val="009302A2"/>
    <w:rsid w:val="009306CD"/>
    <w:rsid w:val="00931682"/>
    <w:rsid w:val="00933215"/>
    <w:rsid w:val="00933C59"/>
    <w:rsid w:val="0093544A"/>
    <w:rsid w:val="009364CD"/>
    <w:rsid w:val="00937CA8"/>
    <w:rsid w:val="00942A2A"/>
    <w:rsid w:val="0094488B"/>
    <w:rsid w:val="00945995"/>
    <w:rsid w:val="009558BF"/>
    <w:rsid w:val="00956FCF"/>
    <w:rsid w:val="00960023"/>
    <w:rsid w:val="009603C3"/>
    <w:rsid w:val="0096174A"/>
    <w:rsid w:val="00971614"/>
    <w:rsid w:val="009723B5"/>
    <w:rsid w:val="00976A7C"/>
    <w:rsid w:val="00976A80"/>
    <w:rsid w:val="00977047"/>
    <w:rsid w:val="0098230E"/>
    <w:rsid w:val="00995344"/>
    <w:rsid w:val="00996A5D"/>
    <w:rsid w:val="009B3501"/>
    <w:rsid w:val="009B41AA"/>
    <w:rsid w:val="009B6558"/>
    <w:rsid w:val="009C0B05"/>
    <w:rsid w:val="009C3769"/>
    <w:rsid w:val="009C4B4A"/>
    <w:rsid w:val="009C7753"/>
    <w:rsid w:val="009D0C76"/>
    <w:rsid w:val="009D1165"/>
    <w:rsid w:val="009D479A"/>
    <w:rsid w:val="009D4F25"/>
    <w:rsid w:val="009D51A5"/>
    <w:rsid w:val="009D6B83"/>
    <w:rsid w:val="009E1B6F"/>
    <w:rsid w:val="009E27F8"/>
    <w:rsid w:val="009E565D"/>
    <w:rsid w:val="009E5E64"/>
    <w:rsid w:val="009F293B"/>
    <w:rsid w:val="00A10FEB"/>
    <w:rsid w:val="00A12E74"/>
    <w:rsid w:val="00A1762D"/>
    <w:rsid w:val="00A210D8"/>
    <w:rsid w:val="00A22A12"/>
    <w:rsid w:val="00A24DC0"/>
    <w:rsid w:val="00A25A85"/>
    <w:rsid w:val="00A26753"/>
    <w:rsid w:val="00A40E36"/>
    <w:rsid w:val="00A40F1C"/>
    <w:rsid w:val="00A444F5"/>
    <w:rsid w:val="00A46BAA"/>
    <w:rsid w:val="00A47189"/>
    <w:rsid w:val="00A519EC"/>
    <w:rsid w:val="00A52085"/>
    <w:rsid w:val="00A522D2"/>
    <w:rsid w:val="00A5701E"/>
    <w:rsid w:val="00A57D7A"/>
    <w:rsid w:val="00A62615"/>
    <w:rsid w:val="00A64520"/>
    <w:rsid w:val="00A660A0"/>
    <w:rsid w:val="00A67D4C"/>
    <w:rsid w:val="00A70CA7"/>
    <w:rsid w:val="00A71D0A"/>
    <w:rsid w:val="00A77584"/>
    <w:rsid w:val="00A87870"/>
    <w:rsid w:val="00A94183"/>
    <w:rsid w:val="00A94EB6"/>
    <w:rsid w:val="00A95404"/>
    <w:rsid w:val="00AA093F"/>
    <w:rsid w:val="00AA5640"/>
    <w:rsid w:val="00AA7C47"/>
    <w:rsid w:val="00AB093F"/>
    <w:rsid w:val="00AB4235"/>
    <w:rsid w:val="00AB6A7B"/>
    <w:rsid w:val="00AC19EF"/>
    <w:rsid w:val="00AD3959"/>
    <w:rsid w:val="00AD522B"/>
    <w:rsid w:val="00AE2328"/>
    <w:rsid w:val="00AE25C0"/>
    <w:rsid w:val="00AE4FBA"/>
    <w:rsid w:val="00AE75D7"/>
    <w:rsid w:val="00AE7D6B"/>
    <w:rsid w:val="00AF042B"/>
    <w:rsid w:val="00AF15B7"/>
    <w:rsid w:val="00AF195F"/>
    <w:rsid w:val="00AF4D0D"/>
    <w:rsid w:val="00AF520F"/>
    <w:rsid w:val="00AF5C89"/>
    <w:rsid w:val="00B03C62"/>
    <w:rsid w:val="00B1039F"/>
    <w:rsid w:val="00B110E6"/>
    <w:rsid w:val="00B17C00"/>
    <w:rsid w:val="00B21F12"/>
    <w:rsid w:val="00B23ECF"/>
    <w:rsid w:val="00B2459F"/>
    <w:rsid w:val="00B24E9B"/>
    <w:rsid w:val="00B25C07"/>
    <w:rsid w:val="00B329CD"/>
    <w:rsid w:val="00B33A54"/>
    <w:rsid w:val="00B3454E"/>
    <w:rsid w:val="00B37283"/>
    <w:rsid w:val="00B40B02"/>
    <w:rsid w:val="00B41073"/>
    <w:rsid w:val="00B418A2"/>
    <w:rsid w:val="00B4478F"/>
    <w:rsid w:val="00B4615E"/>
    <w:rsid w:val="00B4645B"/>
    <w:rsid w:val="00B47E29"/>
    <w:rsid w:val="00B515C2"/>
    <w:rsid w:val="00B649A5"/>
    <w:rsid w:val="00B759C9"/>
    <w:rsid w:val="00B76361"/>
    <w:rsid w:val="00B77AD1"/>
    <w:rsid w:val="00B946CA"/>
    <w:rsid w:val="00B95087"/>
    <w:rsid w:val="00B970C4"/>
    <w:rsid w:val="00BA146C"/>
    <w:rsid w:val="00BA1F6C"/>
    <w:rsid w:val="00BA6CA6"/>
    <w:rsid w:val="00BA7A67"/>
    <w:rsid w:val="00BA7D9E"/>
    <w:rsid w:val="00BB3F80"/>
    <w:rsid w:val="00BB4210"/>
    <w:rsid w:val="00BB61E6"/>
    <w:rsid w:val="00BC4F88"/>
    <w:rsid w:val="00BD1381"/>
    <w:rsid w:val="00BD6848"/>
    <w:rsid w:val="00BE077A"/>
    <w:rsid w:val="00BE236F"/>
    <w:rsid w:val="00BE4984"/>
    <w:rsid w:val="00BE7DDB"/>
    <w:rsid w:val="00BF5B6F"/>
    <w:rsid w:val="00BF5EE7"/>
    <w:rsid w:val="00C04068"/>
    <w:rsid w:val="00C0647E"/>
    <w:rsid w:val="00C06694"/>
    <w:rsid w:val="00C16F3D"/>
    <w:rsid w:val="00C216FC"/>
    <w:rsid w:val="00C3342E"/>
    <w:rsid w:val="00C4226A"/>
    <w:rsid w:val="00C426C5"/>
    <w:rsid w:val="00C46A6E"/>
    <w:rsid w:val="00C5103C"/>
    <w:rsid w:val="00C5184C"/>
    <w:rsid w:val="00C54460"/>
    <w:rsid w:val="00C555DC"/>
    <w:rsid w:val="00C65232"/>
    <w:rsid w:val="00C725DF"/>
    <w:rsid w:val="00C72719"/>
    <w:rsid w:val="00C7381E"/>
    <w:rsid w:val="00C75609"/>
    <w:rsid w:val="00C84671"/>
    <w:rsid w:val="00C8511A"/>
    <w:rsid w:val="00C854E6"/>
    <w:rsid w:val="00C869C2"/>
    <w:rsid w:val="00C86D0B"/>
    <w:rsid w:val="00C93E3C"/>
    <w:rsid w:val="00CA039D"/>
    <w:rsid w:val="00CA346F"/>
    <w:rsid w:val="00CA5215"/>
    <w:rsid w:val="00CA73CF"/>
    <w:rsid w:val="00CB1F08"/>
    <w:rsid w:val="00CB3A4B"/>
    <w:rsid w:val="00CC6A82"/>
    <w:rsid w:val="00CD0FBA"/>
    <w:rsid w:val="00CD11DF"/>
    <w:rsid w:val="00CD174F"/>
    <w:rsid w:val="00CD2871"/>
    <w:rsid w:val="00CD4ADF"/>
    <w:rsid w:val="00CD4BE8"/>
    <w:rsid w:val="00CD658D"/>
    <w:rsid w:val="00CD73C3"/>
    <w:rsid w:val="00CE0F59"/>
    <w:rsid w:val="00CE1BD0"/>
    <w:rsid w:val="00CE3317"/>
    <w:rsid w:val="00CE62EC"/>
    <w:rsid w:val="00CE79E7"/>
    <w:rsid w:val="00CE7B0B"/>
    <w:rsid w:val="00CF128D"/>
    <w:rsid w:val="00CF5419"/>
    <w:rsid w:val="00CF76BE"/>
    <w:rsid w:val="00D043C6"/>
    <w:rsid w:val="00D044F0"/>
    <w:rsid w:val="00D079FB"/>
    <w:rsid w:val="00D11F65"/>
    <w:rsid w:val="00D26321"/>
    <w:rsid w:val="00D3463A"/>
    <w:rsid w:val="00D3547D"/>
    <w:rsid w:val="00D37B3C"/>
    <w:rsid w:val="00D37B97"/>
    <w:rsid w:val="00D45254"/>
    <w:rsid w:val="00D463A4"/>
    <w:rsid w:val="00D47545"/>
    <w:rsid w:val="00D47A5D"/>
    <w:rsid w:val="00D503F8"/>
    <w:rsid w:val="00D56CEE"/>
    <w:rsid w:val="00D57E80"/>
    <w:rsid w:val="00D57EB5"/>
    <w:rsid w:val="00D65D44"/>
    <w:rsid w:val="00D73FD6"/>
    <w:rsid w:val="00D76240"/>
    <w:rsid w:val="00D767BB"/>
    <w:rsid w:val="00D768A9"/>
    <w:rsid w:val="00D76B63"/>
    <w:rsid w:val="00D76E7B"/>
    <w:rsid w:val="00D804A2"/>
    <w:rsid w:val="00D80DB8"/>
    <w:rsid w:val="00D84A42"/>
    <w:rsid w:val="00D87EBB"/>
    <w:rsid w:val="00D90E7B"/>
    <w:rsid w:val="00D947B3"/>
    <w:rsid w:val="00D95F32"/>
    <w:rsid w:val="00D97BE1"/>
    <w:rsid w:val="00DA02B1"/>
    <w:rsid w:val="00DA11E3"/>
    <w:rsid w:val="00DA1944"/>
    <w:rsid w:val="00DA6742"/>
    <w:rsid w:val="00DB298D"/>
    <w:rsid w:val="00DB3CD6"/>
    <w:rsid w:val="00DB6C55"/>
    <w:rsid w:val="00DC5771"/>
    <w:rsid w:val="00DD1073"/>
    <w:rsid w:val="00DD1136"/>
    <w:rsid w:val="00DD2495"/>
    <w:rsid w:val="00DD7824"/>
    <w:rsid w:val="00DE3B75"/>
    <w:rsid w:val="00DE419E"/>
    <w:rsid w:val="00DE4C10"/>
    <w:rsid w:val="00DE4F2F"/>
    <w:rsid w:val="00DE5DC4"/>
    <w:rsid w:val="00DF2B4F"/>
    <w:rsid w:val="00DF2DC6"/>
    <w:rsid w:val="00DF43B3"/>
    <w:rsid w:val="00DF5F3A"/>
    <w:rsid w:val="00E01704"/>
    <w:rsid w:val="00E03ED0"/>
    <w:rsid w:val="00E04A1C"/>
    <w:rsid w:val="00E07B63"/>
    <w:rsid w:val="00E13136"/>
    <w:rsid w:val="00E13ADF"/>
    <w:rsid w:val="00E15BB1"/>
    <w:rsid w:val="00E25A1F"/>
    <w:rsid w:val="00E3336C"/>
    <w:rsid w:val="00E35D9B"/>
    <w:rsid w:val="00E36F72"/>
    <w:rsid w:val="00E4229C"/>
    <w:rsid w:val="00E4347F"/>
    <w:rsid w:val="00E46346"/>
    <w:rsid w:val="00E60540"/>
    <w:rsid w:val="00E622F9"/>
    <w:rsid w:val="00E64540"/>
    <w:rsid w:val="00E65732"/>
    <w:rsid w:val="00E7253C"/>
    <w:rsid w:val="00E72925"/>
    <w:rsid w:val="00E76123"/>
    <w:rsid w:val="00E778BE"/>
    <w:rsid w:val="00E81FF1"/>
    <w:rsid w:val="00E8769C"/>
    <w:rsid w:val="00E87F7E"/>
    <w:rsid w:val="00E93E43"/>
    <w:rsid w:val="00E9558A"/>
    <w:rsid w:val="00E97819"/>
    <w:rsid w:val="00EA10F3"/>
    <w:rsid w:val="00EA1B66"/>
    <w:rsid w:val="00EA1C92"/>
    <w:rsid w:val="00EB186D"/>
    <w:rsid w:val="00EB260E"/>
    <w:rsid w:val="00EB2840"/>
    <w:rsid w:val="00EB3721"/>
    <w:rsid w:val="00EB7437"/>
    <w:rsid w:val="00EC0A9C"/>
    <w:rsid w:val="00EC1837"/>
    <w:rsid w:val="00EC1B9E"/>
    <w:rsid w:val="00EC38F2"/>
    <w:rsid w:val="00ED1CD4"/>
    <w:rsid w:val="00ED4225"/>
    <w:rsid w:val="00EE4BD9"/>
    <w:rsid w:val="00EF2262"/>
    <w:rsid w:val="00F04320"/>
    <w:rsid w:val="00F05B4D"/>
    <w:rsid w:val="00F062FA"/>
    <w:rsid w:val="00F110AC"/>
    <w:rsid w:val="00F11E1B"/>
    <w:rsid w:val="00F153B8"/>
    <w:rsid w:val="00F23A20"/>
    <w:rsid w:val="00F26B53"/>
    <w:rsid w:val="00F27882"/>
    <w:rsid w:val="00F31C3E"/>
    <w:rsid w:val="00F34B99"/>
    <w:rsid w:val="00F34D0E"/>
    <w:rsid w:val="00F35AD3"/>
    <w:rsid w:val="00F35C94"/>
    <w:rsid w:val="00F366E6"/>
    <w:rsid w:val="00F40563"/>
    <w:rsid w:val="00F40A1B"/>
    <w:rsid w:val="00F41807"/>
    <w:rsid w:val="00F461B9"/>
    <w:rsid w:val="00F472DF"/>
    <w:rsid w:val="00F50471"/>
    <w:rsid w:val="00F55A53"/>
    <w:rsid w:val="00F57B37"/>
    <w:rsid w:val="00F64327"/>
    <w:rsid w:val="00F775CA"/>
    <w:rsid w:val="00F77789"/>
    <w:rsid w:val="00F90123"/>
    <w:rsid w:val="00F90C93"/>
    <w:rsid w:val="00F92182"/>
    <w:rsid w:val="00F95049"/>
    <w:rsid w:val="00FA227B"/>
    <w:rsid w:val="00FA260B"/>
    <w:rsid w:val="00FA44E2"/>
    <w:rsid w:val="00FB0F0E"/>
    <w:rsid w:val="00FB186F"/>
    <w:rsid w:val="00FB3A24"/>
    <w:rsid w:val="00FB3B38"/>
    <w:rsid w:val="00FC5CC3"/>
    <w:rsid w:val="00FC753F"/>
    <w:rsid w:val="00FD0839"/>
    <w:rsid w:val="00FD0FF6"/>
    <w:rsid w:val="00FD1031"/>
    <w:rsid w:val="00FD437A"/>
    <w:rsid w:val="00FD51E2"/>
    <w:rsid w:val="00FD7C8C"/>
    <w:rsid w:val="00FE4F10"/>
    <w:rsid w:val="00FE785F"/>
    <w:rsid w:val="00FF0765"/>
    <w:rsid w:val="00FF1E9B"/>
    <w:rsid w:val="00FF2422"/>
    <w:rsid w:val="00FF690B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  <o:colormenu v:ext="edit" fillcolor="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rsid w:val="00F90123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rsid w:val="009B41AA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BodyText"/>
    <w:qFormat/>
    <w:rsid w:val="00320B73"/>
    <w:pPr>
      <w:keepNext/>
      <w:numPr>
        <w:ilvl w:val="2"/>
        <w:numId w:val="3"/>
      </w:numPr>
      <w:tabs>
        <w:tab w:val="left" w:pos="1008"/>
      </w:tabs>
      <w:spacing w:before="240" w:after="60"/>
      <w:outlineLvl w:val="2"/>
    </w:pPr>
    <w:rPr>
      <w:rFonts w:ascii="Tahoma" w:hAnsi="Tahoma"/>
      <w:b/>
      <w:sz w:val="22"/>
    </w:rPr>
  </w:style>
  <w:style w:type="paragraph" w:styleId="Heading4">
    <w:name w:val="heading 4"/>
    <w:basedOn w:val="Normal"/>
    <w:next w:val="BodyText"/>
    <w:qFormat/>
    <w:rsid w:val="00320B73"/>
    <w:pPr>
      <w:keepNext/>
      <w:numPr>
        <w:ilvl w:val="3"/>
        <w:numId w:val="3"/>
      </w:numPr>
      <w:spacing w:before="240" w:after="60"/>
      <w:outlineLvl w:val="3"/>
    </w:pPr>
    <w:rPr>
      <w:rFonts w:ascii="Tahoma" w:hAnsi="Tahoma"/>
      <w:b/>
      <w:snapToGrid w:val="0"/>
    </w:rPr>
  </w:style>
  <w:style w:type="paragraph" w:styleId="Heading5">
    <w:name w:val="heading 5"/>
    <w:basedOn w:val="Normal"/>
    <w:next w:val="Normal"/>
    <w:qFormat/>
    <w:rsid w:val="00320B73"/>
    <w:pPr>
      <w:keepNext/>
      <w:numPr>
        <w:ilvl w:val="4"/>
        <w:numId w:val="3"/>
      </w:numPr>
      <w:spacing w:before="240" w:after="60"/>
      <w:outlineLvl w:val="4"/>
    </w:pPr>
    <w:rPr>
      <w:rFonts w:ascii="Tahoma" w:hAnsi="Tahoma"/>
      <w:b/>
    </w:rPr>
  </w:style>
  <w:style w:type="paragraph" w:styleId="Heading6">
    <w:name w:val="heading 6"/>
    <w:basedOn w:val="Normal"/>
    <w:next w:val="Normal"/>
    <w:qFormat/>
    <w:rsid w:val="00320B7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80"/>
      <w:jc w:val="both"/>
    </w:pPr>
    <w:rPr>
      <w:rFonts w:ascii="Tahoma" w:hAnsi="Tahoma"/>
      <w:sz w:val="22"/>
    </w:rPr>
  </w:style>
  <w:style w:type="paragraph" w:styleId="Footer">
    <w:name w:val="footer"/>
    <w:basedOn w:val="Normal"/>
    <w:rsid w:val="00173728"/>
    <w:pPr>
      <w:tabs>
        <w:tab w:val="center" w:pos="4252"/>
        <w:tab w:val="right" w:pos="8504"/>
      </w:tabs>
    </w:pPr>
  </w:style>
  <w:style w:type="paragraph" w:styleId="BodyTextIndent">
    <w:name w:val="Body Text Indent"/>
    <w:aliases w:val=" Char"/>
    <w:basedOn w:val="Normal"/>
    <w:link w:val="BodyTextIndentChar"/>
    <w:pPr>
      <w:numPr>
        <w:numId w:val="1"/>
      </w:numPr>
      <w:spacing w:before="60"/>
    </w:pPr>
    <w:rPr>
      <w:rFonts w:ascii="Tahoma" w:hAnsi="Tahoma"/>
      <w:sz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2F3369"/>
    <w:pPr>
      <w:tabs>
        <w:tab w:val="center" w:pos="4419"/>
        <w:tab w:val="right" w:pos="8838"/>
      </w:tabs>
    </w:pPr>
  </w:style>
  <w:style w:type="paragraph" w:styleId="TOC1">
    <w:name w:val="toc 1"/>
    <w:basedOn w:val="BodyText"/>
    <w:next w:val="Normal"/>
    <w:autoRedefine/>
    <w:semiHidden/>
  </w:style>
  <w:style w:type="paragraph" w:styleId="TOC2">
    <w:name w:val="toc 2"/>
    <w:basedOn w:val="BodyText"/>
    <w:next w:val="Normal"/>
    <w:autoRedefine/>
    <w:semiHidden/>
    <w:pPr>
      <w:ind w:left="200"/>
    </w:pPr>
  </w:style>
  <w:style w:type="paragraph" w:styleId="TOC3">
    <w:name w:val="toc 3"/>
    <w:basedOn w:val="BodyText"/>
    <w:next w:val="Normal"/>
    <w:autoRedefine/>
    <w:semiHidden/>
    <w:rsid w:val="00AF4D0D"/>
    <w:pPr>
      <w:tabs>
        <w:tab w:val="left" w:pos="1080"/>
        <w:tab w:val="right" w:leader="dot" w:pos="8681"/>
      </w:tabs>
      <w:spacing w:before="0"/>
      <w:ind w:left="403"/>
    </w:pPr>
    <w:rPr>
      <w:noProof/>
    </w:rPr>
  </w:style>
  <w:style w:type="paragraph" w:styleId="TOC4">
    <w:name w:val="toc 4"/>
    <w:basedOn w:val="BodyText"/>
    <w:next w:val="Normal"/>
    <w:autoRedefine/>
    <w:semiHidden/>
    <w:rsid w:val="007A6CA3"/>
    <w:pPr>
      <w:tabs>
        <w:tab w:val="right" w:leader="dot" w:pos="8680"/>
      </w:tabs>
      <w:spacing w:before="0"/>
      <w:ind w:left="601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numbering" w:customStyle="1" w:styleId="Procedimentos">
    <w:name w:val="Procedimentos"/>
    <w:rsid w:val="00320B73"/>
    <w:pPr>
      <w:numPr>
        <w:numId w:val="3"/>
      </w:numPr>
    </w:pPr>
  </w:style>
  <w:style w:type="paragraph" w:styleId="FootnoteText">
    <w:name w:val="footnote text"/>
    <w:basedOn w:val="Normal"/>
    <w:semiHidden/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Revision">
    <w:name w:val="Revision"/>
    <w:basedOn w:val="Normal"/>
    <w:pPr>
      <w:keepNext/>
    </w:pPr>
    <w:rPr>
      <w:rFonts w:ascii="Tahoma" w:hAnsi="Tahoma"/>
      <w:i/>
      <w:outline/>
      <w:color w:val="BFBFBF" w:themeColor="background1" w:themeShade="BF"/>
      <w:sz w:val="1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DocumentMap">
    <w:name w:val="Document Map"/>
    <w:basedOn w:val="Normal"/>
    <w:semiHidden/>
    <w:rsid w:val="00E07B63"/>
    <w:pPr>
      <w:shd w:val="clear" w:color="auto" w:fill="000080"/>
    </w:pPr>
    <w:rPr>
      <w:rFonts w:ascii="Tahoma" w:hAnsi="Tahoma" w:cs="Tahoma"/>
    </w:rPr>
  </w:style>
  <w:style w:type="character" w:customStyle="1" w:styleId="BodyTextIndentChar">
    <w:name w:val="Body Text Indent Char"/>
    <w:aliases w:val=" Char Char"/>
    <w:basedOn w:val="DefaultParagraphFont"/>
    <w:link w:val="BodyTextIndent"/>
    <w:rsid w:val="00E07B63"/>
    <w:rPr>
      <w:rFonts w:ascii="Tahoma" w:hAnsi="Tahoma"/>
      <w:sz w:val="22"/>
      <w:lang w:val="pt-PT" w:eastAsia="en-US" w:bidi="ar-SA"/>
    </w:rPr>
  </w:style>
  <w:style w:type="paragraph" w:customStyle="1" w:styleId="xl45">
    <w:name w:val="xl45"/>
    <w:basedOn w:val="Normal"/>
    <w:rsid w:val="00052DEF"/>
    <w:pPr>
      <w:pBdr>
        <w:left w:val="single" w:sz="4" w:space="0" w:color="auto"/>
        <w:right w:val="dotted" w:sz="4" w:space="0" w:color="auto"/>
      </w:pBd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lectronic-mail">
    <w:name w:val="electronic-mail"/>
    <w:basedOn w:val="DefaultParagraphFont"/>
    <w:rsid w:val="00052DEF"/>
  </w:style>
  <w:style w:type="numbering" w:customStyle="1" w:styleId="CaptuloSeco">
    <w:name w:val="Capítulo / Secção"/>
    <w:rsid w:val="001E099F"/>
    <w:pPr>
      <w:numPr>
        <w:numId w:val="2"/>
      </w:numPr>
    </w:pPr>
  </w:style>
  <w:style w:type="table" w:styleId="TableGrid">
    <w:name w:val="Table Grid"/>
    <w:basedOn w:val="TableNormal"/>
    <w:rsid w:val="002C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rsid w:val="00F90123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rsid w:val="009B41AA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BodyText"/>
    <w:qFormat/>
    <w:rsid w:val="00320B73"/>
    <w:pPr>
      <w:keepNext/>
      <w:numPr>
        <w:ilvl w:val="2"/>
        <w:numId w:val="3"/>
      </w:numPr>
      <w:tabs>
        <w:tab w:val="left" w:pos="1008"/>
      </w:tabs>
      <w:spacing w:before="240" w:after="60"/>
      <w:outlineLvl w:val="2"/>
    </w:pPr>
    <w:rPr>
      <w:rFonts w:ascii="Tahoma" w:hAnsi="Tahoma"/>
      <w:b/>
      <w:sz w:val="22"/>
    </w:rPr>
  </w:style>
  <w:style w:type="paragraph" w:styleId="Heading4">
    <w:name w:val="heading 4"/>
    <w:basedOn w:val="Normal"/>
    <w:next w:val="BodyText"/>
    <w:qFormat/>
    <w:rsid w:val="00320B73"/>
    <w:pPr>
      <w:keepNext/>
      <w:numPr>
        <w:ilvl w:val="3"/>
        <w:numId w:val="3"/>
      </w:numPr>
      <w:spacing w:before="240" w:after="60"/>
      <w:outlineLvl w:val="3"/>
    </w:pPr>
    <w:rPr>
      <w:rFonts w:ascii="Tahoma" w:hAnsi="Tahoma"/>
      <w:b/>
      <w:snapToGrid w:val="0"/>
    </w:rPr>
  </w:style>
  <w:style w:type="paragraph" w:styleId="Heading5">
    <w:name w:val="heading 5"/>
    <w:basedOn w:val="Normal"/>
    <w:next w:val="Normal"/>
    <w:qFormat/>
    <w:rsid w:val="00320B73"/>
    <w:pPr>
      <w:keepNext/>
      <w:numPr>
        <w:ilvl w:val="4"/>
        <w:numId w:val="3"/>
      </w:numPr>
      <w:spacing w:before="240" w:after="60"/>
      <w:outlineLvl w:val="4"/>
    </w:pPr>
    <w:rPr>
      <w:rFonts w:ascii="Tahoma" w:hAnsi="Tahoma"/>
      <w:b/>
    </w:rPr>
  </w:style>
  <w:style w:type="paragraph" w:styleId="Heading6">
    <w:name w:val="heading 6"/>
    <w:basedOn w:val="Normal"/>
    <w:next w:val="Normal"/>
    <w:qFormat/>
    <w:rsid w:val="00320B7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80"/>
      <w:jc w:val="both"/>
    </w:pPr>
    <w:rPr>
      <w:rFonts w:ascii="Tahoma" w:hAnsi="Tahoma"/>
      <w:sz w:val="22"/>
    </w:rPr>
  </w:style>
  <w:style w:type="paragraph" w:styleId="Footer">
    <w:name w:val="footer"/>
    <w:basedOn w:val="Normal"/>
    <w:rsid w:val="00173728"/>
    <w:pPr>
      <w:tabs>
        <w:tab w:val="center" w:pos="4252"/>
        <w:tab w:val="right" w:pos="8504"/>
      </w:tabs>
    </w:pPr>
  </w:style>
  <w:style w:type="paragraph" w:styleId="BodyTextIndent">
    <w:name w:val="Body Text Indent"/>
    <w:aliases w:val=" Char"/>
    <w:basedOn w:val="Normal"/>
    <w:link w:val="BodyTextIndentChar"/>
    <w:pPr>
      <w:numPr>
        <w:numId w:val="1"/>
      </w:numPr>
      <w:spacing w:before="60"/>
    </w:pPr>
    <w:rPr>
      <w:rFonts w:ascii="Tahoma" w:hAnsi="Tahoma"/>
      <w:sz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2F3369"/>
    <w:pPr>
      <w:tabs>
        <w:tab w:val="center" w:pos="4419"/>
        <w:tab w:val="right" w:pos="8838"/>
      </w:tabs>
    </w:pPr>
  </w:style>
  <w:style w:type="paragraph" w:styleId="TOC1">
    <w:name w:val="toc 1"/>
    <w:basedOn w:val="BodyText"/>
    <w:next w:val="Normal"/>
    <w:autoRedefine/>
    <w:semiHidden/>
  </w:style>
  <w:style w:type="paragraph" w:styleId="TOC2">
    <w:name w:val="toc 2"/>
    <w:basedOn w:val="BodyText"/>
    <w:next w:val="Normal"/>
    <w:autoRedefine/>
    <w:semiHidden/>
    <w:pPr>
      <w:ind w:left="200"/>
    </w:pPr>
  </w:style>
  <w:style w:type="paragraph" w:styleId="TOC3">
    <w:name w:val="toc 3"/>
    <w:basedOn w:val="BodyText"/>
    <w:next w:val="Normal"/>
    <w:autoRedefine/>
    <w:semiHidden/>
    <w:rsid w:val="00AF4D0D"/>
    <w:pPr>
      <w:tabs>
        <w:tab w:val="left" w:pos="1080"/>
        <w:tab w:val="right" w:leader="dot" w:pos="8681"/>
      </w:tabs>
      <w:spacing w:before="0"/>
      <w:ind w:left="403"/>
    </w:pPr>
    <w:rPr>
      <w:noProof/>
    </w:rPr>
  </w:style>
  <w:style w:type="paragraph" w:styleId="TOC4">
    <w:name w:val="toc 4"/>
    <w:basedOn w:val="BodyText"/>
    <w:next w:val="Normal"/>
    <w:autoRedefine/>
    <w:semiHidden/>
    <w:rsid w:val="007A6CA3"/>
    <w:pPr>
      <w:tabs>
        <w:tab w:val="right" w:leader="dot" w:pos="8680"/>
      </w:tabs>
      <w:spacing w:before="0"/>
      <w:ind w:left="601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numbering" w:customStyle="1" w:styleId="Procedimentos">
    <w:name w:val="Procedimentos"/>
    <w:rsid w:val="00320B73"/>
    <w:pPr>
      <w:numPr>
        <w:numId w:val="3"/>
      </w:numPr>
    </w:pPr>
  </w:style>
  <w:style w:type="paragraph" w:styleId="FootnoteText">
    <w:name w:val="footnote text"/>
    <w:basedOn w:val="Normal"/>
    <w:semiHidden/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Revision">
    <w:name w:val="Revision"/>
    <w:basedOn w:val="Normal"/>
    <w:pPr>
      <w:keepNext/>
    </w:pPr>
    <w:rPr>
      <w:rFonts w:ascii="Tahoma" w:hAnsi="Tahoma"/>
      <w:i/>
      <w:outline/>
      <w:color w:val="BFBFBF" w:themeColor="background1" w:themeShade="BF"/>
      <w:sz w:val="1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DocumentMap">
    <w:name w:val="Document Map"/>
    <w:basedOn w:val="Normal"/>
    <w:semiHidden/>
    <w:rsid w:val="00E07B63"/>
    <w:pPr>
      <w:shd w:val="clear" w:color="auto" w:fill="000080"/>
    </w:pPr>
    <w:rPr>
      <w:rFonts w:ascii="Tahoma" w:hAnsi="Tahoma" w:cs="Tahoma"/>
    </w:rPr>
  </w:style>
  <w:style w:type="character" w:customStyle="1" w:styleId="BodyTextIndentChar">
    <w:name w:val="Body Text Indent Char"/>
    <w:aliases w:val=" Char Char"/>
    <w:basedOn w:val="DefaultParagraphFont"/>
    <w:link w:val="BodyTextIndent"/>
    <w:rsid w:val="00E07B63"/>
    <w:rPr>
      <w:rFonts w:ascii="Tahoma" w:hAnsi="Tahoma"/>
      <w:sz w:val="22"/>
      <w:lang w:val="pt-PT" w:eastAsia="en-US" w:bidi="ar-SA"/>
    </w:rPr>
  </w:style>
  <w:style w:type="paragraph" w:customStyle="1" w:styleId="xl45">
    <w:name w:val="xl45"/>
    <w:basedOn w:val="Normal"/>
    <w:rsid w:val="00052DEF"/>
    <w:pPr>
      <w:pBdr>
        <w:left w:val="single" w:sz="4" w:space="0" w:color="auto"/>
        <w:right w:val="dotted" w:sz="4" w:space="0" w:color="auto"/>
      </w:pBd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lectronic-mail">
    <w:name w:val="electronic-mail"/>
    <w:basedOn w:val="DefaultParagraphFont"/>
    <w:rsid w:val="00052DEF"/>
  </w:style>
  <w:style w:type="numbering" w:customStyle="1" w:styleId="CaptuloSeco">
    <w:name w:val="Capítulo / Secção"/>
    <w:rsid w:val="001E099F"/>
    <w:pPr>
      <w:numPr>
        <w:numId w:val="2"/>
      </w:numPr>
    </w:pPr>
  </w:style>
  <w:style w:type="table" w:styleId="TableGrid">
    <w:name w:val="Table Grid"/>
    <w:basedOn w:val="TableNormal"/>
    <w:rsid w:val="002C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640x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Índice</vt:lpstr>
    </vt:vector>
  </TitlesOfParts>
  <Company>Quidgest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JP</dc:creator>
  <cp:lastModifiedBy>João Paulo</cp:lastModifiedBy>
  <cp:revision>2</cp:revision>
  <cp:lastPrinted>2008-06-09T09:18:00Z</cp:lastPrinted>
  <dcterms:created xsi:type="dcterms:W3CDTF">2013-02-27T01:20:00Z</dcterms:created>
  <dcterms:modified xsi:type="dcterms:W3CDTF">2013-02-27T01:20:00Z</dcterms:modified>
</cp:coreProperties>
</file>