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54135D" w14:textId="36916AAF" w:rsidR="00D57C39" w:rsidRPr="00F14FFF" w:rsidRDefault="001B70B7" w:rsidP="00D57C39">
      <w:pPr>
        <w:pStyle w:val="Title"/>
      </w:pPr>
      <w:bookmarkStart w:id="0" w:name="_GoBack"/>
      <w:bookmarkEnd w:id="0"/>
      <w:r>
        <w:t xml:space="preserve">Encrypted </w:t>
      </w:r>
      <w:r w:rsidR="00BE0124">
        <w:t xml:space="preserve">Hard </w:t>
      </w:r>
      <w:r w:rsidR="00A53948">
        <w:t>Drive Device Guide</w:t>
      </w:r>
    </w:p>
    <w:p w14:paraId="3C54135F" w14:textId="77777777" w:rsidR="00D57C39" w:rsidRPr="00506AE7" w:rsidRDefault="00506AE7" w:rsidP="00506AE7">
      <w:pPr>
        <w:pStyle w:val="Version"/>
      </w:pPr>
      <w:r>
        <w:t>September 13, 2011</w:t>
      </w:r>
    </w:p>
    <w:p w14:paraId="3C541360" w14:textId="77777777" w:rsidR="00D57C39" w:rsidRPr="00F14FFF" w:rsidRDefault="00D57C39" w:rsidP="00D57C39">
      <w:pPr>
        <w:pStyle w:val="Procedure"/>
      </w:pPr>
      <w:r w:rsidRPr="00F14FFF">
        <w:t>Abstract</w:t>
      </w:r>
    </w:p>
    <w:p w14:paraId="3C541361" w14:textId="4FC98B22" w:rsidR="00D81934" w:rsidRPr="00F14FFF" w:rsidRDefault="00D57C39" w:rsidP="00D70150">
      <w:pPr>
        <w:pStyle w:val="BodyText"/>
        <w:rPr>
          <w:color w:val="1F497D"/>
        </w:rPr>
      </w:pPr>
      <w:r w:rsidRPr="00F14FFF">
        <w:t xml:space="preserve">This paper provides information about </w:t>
      </w:r>
      <w:r w:rsidR="00A53948">
        <w:t>T</w:t>
      </w:r>
      <w:r w:rsidR="00840E32">
        <w:t xml:space="preserve">rusted </w:t>
      </w:r>
      <w:r w:rsidR="00A53948">
        <w:t>C</w:t>
      </w:r>
      <w:r w:rsidR="00840E32">
        <w:t xml:space="preserve">omputing </w:t>
      </w:r>
      <w:r w:rsidR="00A53948">
        <w:t>G</w:t>
      </w:r>
      <w:r w:rsidR="00840E32">
        <w:t>roup (TCG)</w:t>
      </w:r>
      <w:r w:rsidR="00A53948">
        <w:t xml:space="preserve"> protocol support in</w:t>
      </w:r>
      <w:r w:rsidRPr="00F14FFF">
        <w:t xml:space="preserve"> Windows® operating systems. It provides guidelines for </w:t>
      </w:r>
      <w:r w:rsidR="00A53948">
        <w:t>storage device vendors</w:t>
      </w:r>
      <w:r w:rsidRPr="00F14FFF">
        <w:t xml:space="preserve"> </w:t>
      </w:r>
      <w:r w:rsidR="00D52A79">
        <w:t xml:space="preserve">to </w:t>
      </w:r>
      <w:r w:rsidR="00A53948">
        <w:t xml:space="preserve">implement the subset </w:t>
      </w:r>
      <w:r w:rsidR="00D52A79">
        <w:t xml:space="preserve">of </w:t>
      </w:r>
      <w:r w:rsidR="00A53948">
        <w:t>TCG protocol methods available in Windows.</w:t>
      </w:r>
    </w:p>
    <w:p w14:paraId="3C541362" w14:textId="333A8C49" w:rsidR="00506AE7" w:rsidRDefault="00D57C39" w:rsidP="00506AE7">
      <w:pPr>
        <w:pStyle w:val="BodyText"/>
        <w:spacing w:after="0"/>
      </w:pPr>
      <w:r w:rsidRPr="00F14FFF">
        <w:t>This information applies to the following operating systems:</w:t>
      </w:r>
      <w:r w:rsidRPr="00F14FFF">
        <w:br/>
      </w:r>
      <w:r w:rsidR="00506AE7">
        <w:tab/>
        <w:t>Windows Developer Preview</w:t>
      </w:r>
    </w:p>
    <w:p w14:paraId="3C541366" w14:textId="77777777" w:rsidR="00506AE7" w:rsidRPr="00963E65" w:rsidRDefault="00506AE7" w:rsidP="00963E65">
      <w:pPr>
        <w:pStyle w:val="BodyText"/>
      </w:pPr>
    </w:p>
    <w:p w14:paraId="3C541367" w14:textId="77777777" w:rsidR="00D57C39" w:rsidRPr="00F14FFF" w:rsidRDefault="00D57C39" w:rsidP="00D57C39">
      <w:pPr>
        <w:pStyle w:val="BodyText"/>
      </w:pPr>
      <w:r w:rsidRPr="00F14FFF">
        <w:t>References and resources discussed here are listed at the end of this paper.</w:t>
      </w:r>
    </w:p>
    <w:p w14:paraId="3C541368" w14:textId="03B67F77" w:rsidR="00D57C39" w:rsidRDefault="00D57C39" w:rsidP="00A63DAB">
      <w:pPr>
        <w:pStyle w:val="BodyText"/>
        <w:ind w:right="-1440"/>
        <w:rPr>
          <w:rFonts w:ascii="Verdana" w:hAnsi="Verdana"/>
          <w:sz w:val="18"/>
          <w:szCs w:val="18"/>
        </w:rPr>
      </w:pPr>
      <w:r w:rsidRPr="00F14FFF">
        <w:t xml:space="preserve">The current version of this paper is maintained on the Web at: </w:t>
      </w:r>
      <w:r w:rsidRPr="00F14FFF">
        <w:br/>
      </w:r>
      <w:r w:rsidRPr="00F14FFF">
        <w:tab/>
      </w:r>
      <w:hyperlink r:id="rId8" w:history="1">
        <w:r w:rsidR="001B70B7">
          <w:rPr>
            <w:rStyle w:val="Hyperlink"/>
          </w:rPr>
          <w:t xml:space="preserve">Encrypted </w:t>
        </w:r>
        <w:r w:rsidR="00BE0124">
          <w:rPr>
            <w:rStyle w:val="Hyperlink"/>
          </w:rPr>
          <w:t xml:space="preserve">Hard </w:t>
        </w:r>
        <w:r w:rsidR="00840E32">
          <w:rPr>
            <w:rStyle w:val="Hyperlink"/>
          </w:rPr>
          <w:t>Drive Device Guide</w:t>
        </w:r>
      </w:hyperlink>
      <w:r w:rsidRPr="00F14FFF">
        <w:t xml:space="preserve"> </w:t>
      </w:r>
    </w:p>
    <w:p w14:paraId="3C541369" w14:textId="77777777" w:rsidR="00506AE7" w:rsidRDefault="00506AE7" w:rsidP="00506AE7">
      <w:pPr>
        <w:pStyle w:val="BodyText"/>
      </w:pPr>
    </w:p>
    <w:p w14:paraId="3C54136A" w14:textId="77777777" w:rsidR="00506AE7" w:rsidRDefault="00506AE7" w:rsidP="00506AE7">
      <w:pPr>
        <w:pStyle w:val="BodyText"/>
      </w:pPr>
    </w:p>
    <w:p w14:paraId="3C54136B" w14:textId="77777777" w:rsidR="00506AE7" w:rsidRDefault="00506AE7" w:rsidP="00506AE7">
      <w:pPr>
        <w:pStyle w:val="BodyText"/>
      </w:pPr>
    </w:p>
    <w:p w14:paraId="3C54136C" w14:textId="77777777" w:rsidR="00506AE7" w:rsidRPr="00506AE7" w:rsidRDefault="00506AE7" w:rsidP="00506AE7">
      <w:pPr>
        <w:pStyle w:val="BodyText"/>
      </w:pPr>
    </w:p>
    <w:p w14:paraId="3C54136E" w14:textId="0D271FAC" w:rsidR="00D57C39" w:rsidRPr="00734775" w:rsidRDefault="00D57C39" w:rsidP="00CA6778">
      <w:pPr>
        <w:pStyle w:val="Disclaimertext"/>
        <w:spacing w:after="60"/>
      </w:pPr>
      <w:r w:rsidRPr="00F14FFF">
        <w:rPr>
          <w:b/>
        </w:rPr>
        <w:t>Disclaimer</w:t>
      </w:r>
      <w:r w:rsidRPr="00F14FFF">
        <w:t xml:space="preserve">: This document is provided “as-is”. Information and views expressed in this document, including URL and other Internet </w:t>
      </w:r>
      <w:r w:rsidR="0018141E">
        <w:t>web</w:t>
      </w:r>
      <w:r w:rsidRPr="00F14FFF">
        <w:t>site references, may change without notice.</w:t>
      </w:r>
      <w:r w:rsidR="008F4C51">
        <w:t xml:space="preserve"> </w:t>
      </w:r>
      <w:r w:rsidR="008F4C51" w:rsidRPr="008F4C51">
        <w:t>Some information relates to pre-released product which may be substantially modified before it’s commercially released. Microsoft makes no warranties, express or implied, with respect to the information provided here.</w:t>
      </w:r>
      <w:r w:rsidRPr="00F14FFF">
        <w:t xml:space="preserve"> </w:t>
      </w:r>
      <w:r w:rsidR="002E0C0A" w:rsidRPr="00F14FFF">
        <w:t>You bear the risk of using it.</w:t>
      </w:r>
    </w:p>
    <w:p w14:paraId="3C54136F" w14:textId="209B85E1" w:rsidR="00D57C39" w:rsidRPr="00F14FFF" w:rsidRDefault="00D57C39" w:rsidP="00CA6778">
      <w:pPr>
        <w:pStyle w:val="Disclaimertext"/>
        <w:spacing w:after="60"/>
      </w:pPr>
      <w:r w:rsidRPr="00F14FFF">
        <w:t xml:space="preserve">This document does not provide you with any legal rights to any intellectual property in any Microsoft product. You may copy and use this document for your internal, reference purposes. </w:t>
      </w:r>
    </w:p>
    <w:p w14:paraId="3C541370" w14:textId="77777777" w:rsidR="00D57C39" w:rsidRPr="00F14FFF" w:rsidRDefault="00D57C39" w:rsidP="00F14FFF">
      <w:pPr>
        <w:pStyle w:val="Disclaimertext"/>
      </w:pPr>
      <w:r w:rsidRPr="00F14FFF">
        <w:t>© 201</w:t>
      </w:r>
      <w:r w:rsidR="008F0AE8">
        <w:t>1 Microsoft</w:t>
      </w:r>
      <w:r w:rsidRPr="00F14FFF">
        <w:t>. All rights reserved.</w:t>
      </w:r>
    </w:p>
    <w:p w14:paraId="3C541371" w14:textId="77777777" w:rsidR="00BB3133" w:rsidRDefault="00BB3133" w:rsidP="00F34A65"/>
    <w:p w14:paraId="3C541372" w14:textId="77777777" w:rsidR="009E2E6A" w:rsidRDefault="009E2E6A" w:rsidP="00F34A65">
      <w:pPr>
        <w:pStyle w:val="BodyText"/>
        <w:jc w:val="right"/>
      </w:pPr>
      <w:r>
        <w:rPr>
          <w:noProof/>
        </w:rPr>
        <w:drawing>
          <wp:inline distT="0" distB="0" distL="0" distR="0" wp14:anchorId="3C5413C8" wp14:editId="3C5413C9">
            <wp:extent cx="1054608" cy="1711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54608" cy="171196"/>
                    </a:xfrm>
                    <a:prstGeom prst="rect">
                      <a:avLst/>
                    </a:prstGeom>
                  </pic:spPr>
                </pic:pic>
              </a:graphicData>
            </a:graphic>
          </wp:inline>
        </w:drawing>
      </w:r>
    </w:p>
    <w:p w14:paraId="3C541373" w14:textId="77777777" w:rsidR="00D57C39" w:rsidRPr="00F14FFF" w:rsidRDefault="00F14FFF" w:rsidP="00F14FFF">
      <w:pPr>
        <w:pStyle w:val="BodyText"/>
      </w:pPr>
      <w:r>
        <w:br w:type="page"/>
      </w:r>
    </w:p>
    <w:p w14:paraId="3C541374" w14:textId="77777777" w:rsidR="00D57C39" w:rsidRPr="00F14FFF" w:rsidRDefault="00D57C39" w:rsidP="00D57C39">
      <w:pPr>
        <w:pStyle w:val="Contents"/>
      </w:pPr>
      <w:r w:rsidRPr="00F14FFF">
        <w:lastRenderedPageBreak/>
        <w:t>Contents</w:t>
      </w:r>
    </w:p>
    <w:p w14:paraId="448475FD" w14:textId="77777777" w:rsidR="00590D26" w:rsidRDefault="00930FE4">
      <w:pPr>
        <w:pStyle w:val="TOC1"/>
      </w:pPr>
      <w:r w:rsidRPr="00F14FFF">
        <w:rPr>
          <w:rFonts w:ascii="Arial" w:eastAsia="MS Mincho" w:hAnsi="Arial" w:cs="Arial"/>
          <w:sz w:val="18"/>
          <w:szCs w:val="20"/>
        </w:rPr>
        <w:fldChar w:fldCharType="begin"/>
      </w:r>
      <w:r w:rsidR="00D57C39" w:rsidRPr="00F14FFF">
        <w:instrText xml:space="preserve"> TOC \o "1-3" \h \z \u </w:instrText>
      </w:r>
      <w:r w:rsidRPr="00F14FFF">
        <w:rPr>
          <w:rFonts w:ascii="Arial" w:eastAsia="MS Mincho" w:hAnsi="Arial" w:cs="Arial"/>
          <w:sz w:val="18"/>
          <w:szCs w:val="20"/>
        </w:rPr>
        <w:fldChar w:fldCharType="separate"/>
      </w:r>
      <w:hyperlink w:anchor="_Toc302379623" w:history="1">
        <w:r w:rsidR="00590D26" w:rsidRPr="00166024">
          <w:rPr>
            <w:rStyle w:val="Hyperlink"/>
          </w:rPr>
          <w:t>Introduction</w:t>
        </w:r>
        <w:r w:rsidR="00590D26">
          <w:rPr>
            <w:webHidden/>
          </w:rPr>
          <w:tab/>
        </w:r>
        <w:r w:rsidR="00590D26">
          <w:rPr>
            <w:webHidden/>
          </w:rPr>
          <w:fldChar w:fldCharType="begin"/>
        </w:r>
        <w:r w:rsidR="00590D26">
          <w:rPr>
            <w:webHidden/>
          </w:rPr>
          <w:instrText xml:space="preserve"> PAGEREF _Toc302379623 \h </w:instrText>
        </w:r>
        <w:r w:rsidR="00590D26">
          <w:rPr>
            <w:webHidden/>
          </w:rPr>
        </w:r>
        <w:r w:rsidR="00590D26">
          <w:rPr>
            <w:webHidden/>
          </w:rPr>
          <w:fldChar w:fldCharType="separate"/>
        </w:r>
        <w:r w:rsidR="00590D26">
          <w:rPr>
            <w:webHidden/>
          </w:rPr>
          <w:t>3</w:t>
        </w:r>
        <w:r w:rsidR="00590D26">
          <w:rPr>
            <w:webHidden/>
          </w:rPr>
          <w:fldChar w:fldCharType="end"/>
        </w:r>
      </w:hyperlink>
    </w:p>
    <w:p w14:paraId="28AF413B" w14:textId="77777777" w:rsidR="00590D26" w:rsidRDefault="00575D30">
      <w:pPr>
        <w:pStyle w:val="TOC1"/>
      </w:pPr>
      <w:hyperlink w:anchor="_Toc302379624" w:history="1">
        <w:r w:rsidR="00590D26" w:rsidRPr="00166024">
          <w:rPr>
            <w:rStyle w:val="Hyperlink"/>
          </w:rPr>
          <w:t>Architecture</w:t>
        </w:r>
        <w:r w:rsidR="00590D26">
          <w:rPr>
            <w:webHidden/>
          </w:rPr>
          <w:tab/>
        </w:r>
        <w:r w:rsidR="00590D26">
          <w:rPr>
            <w:webHidden/>
          </w:rPr>
          <w:fldChar w:fldCharType="begin"/>
        </w:r>
        <w:r w:rsidR="00590D26">
          <w:rPr>
            <w:webHidden/>
          </w:rPr>
          <w:instrText xml:space="preserve"> PAGEREF _Toc302379624 \h </w:instrText>
        </w:r>
        <w:r w:rsidR="00590D26">
          <w:rPr>
            <w:webHidden/>
          </w:rPr>
        </w:r>
        <w:r w:rsidR="00590D26">
          <w:rPr>
            <w:webHidden/>
          </w:rPr>
          <w:fldChar w:fldCharType="separate"/>
        </w:r>
        <w:r w:rsidR="00590D26">
          <w:rPr>
            <w:webHidden/>
          </w:rPr>
          <w:t>3</w:t>
        </w:r>
        <w:r w:rsidR="00590D26">
          <w:rPr>
            <w:webHidden/>
          </w:rPr>
          <w:fldChar w:fldCharType="end"/>
        </w:r>
      </w:hyperlink>
    </w:p>
    <w:p w14:paraId="66663180" w14:textId="77777777" w:rsidR="00590D26" w:rsidRDefault="00575D30">
      <w:pPr>
        <w:pStyle w:val="TOC1"/>
      </w:pPr>
      <w:hyperlink w:anchor="_Toc302379625" w:history="1">
        <w:r w:rsidR="00590D26" w:rsidRPr="00166024">
          <w:rPr>
            <w:rStyle w:val="Hyperlink"/>
          </w:rPr>
          <w:t>Interface Support</w:t>
        </w:r>
        <w:r w:rsidR="00590D26">
          <w:rPr>
            <w:webHidden/>
          </w:rPr>
          <w:tab/>
        </w:r>
        <w:r w:rsidR="00590D26">
          <w:rPr>
            <w:webHidden/>
          </w:rPr>
          <w:fldChar w:fldCharType="begin"/>
        </w:r>
        <w:r w:rsidR="00590D26">
          <w:rPr>
            <w:webHidden/>
          </w:rPr>
          <w:instrText xml:space="preserve"> PAGEREF _Toc302379625 \h </w:instrText>
        </w:r>
        <w:r w:rsidR="00590D26">
          <w:rPr>
            <w:webHidden/>
          </w:rPr>
        </w:r>
        <w:r w:rsidR="00590D26">
          <w:rPr>
            <w:webHidden/>
          </w:rPr>
          <w:fldChar w:fldCharType="separate"/>
        </w:r>
        <w:r w:rsidR="00590D26">
          <w:rPr>
            <w:webHidden/>
          </w:rPr>
          <w:t>4</w:t>
        </w:r>
        <w:r w:rsidR="00590D26">
          <w:rPr>
            <w:webHidden/>
          </w:rPr>
          <w:fldChar w:fldCharType="end"/>
        </w:r>
      </w:hyperlink>
    </w:p>
    <w:p w14:paraId="7985D6C2" w14:textId="77777777" w:rsidR="00590D26" w:rsidRDefault="00575D30">
      <w:pPr>
        <w:pStyle w:val="TOC1"/>
      </w:pPr>
      <w:hyperlink w:anchor="_Toc302379626" w:history="1">
        <w:r w:rsidR="00590D26" w:rsidRPr="00166024">
          <w:rPr>
            <w:rStyle w:val="Hyperlink"/>
          </w:rPr>
          <w:t>IEEE 1667 Support</w:t>
        </w:r>
        <w:r w:rsidR="00590D26">
          <w:rPr>
            <w:webHidden/>
          </w:rPr>
          <w:tab/>
        </w:r>
        <w:r w:rsidR="00590D26">
          <w:rPr>
            <w:webHidden/>
          </w:rPr>
          <w:fldChar w:fldCharType="begin"/>
        </w:r>
        <w:r w:rsidR="00590D26">
          <w:rPr>
            <w:webHidden/>
          </w:rPr>
          <w:instrText xml:space="preserve"> PAGEREF _Toc302379626 \h </w:instrText>
        </w:r>
        <w:r w:rsidR="00590D26">
          <w:rPr>
            <w:webHidden/>
          </w:rPr>
        </w:r>
        <w:r w:rsidR="00590D26">
          <w:rPr>
            <w:webHidden/>
          </w:rPr>
          <w:fldChar w:fldCharType="separate"/>
        </w:r>
        <w:r w:rsidR="00590D26">
          <w:rPr>
            <w:webHidden/>
          </w:rPr>
          <w:t>4</w:t>
        </w:r>
        <w:r w:rsidR="00590D26">
          <w:rPr>
            <w:webHidden/>
          </w:rPr>
          <w:fldChar w:fldCharType="end"/>
        </w:r>
      </w:hyperlink>
    </w:p>
    <w:p w14:paraId="1E8CD9D3" w14:textId="77777777" w:rsidR="00590D26" w:rsidRDefault="00575D30">
      <w:pPr>
        <w:pStyle w:val="TOC1"/>
      </w:pPr>
      <w:hyperlink w:anchor="_Toc302379627" w:history="1">
        <w:r w:rsidR="00590D26" w:rsidRPr="00166024">
          <w:rPr>
            <w:rStyle w:val="Hyperlink"/>
          </w:rPr>
          <w:t>TCG Support</w:t>
        </w:r>
        <w:r w:rsidR="00590D26">
          <w:rPr>
            <w:webHidden/>
          </w:rPr>
          <w:tab/>
        </w:r>
        <w:r w:rsidR="00590D26">
          <w:rPr>
            <w:webHidden/>
          </w:rPr>
          <w:fldChar w:fldCharType="begin"/>
        </w:r>
        <w:r w:rsidR="00590D26">
          <w:rPr>
            <w:webHidden/>
          </w:rPr>
          <w:instrText xml:space="preserve"> PAGEREF _Toc302379627 \h </w:instrText>
        </w:r>
        <w:r w:rsidR="00590D26">
          <w:rPr>
            <w:webHidden/>
          </w:rPr>
        </w:r>
        <w:r w:rsidR="00590D26">
          <w:rPr>
            <w:webHidden/>
          </w:rPr>
          <w:fldChar w:fldCharType="separate"/>
        </w:r>
        <w:r w:rsidR="00590D26">
          <w:rPr>
            <w:webHidden/>
          </w:rPr>
          <w:t>4</w:t>
        </w:r>
        <w:r w:rsidR="00590D26">
          <w:rPr>
            <w:webHidden/>
          </w:rPr>
          <w:fldChar w:fldCharType="end"/>
        </w:r>
      </w:hyperlink>
    </w:p>
    <w:p w14:paraId="1C8D252F" w14:textId="77777777" w:rsidR="00590D26" w:rsidRDefault="00575D30">
      <w:pPr>
        <w:pStyle w:val="TOC1"/>
      </w:pPr>
      <w:hyperlink w:anchor="_Toc302379628" w:history="1">
        <w:r w:rsidR="00590D26" w:rsidRPr="00166024">
          <w:rPr>
            <w:rStyle w:val="Hyperlink"/>
          </w:rPr>
          <w:t>TCG Data Stream Encoding</w:t>
        </w:r>
        <w:r w:rsidR="00590D26">
          <w:rPr>
            <w:webHidden/>
          </w:rPr>
          <w:tab/>
        </w:r>
        <w:r w:rsidR="00590D26">
          <w:rPr>
            <w:webHidden/>
          </w:rPr>
          <w:fldChar w:fldCharType="begin"/>
        </w:r>
        <w:r w:rsidR="00590D26">
          <w:rPr>
            <w:webHidden/>
          </w:rPr>
          <w:instrText xml:space="preserve"> PAGEREF _Toc302379628 \h </w:instrText>
        </w:r>
        <w:r w:rsidR="00590D26">
          <w:rPr>
            <w:webHidden/>
          </w:rPr>
        </w:r>
        <w:r w:rsidR="00590D26">
          <w:rPr>
            <w:webHidden/>
          </w:rPr>
          <w:fldChar w:fldCharType="separate"/>
        </w:r>
        <w:r w:rsidR="00590D26">
          <w:rPr>
            <w:webHidden/>
          </w:rPr>
          <w:t>8</w:t>
        </w:r>
        <w:r w:rsidR="00590D26">
          <w:rPr>
            <w:webHidden/>
          </w:rPr>
          <w:fldChar w:fldCharType="end"/>
        </w:r>
      </w:hyperlink>
    </w:p>
    <w:p w14:paraId="3C541379" w14:textId="77777777" w:rsidR="00D57C39" w:rsidRPr="00F14FFF" w:rsidRDefault="00930FE4" w:rsidP="00F14FFF">
      <w:pPr>
        <w:pStyle w:val="BodyText"/>
      </w:pPr>
      <w:r w:rsidRPr="00F14FFF">
        <w:fldChar w:fldCharType="end"/>
      </w:r>
    </w:p>
    <w:p w14:paraId="3C54137A" w14:textId="6BE2DF68" w:rsidR="00D57C39" w:rsidRPr="00F14FFF" w:rsidRDefault="00D57C39" w:rsidP="00D57C39">
      <w:pPr>
        <w:pStyle w:val="Heading1"/>
      </w:pPr>
      <w:r w:rsidRPr="00F14FFF">
        <w:br w:type="page"/>
      </w:r>
      <w:bookmarkStart w:id="1" w:name="_Toc302379623"/>
      <w:r w:rsidR="00140465">
        <w:lastRenderedPageBreak/>
        <w:t>Introduction</w:t>
      </w:r>
      <w:bookmarkEnd w:id="1"/>
    </w:p>
    <w:p w14:paraId="3C54137B" w14:textId="77777777" w:rsidR="00DC20E3" w:rsidRDefault="00DC20E3" w:rsidP="00DC20E3">
      <w:pPr>
        <w:pStyle w:val="BodyText"/>
      </w:pPr>
      <w:bookmarkStart w:id="2" w:name="_Toc256764398"/>
    </w:p>
    <w:p w14:paraId="1203F5AF" w14:textId="43ABC3A0" w:rsidR="00734775" w:rsidRDefault="00734775" w:rsidP="00734775">
      <w:r>
        <w:t>The purpose of this device guide is to speed up device development and prototyping by listing the subset of TCG methods and data that Windows uses. It is recommended that device vendors implement all the mandatory features in the Opal spec</w:t>
      </w:r>
      <w:r w:rsidR="00114E85">
        <w:t>ification</w:t>
      </w:r>
      <w:r>
        <w:t xml:space="preserve"> in their final product. This assure</w:t>
      </w:r>
      <w:r w:rsidR="00114E85">
        <w:t>s</w:t>
      </w:r>
      <w:r>
        <w:t xml:space="preserve"> future compatibility and interoperability with other platforms.</w:t>
      </w:r>
    </w:p>
    <w:p w14:paraId="3CF4F133" w14:textId="77777777" w:rsidR="00734775" w:rsidRDefault="00734775" w:rsidP="00734775">
      <w:pPr>
        <w:jc w:val="both"/>
      </w:pPr>
      <w:r w:rsidRPr="00C4650F">
        <w:t xml:space="preserve">In addition to the </w:t>
      </w:r>
      <w:hyperlink r:id="rId10" w:history="1">
        <w:r w:rsidRPr="00126082">
          <w:rPr>
            <w:rStyle w:val="Hyperlink"/>
          </w:rPr>
          <w:t>TCG Core Spec 2.0</w:t>
        </w:r>
      </w:hyperlink>
      <w:r w:rsidRPr="00C4650F">
        <w:t xml:space="preserve"> and the </w:t>
      </w:r>
      <w:hyperlink r:id="rId11" w:history="1">
        <w:r w:rsidRPr="00126082">
          <w:rPr>
            <w:rStyle w:val="Hyperlink"/>
          </w:rPr>
          <w:t>OPAL SSC 2.10</w:t>
        </w:r>
      </w:hyperlink>
      <w:r w:rsidRPr="00C4650F">
        <w:t xml:space="preserve">, the device must also support the following </w:t>
      </w:r>
      <w:r>
        <w:t>feature sets</w:t>
      </w:r>
      <w:r w:rsidRPr="00C4650F">
        <w:t>:</w:t>
      </w:r>
    </w:p>
    <w:p w14:paraId="1BD5F4F7" w14:textId="77777777" w:rsidR="00734775" w:rsidRPr="00590D26" w:rsidRDefault="00575D30" w:rsidP="00590D26">
      <w:pPr>
        <w:pStyle w:val="ListParagraph"/>
        <w:numPr>
          <w:ilvl w:val="0"/>
          <w:numId w:val="8"/>
        </w:numPr>
        <w:jc w:val="both"/>
        <w:rPr>
          <w:color w:val="1F497D"/>
        </w:rPr>
      </w:pPr>
      <w:hyperlink r:id="rId12" w:history="1">
        <w:r w:rsidR="00734775">
          <w:rPr>
            <w:rStyle w:val="Hyperlink"/>
          </w:rPr>
          <w:t>https://members.trustedcomputinggroup.org/apps/org/workgroup/storagewg/download.php/14895/TCG_Storage-Opal_Feature_Set-Additional_DataStore_Tables_v1_00_r1_05-clean.00016.001.2011.02.10.pdf</w:t>
        </w:r>
      </w:hyperlink>
    </w:p>
    <w:p w14:paraId="7A236D7C" w14:textId="77777777" w:rsidR="00734775" w:rsidRPr="00590D26" w:rsidRDefault="00575D30" w:rsidP="00590D26">
      <w:pPr>
        <w:pStyle w:val="ListParagraph"/>
        <w:numPr>
          <w:ilvl w:val="0"/>
          <w:numId w:val="8"/>
        </w:numPr>
        <w:jc w:val="both"/>
        <w:rPr>
          <w:color w:val="1F497D"/>
        </w:rPr>
      </w:pPr>
      <w:hyperlink r:id="rId13" w:history="1">
        <w:r w:rsidR="00734775">
          <w:rPr>
            <w:rStyle w:val="Hyperlink"/>
          </w:rPr>
          <w:t>https://members.trustedcomputinggroup.org/apps/org/workgroup/storagewg/download.php/15888/TCG_Storage-Opal_Feature_Set_Single_User_Mode_1-00_1-04_20110706.00004.004.2010.09.23.pdf</w:t>
        </w:r>
      </w:hyperlink>
    </w:p>
    <w:p w14:paraId="3C2C325F" w14:textId="657F2B42" w:rsidR="00734775" w:rsidRPr="00C4650F" w:rsidRDefault="001B70B7" w:rsidP="00734775">
      <w:pPr>
        <w:jc w:val="both"/>
      </w:pPr>
      <w:r>
        <w:t xml:space="preserve">Encrypted </w:t>
      </w:r>
      <w:r w:rsidR="00BE0124">
        <w:t xml:space="preserve">Hard </w:t>
      </w:r>
      <w:r>
        <w:t>Drive</w:t>
      </w:r>
      <w:r w:rsidR="00734775" w:rsidRPr="00C4650F">
        <w:t xml:space="preserve"> is built on top of the </w:t>
      </w:r>
      <w:hyperlink r:id="rId14" w:history="1">
        <w:r w:rsidR="00734775">
          <w:rPr>
            <w:rStyle w:val="Hyperlink"/>
          </w:rPr>
          <w:t>E</w:t>
        </w:r>
        <w:r w:rsidR="00734775" w:rsidRPr="00C248A8">
          <w:rPr>
            <w:rStyle w:val="Hyperlink"/>
          </w:rPr>
          <w:t xml:space="preserve">nhanced </w:t>
        </w:r>
        <w:r w:rsidR="00734775">
          <w:rPr>
            <w:rStyle w:val="Hyperlink"/>
          </w:rPr>
          <w:t>S</w:t>
        </w:r>
        <w:r w:rsidR="00734775" w:rsidRPr="00C248A8">
          <w:rPr>
            <w:rStyle w:val="Hyperlink"/>
          </w:rPr>
          <w:t>torage</w:t>
        </w:r>
      </w:hyperlink>
      <w:r w:rsidR="00734775" w:rsidRPr="00C4650F">
        <w:t xml:space="preserve"> framework and provides the platform support for these new device types. </w:t>
      </w:r>
      <w:r w:rsidR="00D52A79">
        <w:t>F</w:t>
      </w:r>
      <w:r w:rsidR="00734775" w:rsidRPr="00C4650F">
        <w:t xml:space="preserve">or the device to seamlessly integrate and work with </w:t>
      </w:r>
      <w:r w:rsidR="00D52A79">
        <w:t>the next version of Windows (code-named Windows 8)</w:t>
      </w:r>
      <w:r w:rsidR="00734775" w:rsidRPr="00C4650F">
        <w:t xml:space="preserve">, it must </w:t>
      </w:r>
      <w:r w:rsidR="00734775">
        <w:t>meet</w:t>
      </w:r>
      <w:r w:rsidR="00734775" w:rsidRPr="00C4650F">
        <w:t xml:space="preserve"> the minimum requirements</w:t>
      </w:r>
      <w:r w:rsidR="00D52A79">
        <w:t xml:space="preserve"> described in this document</w:t>
      </w:r>
      <w:r w:rsidR="00734775" w:rsidRPr="00C4650F">
        <w:t>.</w:t>
      </w:r>
    </w:p>
    <w:p w14:paraId="0C10AF80" w14:textId="77777777" w:rsidR="00734775" w:rsidRDefault="00734775" w:rsidP="00734775">
      <w:pPr>
        <w:pStyle w:val="Heading1"/>
      </w:pPr>
    </w:p>
    <w:p w14:paraId="25FBE4DB" w14:textId="77777777" w:rsidR="00D10863" w:rsidRDefault="00734775" w:rsidP="00734775">
      <w:pPr>
        <w:pStyle w:val="Heading1"/>
      </w:pPr>
      <w:bookmarkStart w:id="3" w:name="_Toc302379624"/>
      <w:r>
        <w:t>Architecture</w:t>
      </w:r>
      <w:bookmarkEnd w:id="3"/>
    </w:p>
    <w:p w14:paraId="52AF2544" w14:textId="4B877270" w:rsidR="00734775" w:rsidRPr="00F14FFF" w:rsidRDefault="00590D26" w:rsidP="00734775">
      <w:pPr>
        <w:pStyle w:val="Heading1"/>
      </w:pPr>
      <w:r>
        <w:rPr>
          <w:noProof/>
        </w:rPr>
        <w:drawing>
          <wp:inline distT="0" distB="0" distL="0" distR="0" wp14:anchorId="6E419494" wp14:editId="034FC316">
            <wp:extent cx="5362575" cy="1924984"/>
            <wp:effectExtent l="0" t="0" r="0" b="0"/>
            <wp:docPr id="1" name="Picture 1" title="Diagram showing the TCG Protocol Encaps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60891" cy="1924379"/>
                    </a:xfrm>
                    <a:prstGeom prst="rect">
                      <a:avLst/>
                    </a:prstGeom>
                    <a:noFill/>
                  </pic:spPr>
                </pic:pic>
              </a:graphicData>
            </a:graphic>
          </wp:inline>
        </w:drawing>
      </w:r>
    </w:p>
    <w:p w14:paraId="553CA5C6" w14:textId="330E147D" w:rsidR="00734775" w:rsidRPr="0093749D" w:rsidRDefault="00734775" w:rsidP="00734775">
      <w:pPr>
        <w:jc w:val="both"/>
      </w:pPr>
    </w:p>
    <w:p w14:paraId="266F7699" w14:textId="3992B932" w:rsidR="00835188" w:rsidRPr="00EB7F41" w:rsidRDefault="00835188" w:rsidP="00835188">
      <w:pPr>
        <w:pStyle w:val="Caption"/>
        <w:ind w:left="1440" w:firstLine="720"/>
        <w:rPr>
          <w:rFonts w:ascii="Arial" w:eastAsia="MS Mincho" w:hAnsi="Arial" w:cs="Arial"/>
          <w:bCs w:val="0"/>
          <w:color w:val="auto"/>
        </w:rPr>
      </w:pPr>
      <w:bookmarkStart w:id="4" w:name="_Ref272344765"/>
      <w:r w:rsidRPr="00EB7F41">
        <w:rPr>
          <w:rFonts w:ascii="Arial" w:eastAsia="MS Mincho" w:hAnsi="Arial" w:cs="Arial"/>
          <w:bCs w:val="0"/>
          <w:color w:val="auto"/>
        </w:rPr>
        <w:t xml:space="preserve">Figure </w:t>
      </w:r>
      <w:r w:rsidRPr="00EB7F41">
        <w:rPr>
          <w:rFonts w:ascii="Arial" w:eastAsia="MS Mincho" w:hAnsi="Arial" w:cs="Arial"/>
          <w:bCs w:val="0"/>
          <w:color w:val="auto"/>
        </w:rPr>
        <w:fldChar w:fldCharType="begin"/>
      </w:r>
      <w:r w:rsidRPr="00EB7F41">
        <w:rPr>
          <w:rFonts w:ascii="Arial" w:eastAsia="MS Mincho" w:hAnsi="Arial" w:cs="Arial"/>
          <w:bCs w:val="0"/>
          <w:color w:val="auto"/>
        </w:rPr>
        <w:instrText xml:space="preserve"> SEQ Figure \* ARABIC </w:instrText>
      </w:r>
      <w:r w:rsidRPr="00EB7F41">
        <w:rPr>
          <w:rFonts w:ascii="Arial" w:eastAsia="MS Mincho" w:hAnsi="Arial" w:cs="Arial"/>
          <w:bCs w:val="0"/>
          <w:color w:val="auto"/>
        </w:rPr>
        <w:fldChar w:fldCharType="separate"/>
      </w:r>
      <w:r w:rsidRPr="00EB7F41">
        <w:rPr>
          <w:rFonts w:ascii="Arial" w:eastAsia="MS Mincho" w:hAnsi="Arial" w:cs="Arial"/>
          <w:bCs w:val="0"/>
          <w:color w:val="auto"/>
        </w:rPr>
        <w:t>1</w:t>
      </w:r>
      <w:r w:rsidRPr="00EB7F41">
        <w:rPr>
          <w:rFonts w:ascii="Arial" w:eastAsia="MS Mincho" w:hAnsi="Arial" w:cs="Arial"/>
          <w:bCs w:val="0"/>
          <w:color w:val="auto"/>
        </w:rPr>
        <w:fldChar w:fldCharType="end"/>
      </w:r>
      <w:bookmarkEnd w:id="4"/>
      <w:r w:rsidRPr="00EB7F41">
        <w:rPr>
          <w:rFonts w:ascii="Arial" w:eastAsia="MS Mincho" w:hAnsi="Arial" w:cs="Arial"/>
          <w:bCs w:val="0"/>
          <w:color w:val="auto"/>
        </w:rPr>
        <w:t xml:space="preserve">:  </w:t>
      </w:r>
      <w:r>
        <w:rPr>
          <w:rFonts w:ascii="Arial" w:eastAsia="MS Mincho" w:hAnsi="Arial" w:cs="Arial"/>
          <w:bCs w:val="0"/>
          <w:color w:val="auto"/>
        </w:rPr>
        <w:t>TCG Protocol Encapsulation</w:t>
      </w:r>
    </w:p>
    <w:p w14:paraId="12B06D7B" w14:textId="77777777" w:rsidR="00734775" w:rsidRPr="00C4650F" w:rsidRDefault="00734775" w:rsidP="00734775">
      <w:pPr>
        <w:jc w:val="both"/>
      </w:pPr>
      <w:r w:rsidRPr="00C4650F">
        <w:t>Windows supports only the following device configuration:</w:t>
      </w:r>
    </w:p>
    <w:p w14:paraId="1564C547" w14:textId="77777777" w:rsidR="00734775" w:rsidRPr="00C4650F" w:rsidRDefault="00734775" w:rsidP="00734775">
      <w:pPr>
        <w:pStyle w:val="ListParagraph"/>
        <w:numPr>
          <w:ilvl w:val="0"/>
          <w:numId w:val="6"/>
        </w:numPr>
        <w:spacing w:after="200" w:line="276" w:lineRule="auto"/>
        <w:contextualSpacing/>
        <w:jc w:val="both"/>
      </w:pPr>
      <w:r w:rsidRPr="00C4650F">
        <w:t>SSC type must be Opal.</w:t>
      </w:r>
    </w:p>
    <w:p w14:paraId="55F0F41B" w14:textId="77777777" w:rsidR="00734775" w:rsidRPr="00C4650F" w:rsidRDefault="00734775" w:rsidP="00734775">
      <w:pPr>
        <w:pStyle w:val="ListParagraph"/>
        <w:numPr>
          <w:ilvl w:val="0"/>
          <w:numId w:val="6"/>
        </w:numPr>
        <w:spacing w:after="200" w:line="276" w:lineRule="auto"/>
        <w:contextualSpacing/>
        <w:jc w:val="both"/>
      </w:pPr>
      <w:r w:rsidRPr="00C4650F">
        <w:t>The device must have a LockingSp.</w:t>
      </w:r>
    </w:p>
    <w:p w14:paraId="17D19C4F" w14:textId="3FB7E4DC" w:rsidR="00734775" w:rsidRPr="00C4650F" w:rsidRDefault="00734775" w:rsidP="00734775">
      <w:pPr>
        <w:pStyle w:val="ListParagraph"/>
        <w:numPr>
          <w:ilvl w:val="0"/>
          <w:numId w:val="6"/>
        </w:numPr>
        <w:spacing w:after="200" w:line="276" w:lineRule="auto"/>
        <w:contextualSpacing/>
        <w:jc w:val="both"/>
      </w:pPr>
      <w:r w:rsidRPr="00C4650F">
        <w:t xml:space="preserve">The device must support a minimum of </w:t>
      </w:r>
      <w:r w:rsidR="00D565B3">
        <w:t>eight</w:t>
      </w:r>
      <w:r w:rsidRPr="00C4650F">
        <w:t xml:space="preserve"> bands</w:t>
      </w:r>
      <w:r>
        <w:t xml:space="preserve"> including the global band</w:t>
      </w:r>
      <w:r w:rsidRPr="00C4650F">
        <w:t>.</w:t>
      </w:r>
    </w:p>
    <w:p w14:paraId="5F6636C6" w14:textId="77777777" w:rsidR="00734775" w:rsidRPr="00C4650F" w:rsidRDefault="00734775" w:rsidP="00734775">
      <w:pPr>
        <w:pStyle w:val="ListParagraph"/>
        <w:numPr>
          <w:ilvl w:val="0"/>
          <w:numId w:val="6"/>
        </w:numPr>
        <w:spacing w:after="200" w:line="276" w:lineRule="auto"/>
        <w:contextualSpacing/>
        <w:jc w:val="both"/>
      </w:pPr>
      <w:r w:rsidRPr="00C4650F">
        <w:t>The maximum number of DataStore tables must be at least the number of bands supported by the device.</w:t>
      </w:r>
    </w:p>
    <w:p w14:paraId="6F502CFB" w14:textId="3AC98108" w:rsidR="00734775" w:rsidRPr="00C4650F" w:rsidRDefault="00734775" w:rsidP="00734775">
      <w:pPr>
        <w:pStyle w:val="ListParagraph"/>
        <w:numPr>
          <w:ilvl w:val="0"/>
          <w:numId w:val="6"/>
        </w:numPr>
        <w:spacing w:after="200" w:line="276" w:lineRule="auto"/>
        <w:contextualSpacing/>
        <w:jc w:val="both"/>
      </w:pPr>
      <w:r w:rsidRPr="00C4650F">
        <w:lastRenderedPageBreak/>
        <w:t>The maximum total size of DataStore tables must be at least 128</w:t>
      </w:r>
      <w:r w:rsidR="00D565B3">
        <w:t xml:space="preserve"> </w:t>
      </w:r>
      <w:r w:rsidRPr="00C4650F">
        <w:t>Kbytes*NumberOfBands.</w:t>
      </w:r>
    </w:p>
    <w:p w14:paraId="71DA9E54" w14:textId="77777777" w:rsidR="00734775" w:rsidRPr="00C4650F" w:rsidRDefault="00734775" w:rsidP="00734775">
      <w:pPr>
        <w:pStyle w:val="ListParagraph"/>
        <w:numPr>
          <w:ilvl w:val="0"/>
          <w:numId w:val="6"/>
        </w:numPr>
        <w:spacing w:after="200" w:line="276" w:lineRule="auto"/>
        <w:contextualSpacing/>
        <w:jc w:val="both"/>
      </w:pPr>
      <w:r w:rsidRPr="00C4650F">
        <w:t>The maximum total size of DataStore tables must be aligned with the Minimum DataStore table size alignment.</w:t>
      </w:r>
    </w:p>
    <w:p w14:paraId="546F7DEA" w14:textId="2BE1A8E7" w:rsidR="00734775" w:rsidRPr="00F14FFF" w:rsidRDefault="00734775" w:rsidP="00734775">
      <w:pPr>
        <w:pStyle w:val="Heading1"/>
      </w:pPr>
      <w:bookmarkStart w:id="5" w:name="_Toc302379625"/>
      <w:r>
        <w:t>Interface Support</w:t>
      </w:r>
      <w:bookmarkEnd w:id="5"/>
    </w:p>
    <w:p w14:paraId="23070EEB" w14:textId="304B6757" w:rsidR="00734775" w:rsidRPr="00C4650F" w:rsidRDefault="00734775" w:rsidP="00734775">
      <w:pPr>
        <w:pStyle w:val="ListParagraph"/>
        <w:numPr>
          <w:ilvl w:val="0"/>
          <w:numId w:val="6"/>
        </w:numPr>
        <w:spacing w:after="200" w:line="276" w:lineRule="auto"/>
        <w:contextualSpacing/>
        <w:jc w:val="both"/>
      </w:pPr>
      <w:r w:rsidRPr="00C4650F">
        <w:t xml:space="preserve">The device must support interface </w:t>
      </w:r>
      <w:r>
        <w:t xml:space="preserve">security </w:t>
      </w:r>
      <w:r w:rsidRPr="00C4650F">
        <w:t>command</w:t>
      </w:r>
      <w:r>
        <w:t>s</w:t>
      </w:r>
      <w:r w:rsidRPr="00C4650F">
        <w:t xml:space="preserve"> such as ATA (T13) TRUSTED SEND/TRUSTED RECEIVE or SCSI (T10) SECURITY PROTOCOL OUT/SECURITY PROTOCOL IN [</w:t>
      </w:r>
      <w:hyperlink r:id="rId16" w:history="1">
        <w:r w:rsidRPr="007D772A">
          <w:rPr>
            <w:rStyle w:val="Hyperlink"/>
          </w:rPr>
          <w:t>TCG Core Spec 2.0</w:t>
        </w:r>
      </w:hyperlink>
      <w:r>
        <w:t xml:space="preserve"> </w:t>
      </w:r>
      <w:r w:rsidRPr="00C4650F">
        <w:t xml:space="preserve">section 2.3.1]. Windows communicates </w:t>
      </w:r>
      <w:r w:rsidR="00D565B3" w:rsidRPr="00C4650F">
        <w:t xml:space="preserve">internally </w:t>
      </w:r>
      <w:r w:rsidRPr="00C4650F">
        <w:t>only in SCSI. Windows translate</w:t>
      </w:r>
      <w:r w:rsidR="00D565B3">
        <w:t>s</w:t>
      </w:r>
      <w:r w:rsidRPr="00C4650F">
        <w:t xml:space="preserve"> SCSI to ATA depending on the interface type that the system supports.</w:t>
      </w:r>
    </w:p>
    <w:p w14:paraId="18A0E615" w14:textId="07A94044" w:rsidR="00734775" w:rsidRPr="00F14FFF" w:rsidRDefault="00734775" w:rsidP="00734775">
      <w:pPr>
        <w:pStyle w:val="Heading1"/>
      </w:pPr>
      <w:bookmarkStart w:id="6" w:name="_Toc302379626"/>
      <w:r>
        <w:t>IEEE 1667 Support</w:t>
      </w:r>
      <w:bookmarkEnd w:id="6"/>
    </w:p>
    <w:p w14:paraId="3CD7B20A" w14:textId="77777777" w:rsidR="00734775" w:rsidRPr="00C4650F" w:rsidRDefault="00575D30" w:rsidP="00734775">
      <w:pPr>
        <w:pStyle w:val="ListParagraph"/>
        <w:numPr>
          <w:ilvl w:val="0"/>
          <w:numId w:val="6"/>
        </w:numPr>
        <w:spacing w:after="200" w:line="276" w:lineRule="auto"/>
        <w:contextualSpacing/>
        <w:jc w:val="both"/>
      </w:pPr>
      <w:hyperlink r:id="rId17" w:history="1">
        <w:r w:rsidR="00734775" w:rsidRPr="00C378BC">
          <w:rPr>
            <w:rStyle w:val="Hyperlink"/>
          </w:rPr>
          <w:t>IEEE 1667 Protocol Probing</w:t>
        </w:r>
      </w:hyperlink>
      <w:r w:rsidR="00734775" w:rsidRPr="00C4650F">
        <w:t>:</w:t>
      </w:r>
    </w:p>
    <w:p w14:paraId="39D5F011" w14:textId="77777777" w:rsidR="00734775" w:rsidRPr="00C4650F" w:rsidRDefault="00734775" w:rsidP="00734775">
      <w:pPr>
        <w:pStyle w:val="ListParagraph"/>
        <w:numPr>
          <w:ilvl w:val="1"/>
          <w:numId w:val="6"/>
        </w:numPr>
        <w:spacing w:after="200" w:line="276" w:lineRule="auto"/>
        <w:contextualSpacing/>
        <w:jc w:val="both"/>
      </w:pPr>
      <w:r w:rsidRPr="00C4650F">
        <w:t>Must support ZeroLengthSecurityProtocolIn with INC_512 either set or cleared.</w:t>
      </w:r>
    </w:p>
    <w:p w14:paraId="5F678C1F" w14:textId="77777777" w:rsidR="00734775" w:rsidRPr="00C4650F" w:rsidRDefault="00734775" w:rsidP="00734775">
      <w:pPr>
        <w:pStyle w:val="ListParagraph"/>
        <w:numPr>
          <w:ilvl w:val="1"/>
          <w:numId w:val="6"/>
        </w:numPr>
        <w:spacing w:after="200" w:line="276" w:lineRule="auto"/>
        <w:contextualSpacing/>
        <w:jc w:val="both"/>
      </w:pPr>
      <w:r w:rsidRPr="00C4650F">
        <w:t>Must support ProtocolProbe (Protocol=0, Silo=0, Command=0) and return SECURITY_PROTOCOL_IEEE1667 (0xee) as one of the supported protocols.</w:t>
      </w:r>
    </w:p>
    <w:p w14:paraId="22777A33" w14:textId="77777777" w:rsidR="00734775" w:rsidRPr="00C4650F" w:rsidRDefault="00575D30" w:rsidP="00734775">
      <w:pPr>
        <w:pStyle w:val="ListParagraph"/>
        <w:numPr>
          <w:ilvl w:val="0"/>
          <w:numId w:val="6"/>
        </w:numPr>
        <w:spacing w:after="200" w:line="276" w:lineRule="auto"/>
        <w:contextualSpacing/>
        <w:jc w:val="both"/>
      </w:pPr>
      <w:hyperlink r:id="rId18" w:history="1">
        <w:r w:rsidR="00734775" w:rsidRPr="00C378BC">
          <w:rPr>
            <w:rStyle w:val="Hyperlink"/>
          </w:rPr>
          <w:t>IEEE 1667 Probe Silo Support</w:t>
        </w:r>
      </w:hyperlink>
      <w:r w:rsidR="00734775">
        <w:t>:</w:t>
      </w:r>
    </w:p>
    <w:p w14:paraId="5C97B072" w14:textId="57C830EC" w:rsidR="00734775" w:rsidRPr="00C4650F" w:rsidRDefault="00734775" w:rsidP="00734775">
      <w:pPr>
        <w:pStyle w:val="ListParagraph"/>
        <w:numPr>
          <w:ilvl w:val="1"/>
          <w:numId w:val="6"/>
        </w:numPr>
        <w:spacing w:after="200" w:line="276" w:lineRule="auto"/>
        <w:contextualSpacing/>
        <w:jc w:val="both"/>
      </w:pPr>
      <w:r w:rsidRPr="00C4650F">
        <w:t xml:space="preserve">Must support the PROBE_COMMAND (0x01) to the Probe Silo (0x00) </w:t>
      </w:r>
      <w:r w:rsidR="00114E85">
        <w:t>using</w:t>
      </w:r>
      <w:r w:rsidR="00114E85" w:rsidRPr="00C4650F">
        <w:t xml:space="preserve"> </w:t>
      </w:r>
      <w:r w:rsidRPr="00C4650F">
        <w:t>SECURITY_PROTOCOL_IEEE1667 (0xee) and return a Silo Command Status of either SUCCESS (0x00) or DEFAULT_BEHAVIOR (0x01) with the probe data of the STID array that contains STID_PROBE (0x100) and STID_TCG (0x104).</w:t>
      </w:r>
    </w:p>
    <w:p w14:paraId="4258EEEA" w14:textId="77777777" w:rsidR="00734775" w:rsidRPr="00C4650F" w:rsidRDefault="00575D30" w:rsidP="00734775">
      <w:pPr>
        <w:pStyle w:val="ListParagraph"/>
        <w:numPr>
          <w:ilvl w:val="0"/>
          <w:numId w:val="6"/>
        </w:numPr>
        <w:spacing w:after="200" w:line="276" w:lineRule="auto"/>
        <w:contextualSpacing/>
        <w:jc w:val="both"/>
      </w:pPr>
      <w:hyperlink r:id="rId19" w:history="1">
        <w:r w:rsidR="00734775" w:rsidRPr="00C378BC">
          <w:rPr>
            <w:rStyle w:val="Hyperlink"/>
          </w:rPr>
          <w:t>IEEE 1667 TCG Silo Support</w:t>
        </w:r>
      </w:hyperlink>
      <w:r w:rsidR="00734775" w:rsidRPr="00C4650F">
        <w:t>:</w:t>
      </w:r>
    </w:p>
    <w:p w14:paraId="68D25741" w14:textId="77777777" w:rsidR="00734775" w:rsidRPr="00C4650F" w:rsidRDefault="00734775" w:rsidP="00734775">
      <w:pPr>
        <w:pStyle w:val="ListParagraph"/>
        <w:numPr>
          <w:ilvl w:val="1"/>
          <w:numId w:val="6"/>
        </w:numPr>
        <w:spacing w:after="200" w:line="276" w:lineRule="auto"/>
        <w:contextualSpacing/>
        <w:jc w:val="both"/>
      </w:pPr>
      <w:r w:rsidRPr="00C4650F">
        <w:t>Get Silo Capabilities Command (0x01)</w:t>
      </w:r>
    </w:p>
    <w:p w14:paraId="686A470E" w14:textId="77777777" w:rsidR="00734775" w:rsidRPr="00C4650F" w:rsidRDefault="00734775" w:rsidP="00734775">
      <w:pPr>
        <w:pStyle w:val="ListParagraph"/>
        <w:numPr>
          <w:ilvl w:val="1"/>
          <w:numId w:val="6"/>
        </w:numPr>
        <w:spacing w:after="200" w:line="276" w:lineRule="auto"/>
        <w:contextualSpacing/>
        <w:jc w:val="both"/>
      </w:pPr>
      <w:r w:rsidRPr="00C4650F">
        <w:t>Transfer Command (0x02)</w:t>
      </w:r>
    </w:p>
    <w:p w14:paraId="5034DA3F" w14:textId="77777777" w:rsidR="00734775" w:rsidRPr="00C4650F" w:rsidRDefault="00734775" w:rsidP="00734775">
      <w:pPr>
        <w:pStyle w:val="ListParagraph"/>
        <w:numPr>
          <w:ilvl w:val="1"/>
          <w:numId w:val="6"/>
        </w:numPr>
        <w:spacing w:after="200" w:line="276" w:lineRule="auto"/>
        <w:contextualSpacing/>
        <w:jc w:val="both"/>
      </w:pPr>
      <w:r w:rsidRPr="00C4650F">
        <w:t>Reset Command (0x03)</w:t>
      </w:r>
    </w:p>
    <w:p w14:paraId="16A58DE3" w14:textId="77777777" w:rsidR="00734775" w:rsidRDefault="00734775" w:rsidP="00734775">
      <w:pPr>
        <w:pStyle w:val="ListParagraph"/>
        <w:numPr>
          <w:ilvl w:val="1"/>
          <w:numId w:val="6"/>
        </w:numPr>
        <w:spacing w:after="200" w:line="276" w:lineRule="auto"/>
        <w:contextualSpacing/>
        <w:jc w:val="both"/>
      </w:pPr>
      <w:r w:rsidRPr="00C4650F">
        <w:t>Get Transfer Results Command (0x04)</w:t>
      </w:r>
    </w:p>
    <w:p w14:paraId="6840FFA0" w14:textId="77777777" w:rsidR="00734775" w:rsidRDefault="00734775" w:rsidP="00734775">
      <w:pPr>
        <w:pStyle w:val="ListParagraph"/>
        <w:numPr>
          <w:ilvl w:val="1"/>
          <w:numId w:val="6"/>
        </w:numPr>
        <w:spacing w:after="200" w:line="276" w:lineRule="auto"/>
        <w:contextualSpacing/>
        <w:jc w:val="both"/>
      </w:pPr>
      <w:r>
        <w:t>TPer Reset Command (0x05)</w:t>
      </w:r>
    </w:p>
    <w:p w14:paraId="4FB8CFDC" w14:textId="0E2A35E8" w:rsidR="00734775" w:rsidRPr="00F14FFF" w:rsidRDefault="00734775" w:rsidP="00734775">
      <w:pPr>
        <w:pStyle w:val="Heading1"/>
      </w:pPr>
      <w:bookmarkStart w:id="7" w:name="_Toc302379627"/>
      <w:r>
        <w:t>TCG Support</w:t>
      </w:r>
      <w:bookmarkEnd w:id="7"/>
    </w:p>
    <w:p w14:paraId="644FDD43" w14:textId="2CB35576" w:rsidR="00734775" w:rsidRPr="00C4650F" w:rsidRDefault="00734775" w:rsidP="00734775">
      <w:pPr>
        <w:jc w:val="both"/>
      </w:pPr>
      <w:r>
        <w:t>Windows</w:t>
      </w:r>
      <w:r w:rsidR="00D565B3">
        <w:t xml:space="preserve"> 8</w:t>
      </w:r>
      <w:r w:rsidRPr="00C4650F">
        <w:t xml:space="preserve"> supports only the Opal </w:t>
      </w:r>
      <w:r>
        <w:t>SSC. The following key features of</w:t>
      </w:r>
      <w:r w:rsidRPr="00C4650F">
        <w:t xml:space="preserve"> the TCG Storage Architecture Core Specification </w:t>
      </w:r>
      <w:r>
        <w:t>and TCG Opal SSC Specification must be implemented by the device</w:t>
      </w:r>
      <w:r w:rsidR="00D565B3">
        <w:t>:</w:t>
      </w:r>
    </w:p>
    <w:p w14:paraId="66E82CBA" w14:textId="76E263EF" w:rsidR="00734775" w:rsidRPr="00C4650F" w:rsidRDefault="00734775" w:rsidP="00734775">
      <w:pPr>
        <w:pStyle w:val="ListParagraph"/>
        <w:numPr>
          <w:ilvl w:val="0"/>
          <w:numId w:val="6"/>
        </w:numPr>
        <w:spacing w:after="200" w:line="276" w:lineRule="auto"/>
        <w:contextualSpacing/>
        <w:jc w:val="both"/>
      </w:pPr>
      <w:r w:rsidRPr="00C4650F">
        <w:t xml:space="preserve">Security Protocol Discovery (TcgProtocolId=0, TcgComId=0): </w:t>
      </w:r>
      <w:r w:rsidR="00114E85">
        <w:t>M</w:t>
      </w:r>
      <w:r w:rsidRPr="00C4650F">
        <w:t>ust support protocol</w:t>
      </w:r>
      <w:r>
        <w:t>s</w:t>
      </w:r>
      <w:r w:rsidRPr="00C4650F">
        <w:t xml:space="preserve"> 0, 1</w:t>
      </w:r>
      <w:r w:rsidR="00D565B3">
        <w:t>,</w:t>
      </w:r>
      <w:r w:rsidRPr="00C4650F">
        <w:t xml:space="preserve"> and 2.</w:t>
      </w:r>
    </w:p>
    <w:p w14:paraId="7408D028" w14:textId="6620C062" w:rsidR="00734775" w:rsidRDefault="00734775" w:rsidP="00734775">
      <w:pPr>
        <w:pStyle w:val="ListParagraph"/>
        <w:numPr>
          <w:ilvl w:val="0"/>
          <w:numId w:val="6"/>
        </w:numPr>
        <w:spacing w:after="200" w:line="276" w:lineRule="auto"/>
        <w:contextualSpacing/>
        <w:jc w:val="both"/>
      </w:pPr>
      <w:r>
        <w:t xml:space="preserve">Programmatic TPer Reset (TcgProtocolId=2, TcgComId=4): This command is used by Windows and system firmware to reset the TPer so that the protected ranges will be locked on </w:t>
      </w:r>
      <w:r w:rsidR="00D565B3">
        <w:t xml:space="preserve">operating system </w:t>
      </w:r>
      <w:r>
        <w:t>crashes, system sleep</w:t>
      </w:r>
      <w:r w:rsidR="00D565B3">
        <w:t>,</w:t>
      </w:r>
      <w:r>
        <w:t xml:space="preserve"> or system reboot.</w:t>
      </w:r>
    </w:p>
    <w:p w14:paraId="112680A6" w14:textId="2E85852B" w:rsidR="00734775" w:rsidRPr="00C4650F" w:rsidRDefault="00734775" w:rsidP="00734775">
      <w:pPr>
        <w:pStyle w:val="ListParagraph"/>
        <w:numPr>
          <w:ilvl w:val="0"/>
          <w:numId w:val="6"/>
        </w:numPr>
        <w:spacing w:after="200" w:line="276" w:lineRule="auto"/>
        <w:contextualSpacing/>
        <w:jc w:val="both"/>
      </w:pPr>
      <w:r w:rsidRPr="00C4650F">
        <w:lastRenderedPageBreak/>
        <w:t xml:space="preserve">ComID: Windows communicates with the device through IEEE1667 protocol. Therefore, it uses the ComID returned by </w:t>
      </w:r>
      <w:r w:rsidR="00D565B3">
        <w:t xml:space="preserve">the </w:t>
      </w:r>
      <w:r w:rsidRPr="00C4650F">
        <w:t>IEEE1667 TCG Silo command Get Silo Capabilities.</w:t>
      </w:r>
    </w:p>
    <w:p w14:paraId="0D222C5C" w14:textId="77777777" w:rsidR="00734775" w:rsidRPr="00C4650F" w:rsidRDefault="00734775" w:rsidP="00734775">
      <w:pPr>
        <w:pStyle w:val="ListParagraph"/>
        <w:numPr>
          <w:ilvl w:val="0"/>
          <w:numId w:val="6"/>
        </w:numPr>
        <w:spacing w:after="200" w:line="276" w:lineRule="auto"/>
        <w:contextualSpacing/>
        <w:jc w:val="both"/>
      </w:pPr>
      <w:r w:rsidRPr="00C4650F">
        <w:t>Level 0 Discovery [</w:t>
      </w:r>
      <w:hyperlink r:id="rId20" w:history="1">
        <w:r w:rsidRPr="00126082">
          <w:rPr>
            <w:rStyle w:val="Hyperlink"/>
          </w:rPr>
          <w:t>OPAL SSC 2.10</w:t>
        </w:r>
      </w:hyperlink>
      <w:r>
        <w:t xml:space="preserve"> </w:t>
      </w:r>
      <w:r w:rsidRPr="00C4650F">
        <w:t>section 3.1.1]: Through the IEEE 1667 Get Silo Capabilities command</w:t>
      </w:r>
      <w:r>
        <w:t xml:space="preserve"> (or native TCG command)</w:t>
      </w:r>
      <w:r w:rsidRPr="00C4650F">
        <w:t>, Windows performs level 0 discovery. At the minimum, the device must support the following Feature Codes:</w:t>
      </w:r>
    </w:p>
    <w:p w14:paraId="730C86E8" w14:textId="77777777" w:rsidR="00734775" w:rsidRPr="00C4650F" w:rsidRDefault="00734775" w:rsidP="00734775">
      <w:pPr>
        <w:pStyle w:val="ListParagraph"/>
        <w:numPr>
          <w:ilvl w:val="1"/>
          <w:numId w:val="6"/>
        </w:numPr>
        <w:spacing w:after="200" w:line="276" w:lineRule="auto"/>
        <w:contextualSpacing/>
        <w:jc w:val="both"/>
      </w:pPr>
      <w:r w:rsidRPr="00C4650F">
        <w:t>Locking Feature (0x0002) [</w:t>
      </w:r>
      <w:hyperlink r:id="rId21" w:history="1">
        <w:r w:rsidRPr="00126082">
          <w:rPr>
            <w:rStyle w:val="Hyperlink"/>
          </w:rPr>
          <w:t>OPAL SSC 2.10</w:t>
        </w:r>
      </w:hyperlink>
      <w:r>
        <w:t xml:space="preserve"> </w:t>
      </w:r>
      <w:r w:rsidRPr="00C4650F">
        <w:t>section 3.1.1.3]</w:t>
      </w:r>
    </w:p>
    <w:p w14:paraId="42A0690B" w14:textId="77777777" w:rsidR="00734775" w:rsidRPr="00C4650F" w:rsidRDefault="00734775" w:rsidP="00734775">
      <w:pPr>
        <w:pStyle w:val="ListParagraph"/>
        <w:numPr>
          <w:ilvl w:val="1"/>
          <w:numId w:val="6"/>
        </w:numPr>
        <w:spacing w:after="200" w:line="276" w:lineRule="auto"/>
        <w:contextualSpacing/>
        <w:jc w:val="both"/>
      </w:pPr>
      <w:r w:rsidRPr="00C4650F">
        <w:t>Opal SSC Feature (0x0200) [</w:t>
      </w:r>
      <w:hyperlink r:id="rId22" w:history="1">
        <w:r w:rsidRPr="00126082">
          <w:rPr>
            <w:rStyle w:val="Hyperlink"/>
          </w:rPr>
          <w:t>OPAL SSC 2.10</w:t>
        </w:r>
      </w:hyperlink>
      <w:r>
        <w:t xml:space="preserve"> </w:t>
      </w:r>
      <w:r w:rsidRPr="00C4650F">
        <w:t>section 3.1.1.4]</w:t>
      </w:r>
    </w:p>
    <w:p w14:paraId="1EEAA117" w14:textId="77777777" w:rsidR="00734775" w:rsidRPr="00C4650F" w:rsidRDefault="00575D30" w:rsidP="00734775">
      <w:pPr>
        <w:pStyle w:val="ListParagraph"/>
        <w:numPr>
          <w:ilvl w:val="1"/>
          <w:numId w:val="6"/>
        </w:numPr>
        <w:spacing w:after="200" w:line="276" w:lineRule="auto"/>
        <w:contextualSpacing/>
        <w:jc w:val="both"/>
      </w:pPr>
      <w:hyperlink r:id="rId23" w:history="1">
        <w:r w:rsidR="00734775" w:rsidRPr="00C378BC">
          <w:rPr>
            <w:rStyle w:val="Hyperlink"/>
          </w:rPr>
          <w:t>Single User Fixed ACL Feature</w:t>
        </w:r>
      </w:hyperlink>
      <w:r w:rsidR="00734775">
        <w:t xml:space="preserve"> (0x0201)</w:t>
      </w:r>
    </w:p>
    <w:p w14:paraId="2A32BDE2" w14:textId="77777777" w:rsidR="00734775" w:rsidRDefault="00575D30" w:rsidP="00734775">
      <w:pPr>
        <w:pStyle w:val="ListParagraph"/>
        <w:numPr>
          <w:ilvl w:val="1"/>
          <w:numId w:val="6"/>
        </w:numPr>
        <w:spacing w:after="200" w:line="276" w:lineRule="auto"/>
        <w:contextualSpacing/>
        <w:jc w:val="both"/>
      </w:pPr>
      <w:hyperlink r:id="rId24" w:history="1">
        <w:r w:rsidR="00734775" w:rsidRPr="00C378BC">
          <w:rPr>
            <w:rStyle w:val="Hyperlink"/>
          </w:rPr>
          <w:t>DataStore Table Feature</w:t>
        </w:r>
      </w:hyperlink>
      <w:r w:rsidR="00734775">
        <w:t xml:space="preserve"> (0x0202)</w:t>
      </w:r>
    </w:p>
    <w:p w14:paraId="77AB485C" w14:textId="77777777" w:rsidR="00734775" w:rsidRDefault="00734775" w:rsidP="00734775">
      <w:pPr>
        <w:pStyle w:val="ListParagraph"/>
        <w:numPr>
          <w:ilvl w:val="0"/>
          <w:numId w:val="6"/>
        </w:numPr>
        <w:spacing w:after="200" w:line="276" w:lineRule="auto"/>
        <w:contextualSpacing/>
        <w:jc w:val="both"/>
      </w:pPr>
      <w:r>
        <w:t>Device State Discovery: Windows invokes the following methods to determine the state of the device:</w:t>
      </w:r>
    </w:p>
    <w:p w14:paraId="0103F9A5" w14:textId="68963EF9" w:rsidR="00734775" w:rsidRDefault="00734775" w:rsidP="00734775">
      <w:pPr>
        <w:pStyle w:val="ListParagraph"/>
        <w:numPr>
          <w:ilvl w:val="1"/>
          <w:numId w:val="6"/>
        </w:numPr>
        <w:spacing w:after="200" w:line="276" w:lineRule="auto"/>
        <w:contextualSpacing/>
      </w:pPr>
      <w:r>
        <w:t>UID_LOCKINGSP_OPAL.Get() method (0x0000020500000002.0000000600000016): Determine</w:t>
      </w:r>
      <w:r w:rsidR="00114E85">
        <w:t>s</w:t>
      </w:r>
      <w:r>
        <w:t xml:space="preserve"> the locking state of the device.</w:t>
      </w:r>
    </w:p>
    <w:p w14:paraId="108CEB1D" w14:textId="66FAC01B" w:rsidR="00734775" w:rsidRDefault="00734775" w:rsidP="00734775">
      <w:pPr>
        <w:pStyle w:val="ListParagraph"/>
        <w:numPr>
          <w:ilvl w:val="1"/>
          <w:numId w:val="6"/>
        </w:numPr>
        <w:spacing w:after="200" w:line="276" w:lineRule="auto"/>
        <w:contextualSpacing/>
      </w:pPr>
      <w:r>
        <w:t>UID_SID_AUTHORITY.Get() method (0x0000000900000006.0000000600000016): Determine</w:t>
      </w:r>
      <w:r w:rsidR="00114E85">
        <w:t>s</w:t>
      </w:r>
      <w:r>
        <w:t xml:space="preserve"> the SID authority state.</w:t>
      </w:r>
    </w:p>
    <w:p w14:paraId="0924658C" w14:textId="3CA8A9FE" w:rsidR="00734775" w:rsidRDefault="00734775" w:rsidP="00734775">
      <w:pPr>
        <w:pStyle w:val="ListParagraph"/>
        <w:numPr>
          <w:ilvl w:val="1"/>
          <w:numId w:val="6"/>
        </w:numPr>
        <w:spacing w:after="200" w:line="276" w:lineRule="auto"/>
        <w:contextualSpacing/>
      </w:pPr>
      <w:r>
        <w:t>UID_LOCKING_INFO_ROW.Get() method (0x0000080100000001.0000000600000016): Retrieve</w:t>
      </w:r>
      <w:r w:rsidR="00114E85">
        <w:t>s</w:t>
      </w:r>
      <w:r>
        <w:t xml:space="preserve"> locking information. The device must support the additional columns required by the </w:t>
      </w:r>
      <w:hyperlink r:id="rId25" w:history="1">
        <w:r w:rsidRPr="002012BD">
          <w:rPr>
            <w:rStyle w:val="Hyperlink"/>
          </w:rPr>
          <w:t>Single User Mode Fixed Access Configuration Proposal</w:t>
        </w:r>
      </w:hyperlink>
      <w:r>
        <w:t xml:space="preserve"> section 3.9.</w:t>
      </w:r>
    </w:p>
    <w:p w14:paraId="545858B4" w14:textId="1181537C" w:rsidR="00734775" w:rsidRPr="003E56BA" w:rsidRDefault="00734775" w:rsidP="00734775">
      <w:pPr>
        <w:pStyle w:val="ListParagraph"/>
        <w:numPr>
          <w:ilvl w:val="1"/>
          <w:numId w:val="6"/>
        </w:numPr>
        <w:spacing w:after="200" w:line="276" w:lineRule="auto"/>
        <w:contextualSpacing/>
      </w:pPr>
      <w:r>
        <w:t>UID_SECRET_PROTECT_KAES128_KEY.Get() method (0x0000001D0000001D.0000000600000016) or UID_SECRET_PROTECT_KAES256_KEY.Get() method (0x0000001D0000001E.0000000600000016): Determine</w:t>
      </w:r>
      <w:r w:rsidR="00114E85">
        <w:t>s</w:t>
      </w:r>
      <w:r>
        <w:t xml:space="preserve"> the secret protection mechanism. Windows invoke</w:t>
      </w:r>
      <w:r w:rsidR="00114E85">
        <w:t>s</w:t>
      </w:r>
      <w:r>
        <w:t xml:space="preserve"> one of these methods according to the ActiveKey (0x0A) column of the Locking Table.</w:t>
      </w:r>
    </w:p>
    <w:p w14:paraId="5C4FD35C" w14:textId="2A594402" w:rsidR="00734775" w:rsidRPr="00C4650F" w:rsidRDefault="00734775" w:rsidP="00734775">
      <w:pPr>
        <w:pStyle w:val="ListParagraph"/>
        <w:numPr>
          <w:ilvl w:val="0"/>
          <w:numId w:val="6"/>
        </w:numPr>
        <w:spacing w:after="200" w:line="276" w:lineRule="auto"/>
        <w:contextualSpacing/>
      </w:pPr>
      <w:r>
        <w:t>Transactions [</w:t>
      </w:r>
      <w:hyperlink r:id="rId26" w:history="1">
        <w:r w:rsidRPr="00126082">
          <w:rPr>
            <w:rStyle w:val="Hyperlink"/>
          </w:rPr>
          <w:t>TCG Core Spec 2.0</w:t>
        </w:r>
      </w:hyperlink>
      <w:r>
        <w:t xml:space="preserve">section 3.3.7.3]: Some band management operations involve issuing multiple commands to the device. If the operation is </w:t>
      </w:r>
      <w:r w:rsidR="00D565B3">
        <w:t>stopped before completion</w:t>
      </w:r>
      <w:r>
        <w:t xml:space="preserve">, the device may be in an inconsistent state. To </w:t>
      </w:r>
      <w:r w:rsidR="00D565B3">
        <w:t>prevent</w:t>
      </w:r>
      <w:r>
        <w:t xml:space="preserve"> this type of scenario, Windows issue</w:t>
      </w:r>
      <w:r w:rsidR="00D565B3">
        <w:t>s</w:t>
      </w:r>
      <w:r>
        <w:t xml:space="preserve"> StartTransaction and EndTransaction commands around the group of commands </w:t>
      </w:r>
      <w:r w:rsidR="00D565B3">
        <w:t>to</w:t>
      </w:r>
      <w:r>
        <w:t xml:space="preserve"> be protected as an atomic transaction. If any failure occurs with any of the commands, the transaction </w:t>
      </w:r>
      <w:r w:rsidR="00D565B3">
        <w:t>stops</w:t>
      </w:r>
      <w:r>
        <w:t xml:space="preserve"> with an Abort and all the previously </w:t>
      </w:r>
      <w:r w:rsidR="00D565B3">
        <w:t xml:space="preserve">successful </w:t>
      </w:r>
      <w:r>
        <w:t xml:space="preserve">commands </w:t>
      </w:r>
      <w:r w:rsidR="00D565B3">
        <w:t>are</w:t>
      </w:r>
      <w:r>
        <w:t xml:space="preserve"> undone.</w:t>
      </w:r>
    </w:p>
    <w:p w14:paraId="7D6C4A08" w14:textId="3D92D432" w:rsidR="00734775" w:rsidRPr="00C4650F" w:rsidRDefault="00734775" w:rsidP="00734775">
      <w:pPr>
        <w:pStyle w:val="ListParagraph"/>
        <w:numPr>
          <w:ilvl w:val="0"/>
          <w:numId w:val="6"/>
        </w:numPr>
        <w:spacing w:after="200" w:line="276" w:lineRule="auto"/>
        <w:contextualSpacing/>
        <w:jc w:val="both"/>
      </w:pPr>
      <w:r w:rsidRPr="00C4650F">
        <w:t>Session Manager Properties Method [</w:t>
      </w:r>
      <w:hyperlink r:id="rId27" w:history="1">
        <w:r w:rsidRPr="00126082">
          <w:rPr>
            <w:rStyle w:val="Hyperlink"/>
          </w:rPr>
          <w:t>OPAL SSC 2.10</w:t>
        </w:r>
      </w:hyperlink>
      <w:r>
        <w:t xml:space="preserve"> </w:t>
      </w:r>
      <w:r w:rsidRPr="00C4650F">
        <w:t xml:space="preserve">section 4.1.1.1, </w:t>
      </w:r>
      <w:hyperlink r:id="rId28" w:history="1">
        <w:r w:rsidRPr="00126082">
          <w:rPr>
            <w:rStyle w:val="Hyperlink"/>
          </w:rPr>
          <w:t>TCG Core Spec 2.0</w:t>
        </w:r>
      </w:hyperlink>
      <w:r>
        <w:t xml:space="preserve"> </w:t>
      </w:r>
      <w:r w:rsidRPr="00C4650F">
        <w:t xml:space="preserve">section 5.2.2]: Windows invokes this method to determine the ComPacket sizes. Windows recommends both MaxComPacketSize and MaxResponseComPacketSize to be at least 16 Kbytes. ComPacket sizes </w:t>
      </w:r>
      <w:r w:rsidRPr="00C4650F">
        <w:lastRenderedPageBreak/>
        <w:t>smaller than 16 Kbytes severely impact boot performance.</w:t>
      </w:r>
      <w:r>
        <w:t xml:space="preserve"> Windows also invokes this method to set the HostProperties such as MaxComPacketSize and MaxResponseComPacketSize for subsequent communications with the device.</w:t>
      </w:r>
    </w:p>
    <w:p w14:paraId="3E611E66" w14:textId="634D0D03" w:rsidR="00734775" w:rsidRPr="00C4650F" w:rsidRDefault="00734775" w:rsidP="00734775">
      <w:pPr>
        <w:pStyle w:val="ListParagraph"/>
        <w:numPr>
          <w:ilvl w:val="0"/>
          <w:numId w:val="6"/>
        </w:numPr>
        <w:spacing w:after="200" w:line="276" w:lineRule="auto"/>
        <w:contextualSpacing/>
        <w:jc w:val="both"/>
      </w:pPr>
      <w:r w:rsidRPr="00C4650F">
        <w:t xml:space="preserve">Session Manager Start Session Method [Spec: </w:t>
      </w:r>
      <w:hyperlink r:id="rId29" w:history="1">
        <w:r w:rsidRPr="00126082">
          <w:rPr>
            <w:rStyle w:val="Hyperlink"/>
          </w:rPr>
          <w:t>TCG Core Spec 2.0</w:t>
        </w:r>
      </w:hyperlink>
      <w:r w:rsidRPr="00C4650F">
        <w:t xml:space="preserve"> section 5.2.3]: When Windows </w:t>
      </w:r>
      <w:r w:rsidR="00D565B3">
        <w:t>must</w:t>
      </w:r>
      <w:r w:rsidRPr="00C4650F">
        <w:t xml:space="preserve"> communicate with the device, it invokes this method to open a session. The SPSessionID returned by SMUID.SyncSession is used for subsequent communications with the device within that session.</w:t>
      </w:r>
    </w:p>
    <w:p w14:paraId="2ED814E2" w14:textId="77777777" w:rsidR="00734775" w:rsidRDefault="00734775" w:rsidP="00734775">
      <w:pPr>
        <w:pStyle w:val="ListParagraph"/>
        <w:numPr>
          <w:ilvl w:val="0"/>
          <w:numId w:val="6"/>
        </w:numPr>
        <w:spacing w:after="200" w:line="276" w:lineRule="auto"/>
        <w:contextualSpacing/>
        <w:jc w:val="both"/>
      </w:pPr>
      <w:r>
        <w:t xml:space="preserve">Session Manager Close Session Method [Spec: </w:t>
      </w:r>
      <w:hyperlink r:id="rId30" w:history="1">
        <w:r w:rsidRPr="00126082">
          <w:rPr>
            <w:rStyle w:val="Hyperlink"/>
          </w:rPr>
          <w:t>TCG Core Spec 2.0</w:t>
        </w:r>
      </w:hyperlink>
      <w:r>
        <w:t xml:space="preserve"> section 5.2.3.5]: After performing a band management operation, Windows always ends the session by sending an EndOfSession token.</w:t>
      </w:r>
    </w:p>
    <w:p w14:paraId="32A5F62C" w14:textId="0C6C9233" w:rsidR="00734775" w:rsidRDefault="00734775" w:rsidP="00734775">
      <w:pPr>
        <w:pStyle w:val="ListParagraph"/>
        <w:numPr>
          <w:ilvl w:val="0"/>
          <w:numId w:val="6"/>
        </w:numPr>
        <w:spacing w:after="200" w:line="276" w:lineRule="auto"/>
        <w:contextualSpacing/>
        <w:jc w:val="both"/>
      </w:pPr>
      <w:r>
        <w:t>Base Template Authenticate Method [</w:t>
      </w:r>
      <w:hyperlink r:id="rId31" w:history="1">
        <w:r w:rsidRPr="00126082">
          <w:rPr>
            <w:rStyle w:val="Hyperlink"/>
          </w:rPr>
          <w:t>TCG Core Spec 2.0</w:t>
        </w:r>
      </w:hyperlink>
      <w:r>
        <w:t xml:space="preserve">section 5.3.3.12]: Windows invokes this method to authenticate the current AdminSP or LockingSP session with appropriate authority and corresponding pin. The authorities can be one of the following. Note that </w:t>
      </w:r>
      <w:r w:rsidR="00D565B3">
        <w:t xml:space="preserve">because </w:t>
      </w:r>
      <w:r>
        <w:t>Windows may disable SID authority after activating the security of the device, it is important to implement the PSID authority</w:t>
      </w:r>
      <w:r w:rsidR="00D565B3">
        <w:t>.</w:t>
      </w:r>
      <w:r>
        <w:t xml:space="preserve"> </w:t>
      </w:r>
      <w:r w:rsidR="00D565B3">
        <w:t>I</w:t>
      </w:r>
      <w:r>
        <w:t>t is the only way to revert the device in that scenario.</w:t>
      </w:r>
    </w:p>
    <w:p w14:paraId="23E1C82F" w14:textId="77777777" w:rsidR="00734775" w:rsidRDefault="00734775" w:rsidP="00734775">
      <w:pPr>
        <w:pStyle w:val="ListParagraph"/>
        <w:numPr>
          <w:ilvl w:val="1"/>
          <w:numId w:val="6"/>
        </w:numPr>
        <w:spacing w:after="200" w:line="276" w:lineRule="auto"/>
        <w:contextualSpacing/>
        <w:jc w:val="both"/>
      </w:pPr>
      <w:r>
        <w:t>SID_AUTHORITY (0x0000000900000006)</w:t>
      </w:r>
    </w:p>
    <w:p w14:paraId="27C97084" w14:textId="77777777" w:rsidR="00734775" w:rsidRDefault="00734775" w:rsidP="00734775">
      <w:pPr>
        <w:pStyle w:val="ListParagraph"/>
        <w:numPr>
          <w:ilvl w:val="1"/>
          <w:numId w:val="6"/>
        </w:numPr>
        <w:spacing w:after="200" w:line="276" w:lineRule="auto"/>
        <w:contextualSpacing/>
        <w:jc w:val="both"/>
      </w:pPr>
      <w:r>
        <w:t>PSID_AUTHORITY (0x000000090001FF01)</w:t>
      </w:r>
    </w:p>
    <w:p w14:paraId="75EE4FB1" w14:textId="77777777" w:rsidR="00734775" w:rsidRDefault="00734775" w:rsidP="00734775">
      <w:pPr>
        <w:pStyle w:val="ListParagraph"/>
        <w:numPr>
          <w:ilvl w:val="1"/>
          <w:numId w:val="6"/>
        </w:numPr>
        <w:spacing w:after="200" w:line="276" w:lineRule="auto"/>
        <w:contextualSpacing/>
        <w:jc w:val="both"/>
      </w:pPr>
      <w:r>
        <w:t>ADMIN_AUTHORITY (0x0000000900010001)</w:t>
      </w:r>
    </w:p>
    <w:p w14:paraId="52742E0A" w14:textId="77777777" w:rsidR="00734775" w:rsidRDefault="00734775" w:rsidP="00734775">
      <w:pPr>
        <w:pStyle w:val="ListParagraph"/>
        <w:numPr>
          <w:ilvl w:val="1"/>
          <w:numId w:val="6"/>
        </w:numPr>
        <w:spacing w:after="200" w:line="276" w:lineRule="auto"/>
        <w:contextualSpacing/>
        <w:jc w:val="both"/>
      </w:pPr>
      <w:r>
        <w:t>USER_AUTHORITY (0x0000000900030001 + n)</w:t>
      </w:r>
    </w:p>
    <w:p w14:paraId="4E170F79" w14:textId="77777777" w:rsidR="00734775" w:rsidRDefault="00734775" w:rsidP="00734775">
      <w:pPr>
        <w:pStyle w:val="ListParagraph"/>
        <w:numPr>
          <w:ilvl w:val="0"/>
          <w:numId w:val="6"/>
        </w:numPr>
        <w:spacing w:after="200" w:line="276" w:lineRule="auto"/>
        <w:contextualSpacing/>
        <w:jc w:val="both"/>
      </w:pPr>
      <w:r>
        <w:t>Base Template C_PIN Objects [</w:t>
      </w:r>
      <w:hyperlink r:id="rId32" w:history="1">
        <w:r w:rsidRPr="00126082">
          <w:rPr>
            <w:rStyle w:val="Hyperlink"/>
          </w:rPr>
          <w:t>TCG Core Spec 2.0</w:t>
        </w:r>
      </w:hyperlink>
      <w:r>
        <w:t>section 5.3.2.12]: Windows invokes the following methods to get or set the pins of various authorities:</w:t>
      </w:r>
    </w:p>
    <w:p w14:paraId="65B966A0" w14:textId="55FE539A" w:rsidR="00734775" w:rsidRDefault="00734775" w:rsidP="00734775">
      <w:pPr>
        <w:pStyle w:val="ListParagraph"/>
        <w:numPr>
          <w:ilvl w:val="1"/>
          <w:numId w:val="6"/>
        </w:numPr>
        <w:spacing w:after="200" w:line="276" w:lineRule="auto"/>
        <w:contextualSpacing/>
      </w:pPr>
      <w:r>
        <w:t>UID_MSID_PIN.Get() method (0x0000000B00008402.0000000600000016): Retrieve</w:t>
      </w:r>
      <w:r w:rsidR="00114E85">
        <w:t>s</w:t>
      </w:r>
      <w:r>
        <w:t xml:space="preserve"> the MSID pin.</w:t>
      </w:r>
    </w:p>
    <w:p w14:paraId="14A307E1" w14:textId="4DBD4FB5" w:rsidR="00734775" w:rsidRDefault="00734775" w:rsidP="00734775">
      <w:pPr>
        <w:pStyle w:val="ListParagraph"/>
        <w:numPr>
          <w:ilvl w:val="1"/>
          <w:numId w:val="6"/>
        </w:numPr>
        <w:spacing w:after="200" w:line="276" w:lineRule="auto"/>
        <w:contextualSpacing/>
      </w:pPr>
      <w:r>
        <w:t xml:space="preserve">CPinObject.Set() method: </w:t>
      </w:r>
      <w:r w:rsidR="00114E85">
        <w:t>S</w:t>
      </w:r>
      <w:r>
        <w:t>et</w:t>
      </w:r>
      <w:r w:rsidR="00114E85">
        <w:t>s</w:t>
      </w:r>
      <w:r>
        <w:t xml:space="preserve"> the pin of a CPinObject. CPinObject can be one of the following:</w:t>
      </w:r>
    </w:p>
    <w:p w14:paraId="4D7210F7" w14:textId="77777777" w:rsidR="00734775" w:rsidRDefault="00734775" w:rsidP="00734775">
      <w:pPr>
        <w:pStyle w:val="ListParagraph"/>
        <w:numPr>
          <w:ilvl w:val="2"/>
          <w:numId w:val="6"/>
        </w:numPr>
        <w:spacing w:after="200" w:line="276" w:lineRule="auto"/>
        <w:contextualSpacing/>
      </w:pPr>
      <w:r>
        <w:t>UID_SID_PIN (0x0000000B00000001)</w:t>
      </w:r>
    </w:p>
    <w:p w14:paraId="2C019F7C" w14:textId="77777777" w:rsidR="00734775" w:rsidRDefault="00734775" w:rsidP="00734775">
      <w:pPr>
        <w:pStyle w:val="ListParagraph"/>
        <w:numPr>
          <w:ilvl w:val="2"/>
          <w:numId w:val="6"/>
        </w:numPr>
        <w:spacing w:after="200" w:line="276" w:lineRule="auto"/>
        <w:contextualSpacing/>
      </w:pPr>
      <w:r>
        <w:t>UID_ADMIN_PIN (0x0000000B00010001)</w:t>
      </w:r>
    </w:p>
    <w:p w14:paraId="55502406" w14:textId="77777777" w:rsidR="00734775" w:rsidRDefault="00734775" w:rsidP="00734775">
      <w:pPr>
        <w:pStyle w:val="ListParagraph"/>
        <w:numPr>
          <w:ilvl w:val="2"/>
          <w:numId w:val="6"/>
        </w:numPr>
        <w:spacing w:after="200" w:line="276" w:lineRule="auto"/>
        <w:contextualSpacing/>
      </w:pPr>
      <w:r>
        <w:t>UID_USER_PIN (0x0000000B00030001 + n)</w:t>
      </w:r>
    </w:p>
    <w:p w14:paraId="7E82DB0F" w14:textId="3CDB24E2" w:rsidR="00734775" w:rsidRDefault="00734775" w:rsidP="00734775">
      <w:pPr>
        <w:pStyle w:val="ListParagraph"/>
        <w:numPr>
          <w:ilvl w:val="0"/>
          <w:numId w:val="6"/>
        </w:numPr>
        <w:spacing w:after="200" w:line="276" w:lineRule="auto"/>
        <w:contextualSpacing/>
        <w:jc w:val="both"/>
      </w:pPr>
      <w:r>
        <w:t>Get band state or information: Windows invokes the following method</w:t>
      </w:r>
      <w:r w:rsidR="00D565B3">
        <w:t>s</w:t>
      </w:r>
      <w:r>
        <w:t xml:space="preserve"> to get information about a band:</w:t>
      </w:r>
    </w:p>
    <w:p w14:paraId="7D1AC954" w14:textId="3E22D95A" w:rsidR="00734775" w:rsidRDefault="00734775" w:rsidP="00734775">
      <w:pPr>
        <w:pStyle w:val="ListParagraph"/>
        <w:numPr>
          <w:ilvl w:val="1"/>
          <w:numId w:val="6"/>
        </w:numPr>
        <w:spacing w:after="200" w:line="276" w:lineRule="auto"/>
        <w:contextualSpacing/>
      </w:pPr>
      <w:r>
        <w:t>UID_LOCKING_ROW_0.Get() method (0x0000080200000001.0000000600000016): Retrieve</w:t>
      </w:r>
      <w:r w:rsidR="00D565B3">
        <w:t>s</w:t>
      </w:r>
      <w:r>
        <w:t xml:space="preserve"> information for the global band.</w:t>
      </w:r>
    </w:p>
    <w:p w14:paraId="07AA9787" w14:textId="59F93712" w:rsidR="00734775" w:rsidRDefault="00734775" w:rsidP="00734775">
      <w:pPr>
        <w:pStyle w:val="ListParagraph"/>
        <w:numPr>
          <w:ilvl w:val="1"/>
          <w:numId w:val="6"/>
        </w:numPr>
        <w:spacing w:after="200" w:line="276" w:lineRule="auto"/>
        <w:contextualSpacing/>
      </w:pPr>
      <w:r>
        <w:t>UID_LOCKKING_ROW_n.Get() method (0x0000080200030000+n.0000000600000016): Retrieve</w:t>
      </w:r>
      <w:r w:rsidR="00D565B3">
        <w:t>s</w:t>
      </w:r>
      <w:r>
        <w:t xml:space="preserve"> information for band </w:t>
      </w:r>
      <w:r w:rsidRPr="00AB6677">
        <w:rPr>
          <w:i/>
        </w:rPr>
        <w:t>n</w:t>
      </w:r>
      <w:r>
        <w:t>.</w:t>
      </w:r>
    </w:p>
    <w:p w14:paraId="3683BAD5" w14:textId="72A7AEB0" w:rsidR="00734775" w:rsidRDefault="00734775" w:rsidP="00734775">
      <w:pPr>
        <w:pStyle w:val="ListParagraph"/>
        <w:numPr>
          <w:ilvl w:val="1"/>
          <w:numId w:val="6"/>
        </w:numPr>
        <w:spacing w:after="200" w:line="276" w:lineRule="auto"/>
        <w:contextualSpacing/>
      </w:pPr>
      <w:r>
        <w:t>ActiveKeyUID.Get() method: Retrieve</w:t>
      </w:r>
      <w:r w:rsidR="00D565B3">
        <w:t>s</w:t>
      </w:r>
      <w:r>
        <w:t xml:space="preserve"> media key info. The UID for ActiveKey is obtained from column 10 of the LockingRow </w:t>
      </w:r>
      <w:r w:rsidR="00F54489">
        <w:t>t</w:t>
      </w:r>
      <w:r>
        <w:t>able.</w:t>
      </w:r>
    </w:p>
    <w:p w14:paraId="76A35E55" w14:textId="7302DD27" w:rsidR="00734775" w:rsidRDefault="00734775" w:rsidP="00734775">
      <w:pPr>
        <w:pStyle w:val="ListParagraph"/>
        <w:numPr>
          <w:ilvl w:val="1"/>
          <w:numId w:val="6"/>
        </w:numPr>
        <w:spacing w:after="200" w:line="276" w:lineRule="auto"/>
        <w:contextualSpacing/>
      </w:pPr>
      <w:r>
        <w:lastRenderedPageBreak/>
        <w:t xml:space="preserve">UID_USER_AUTH_n.Get() method (0x0000000900030001+n.0000000600000016): </w:t>
      </w:r>
      <w:r w:rsidR="00F54489">
        <w:t>R</w:t>
      </w:r>
      <w:r>
        <w:t xml:space="preserve">etrieves the band name from the COMMON_NAME column of </w:t>
      </w:r>
      <w:r w:rsidR="00F54489">
        <w:t xml:space="preserve">the </w:t>
      </w:r>
      <w:r>
        <w:t xml:space="preserve">USER_AUTH </w:t>
      </w:r>
      <w:r w:rsidR="00F54489">
        <w:t>t</w:t>
      </w:r>
      <w:r>
        <w:t>able.</w:t>
      </w:r>
    </w:p>
    <w:p w14:paraId="7466E4BA" w14:textId="2664051A" w:rsidR="00734775" w:rsidRDefault="00734775" w:rsidP="00734775">
      <w:pPr>
        <w:pStyle w:val="ListParagraph"/>
        <w:numPr>
          <w:ilvl w:val="1"/>
          <w:numId w:val="6"/>
        </w:numPr>
        <w:spacing w:after="200" w:line="276" w:lineRule="auto"/>
        <w:contextualSpacing/>
      </w:pPr>
      <w:r>
        <w:t>UID_DATASTORE_BASE+n.Get() method (0x0000100100000000+(n&lt;&lt;32).0000000600000016): Retrieve</w:t>
      </w:r>
      <w:r w:rsidR="00F54489">
        <w:t>s</w:t>
      </w:r>
      <w:r>
        <w:t xml:space="preserve"> band metadata from the data store.</w:t>
      </w:r>
    </w:p>
    <w:p w14:paraId="2A61AB88" w14:textId="58E87F8C" w:rsidR="00734775" w:rsidRDefault="00734775" w:rsidP="00734775">
      <w:pPr>
        <w:pStyle w:val="ListParagraph"/>
        <w:numPr>
          <w:ilvl w:val="0"/>
          <w:numId w:val="6"/>
        </w:numPr>
        <w:spacing w:after="200" w:line="276" w:lineRule="auto"/>
        <w:contextualSpacing/>
        <w:jc w:val="both"/>
      </w:pPr>
      <w:r>
        <w:t>Set band state or information: Windows invokes the following method</w:t>
      </w:r>
      <w:r w:rsidR="00F54489">
        <w:t>s</w:t>
      </w:r>
      <w:r>
        <w:t xml:space="preserve"> to set the state or other information of a band:</w:t>
      </w:r>
    </w:p>
    <w:p w14:paraId="7FFE52E6" w14:textId="6A71F466" w:rsidR="00734775" w:rsidRDefault="00734775" w:rsidP="00734775">
      <w:pPr>
        <w:pStyle w:val="ListParagraph"/>
        <w:numPr>
          <w:ilvl w:val="1"/>
          <w:numId w:val="6"/>
        </w:numPr>
        <w:spacing w:after="200" w:line="276" w:lineRule="auto"/>
        <w:contextualSpacing/>
      </w:pPr>
      <w:r>
        <w:t>UID_LOCKING_ROW_0.Set() method (0x0000080200000001.0000000600000017): Set</w:t>
      </w:r>
      <w:r w:rsidR="00F54489">
        <w:t>s</w:t>
      </w:r>
      <w:r>
        <w:t xml:space="preserve"> information for the global band.</w:t>
      </w:r>
    </w:p>
    <w:p w14:paraId="5ABF413B" w14:textId="30B9E564" w:rsidR="00734775" w:rsidRDefault="00734775" w:rsidP="00734775">
      <w:pPr>
        <w:pStyle w:val="ListParagraph"/>
        <w:numPr>
          <w:ilvl w:val="1"/>
          <w:numId w:val="6"/>
        </w:numPr>
        <w:spacing w:after="200" w:line="276" w:lineRule="auto"/>
        <w:contextualSpacing/>
      </w:pPr>
      <w:r>
        <w:t>UID_LOCKKING_ROW_n.Set() method (0x0000080200030000+n.0000000600000017): Set</w:t>
      </w:r>
      <w:r w:rsidR="00F54489">
        <w:t>s</w:t>
      </w:r>
      <w:r>
        <w:t xml:space="preserve"> information for band </w:t>
      </w:r>
      <w:r w:rsidRPr="00AB6677">
        <w:rPr>
          <w:i/>
        </w:rPr>
        <w:t>n</w:t>
      </w:r>
      <w:r>
        <w:t>.</w:t>
      </w:r>
    </w:p>
    <w:p w14:paraId="7636620D" w14:textId="0A40ED21" w:rsidR="00734775" w:rsidRDefault="00734775" w:rsidP="00734775">
      <w:pPr>
        <w:pStyle w:val="ListParagraph"/>
        <w:numPr>
          <w:ilvl w:val="1"/>
          <w:numId w:val="6"/>
        </w:numPr>
        <w:spacing w:after="200" w:line="276" w:lineRule="auto"/>
        <w:contextualSpacing/>
      </w:pPr>
      <w:r>
        <w:t xml:space="preserve">UID_USER_AUTH_n.Set() method (0x0000000900030001+n.0000000600000017): </w:t>
      </w:r>
      <w:r w:rsidR="00F54489">
        <w:t>S</w:t>
      </w:r>
      <w:r>
        <w:t xml:space="preserve">tores the band name to the COMMON_NAME column of </w:t>
      </w:r>
      <w:r w:rsidR="00F54489">
        <w:t xml:space="preserve">the </w:t>
      </w:r>
      <w:r>
        <w:t xml:space="preserve">USER_AUTH </w:t>
      </w:r>
      <w:r w:rsidR="00F54489">
        <w:t>t</w:t>
      </w:r>
      <w:r>
        <w:t>able.</w:t>
      </w:r>
    </w:p>
    <w:p w14:paraId="1F5C82F6" w14:textId="56A681CD" w:rsidR="00734775" w:rsidRDefault="00734775" w:rsidP="00734775">
      <w:pPr>
        <w:pStyle w:val="ListParagraph"/>
        <w:numPr>
          <w:ilvl w:val="1"/>
          <w:numId w:val="6"/>
        </w:numPr>
        <w:spacing w:after="200" w:line="276" w:lineRule="auto"/>
        <w:contextualSpacing/>
      </w:pPr>
      <w:r>
        <w:t>UID_DATASTORE_BASE+n.Set() method (0x0000100100000000+(n&lt;&lt;32).0000000600000017): Store</w:t>
      </w:r>
      <w:r w:rsidR="00F54489">
        <w:t>s</w:t>
      </w:r>
      <w:r>
        <w:t xml:space="preserve"> band metadata to the data store.</w:t>
      </w:r>
    </w:p>
    <w:p w14:paraId="3B18E31F" w14:textId="77D5AF1A" w:rsidR="00734775" w:rsidRDefault="00734775" w:rsidP="00734775">
      <w:pPr>
        <w:pStyle w:val="ListParagraph"/>
        <w:numPr>
          <w:ilvl w:val="1"/>
          <w:numId w:val="6"/>
        </w:numPr>
        <w:spacing w:after="200" w:line="276" w:lineRule="auto"/>
        <w:contextualSpacing/>
      </w:pPr>
      <w:r>
        <w:t xml:space="preserve">UID_LOCKING_ROW+n.Erase() method (0x0000080200030000+n.0000000600000803): </w:t>
      </w:r>
      <w:r w:rsidR="00F54489">
        <w:t>E</w:t>
      </w:r>
      <w:r>
        <w:t>rase</w:t>
      </w:r>
      <w:r w:rsidR="00F54489">
        <w:t>s</w:t>
      </w:r>
      <w:r>
        <w:t xml:space="preserve"> a band.</w:t>
      </w:r>
    </w:p>
    <w:p w14:paraId="44CDE83D" w14:textId="77777777" w:rsidR="00734775" w:rsidRDefault="00734775" w:rsidP="00734775">
      <w:pPr>
        <w:pStyle w:val="ListParagraph"/>
        <w:numPr>
          <w:ilvl w:val="0"/>
          <w:numId w:val="6"/>
        </w:numPr>
        <w:spacing w:after="200" w:line="276" w:lineRule="auto"/>
        <w:contextualSpacing/>
        <w:jc w:val="both"/>
      </w:pPr>
      <w:r>
        <w:t xml:space="preserve">Device Provisioning: Windows invokes the following methods to provision or </w:t>
      </w:r>
      <w:r w:rsidRPr="000452D6">
        <w:t>un-provision</w:t>
      </w:r>
      <w:r>
        <w:t xml:space="preserve"> the device:</w:t>
      </w:r>
    </w:p>
    <w:p w14:paraId="2A534D0B" w14:textId="5BAB676A" w:rsidR="00734775" w:rsidRDefault="00734775" w:rsidP="00734775">
      <w:pPr>
        <w:pStyle w:val="ListParagraph"/>
        <w:numPr>
          <w:ilvl w:val="1"/>
          <w:numId w:val="6"/>
        </w:numPr>
        <w:spacing w:after="200" w:line="276" w:lineRule="auto"/>
        <w:contextualSpacing/>
      </w:pPr>
      <w:r>
        <w:t>UID_LOCKING_SP_OPAL.Activate() method (0x0000020500000002.0000000600000203): Activate</w:t>
      </w:r>
      <w:r w:rsidR="000055A0">
        <w:t>s</w:t>
      </w:r>
      <w:r>
        <w:t xml:space="preserve"> security o</w:t>
      </w:r>
      <w:r w:rsidR="000055A0">
        <w:t>n</w:t>
      </w:r>
      <w:r>
        <w:t xml:space="preserve"> the device. Windows invokes this method with the following parameters [</w:t>
      </w:r>
      <w:hyperlink r:id="rId33" w:history="1">
        <w:r w:rsidRPr="002012BD">
          <w:rPr>
            <w:rStyle w:val="Hyperlink"/>
          </w:rPr>
          <w:t>Single User Mode Fixed Access Configuration Proposal</w:t>
        </w:r>
      </w:hyperlink>
      <w:r>
        <w:t>, section 2.2.1; Additional DataStore Table Proposal, section 2.1]:</w:t>
      </w:r>
    </w:p>
    <w:p w14:paraId="58BF7384" w14:textId="77777777" w:rsidR="00734775" w:rsidRPr="00C4650F" w:rsidRDefault="00734775" w:rsidP="00734775">
      <w:pPr>
        <w:pStyle w:val="ListParagraph"/>
        <w:numPr>
          <w:ilvl w:val="2"/>
          <w:numId w:val="6"/>
        </w:numPr>
        <w:spacing w:after="200" w:line="276" w:lineRule="auto"/>
        <w:contextualSpacing/>
        <w:jc w:val="both"/>
      </w:pPr>
      <w:r w:rsidRPr="00C4650F">
        <w:t>SingleUserModeSelectionList (0x060000) = 0x0000080200000000 (EntireLockingTable)</w:t>
      </w:r>
    </w:p>
    <w:p w14:paraId="43BF6499" w14:textId="77777777" w:rsidR="00734775" w:rsidRPr="00C4650F" w:rsidRDefault="00734775" w:rsidP="00734775">
      <w:pPr>
        <w:pStyle w:val="ListParagraph"/>
        <w:numPr>
          <w:ilvl w:val="2"/>
          <w:numId w:val="6"/>
        </w:numPr>
        <w:spacing w:after="200" w:line="276" w:lineRule="auto"/>
        <w:contextualSpacing/>
        <w:jc w:val="both"/>
      </w:pPr>
      <w:r w:rsidRPr="00C4650F">
        <w:t>RangeSt</w:t>
      </w:r>
      <w:r>
        <w:t>a</w:t>
      </w:r>
      <w:r w:rsidRPr="00C4650F">
        <w:t>rtRangeLengthPolicy (0x060001) = 0 (User authority has sole ownership)</w:t>
      </w:r>
    </w:p>
    <w:p w14:paraId="20830CAA" w14:textId="59AB27CC" w:rsidR="00734775" w:rsidRPr="00C4650F" w:rsidRDefault="00734775" w:rsidP="00734775">
      <w:pPr>
        <w:pStyle w:val="ListParagraph"/>
        <w:numPr>
          <w:ilvl w:val="2"/>
          <w:numId w:val="6"/>
        </w:numPr>
        <w:spacing w:after="200" w:line="276" w:lineRule="auto"/>
        <w:contextualSpacing/>
        <w:jc w:val="both"/>
      </w:pPr>
      <w:r w:rsidRPr="00C4650F">
        <w:t xml:space="preserve">DataStoreTableSizes (0x060002) = </w:t>
      </w:r>
      <w:r w:rsidR="00114E85">
        <w:t>L</w:t>
      </w:r>
      <w:r w:rsidRPr="00C4650F">
        <w:t>ist of per band DataStoreTable sizes</w:t>
      </w:r>
    </w:p>
    <w:p w14:paraId="5E898962" w14:textId="49494992" w:rsidR="00734775" w:rsidRDefault="00734775" w:rsidP="00734775">
      <w:pPr>
        <w:pStyle w:val="ListParagraph"/>
        <w:numPr>
          <w:ilvl w:val="1"/>
          <w:numId w:val="6"/>
        </w:numPr>
        <w:spacing w:after="200" w:line="276" w:lineRule="auto"/>
        <w:contextualSpacing/>
      </w:pPr>
      <w:r>
        <w:t xml:space="preserve">UID_ADMIN_SP.Revert() method (0x0000020500000001.0000000600000202) or UID_LOCKING_SP_OPAL.Revert() method (0x0000020500000002.0000000600000202): </w:t>
      </w:r>
      <w:r w:rsidR="000055A0">
        <w:t>R</w:t>
      </w:r>
      <w:r>
        <w:t>evert</w:t>
      </w:r>
      <w:r w:rsidR="000055A0">
        <w:t>s</w:t>
      </w:r>
      <w:r>
        <w:t xml:space="preserve"> security o</w:t>
      </w:r>
      <w:r w:rsidR="000055A0">
        <w:t>n</w:t>
      </w:r>
      <w:r>
        <w:t xml:space="preserve"> the device </w:t>
      </w:r>
      <w:r w:rsidR="000055A0">
        <w:t xml:space="preserve">to </w:t>
      </w:r>
      <w:r>
        <w:t>return it to the original factory state.</w:t>
      </w:r>
    </w:p>
    <w:p w14:paraId="5D685435" w14:textId="2CF54137" w:rsidR="00734775" w:rsidRDefault="00734775" w:rsidP="00734775">
      <w:pPr>
        <w:pStyle w:val="ListParagraph"/>
        <w:numPr>
          <w:ilvl w:val="1"/>
          <w:numId w:val="6"/>
        </w:numPr>
        <w:spacing w:after="200" w:line="276" w:lineRule="auto"/>
        <w:contextualSpacing/>
      </w:pPr>
      <w:r>
        <w:lastRenderedPageBreak/>
        <w:t>UID_TPERINFO_OBJECT.Set() method (0x0000020100030001.0000000600000017): Enable</w:t>
      </w:r>
      <w:r w:rsidR="000055A0">
        <w:t>s</w:t>
      </w:r>
      <w:r>
        <w:t xml:space="preserve"> or disable</w:t>
      </w:r>
      <w:r w:rsidR="000055A0">
        <w:t>s</w:t>
      </w:r>
      <w:r>
        <w:t xml:space="preserve"> TPer Reset.</w:t>
      </w:r>
    </w:p>
    <w:p w14:paraId="06736CC5" w14:textId="6C4BD64F" w:rsidR="00734775" w:rsidRDefault="00734775" w:rsidP="00734775">
      <w:pPr>
        <w:pStyle w:val="ListParagraph"/>
        <w:numPr>
          <w:ilvl w:val="1"/>
          <w:numId w:val="6"/>
        </w:numPr>
        <w:spacing w:after="200" w:line="276" w:lineRule="auto"/>
        <w:contextualSpacing/>
      </w:pPr>
      <w:r>
        <w:t>UID_SID_AUTH.Set() method (0x0000000900000006.0000000600000017): Enable</w:t>
      </w:r>
      <w:r w:rsidR="000055A0">
        <w:t>s</w:t>
      </w:r>
      <w:r>
        <w:t xml:space="preserve"> or disable</w:t>
      </w:r>
      <w:r w:rsidR="000055A0">
        <w:t>s</w:t>
      </w:r>
      <w:r>
        <w:t xml:space="preserve"> SID authority.</w:t>
      </w:r>
    </w:p>
    <w:p w14:paraId="15206A2E" w14:textId="346981DF" w:rsidR="00734775" w:rsidRDefault="00734775" w:rsidP="00734775">
      <w:pPr>
        <w:pStyle w:val="ListParagraph"/>
        <w:numPr>
          <w:ilvl w:val="1"/>
          <w:numId w:val="6"/>
        </w:numPr>
        <w:spacing w:after="200" w:line="276" w:lineRule="auto"/>
        <w:contextualSpacing/>
      </w:pPr>
      <w:r>
        <w:t>UID_ACE_LOCKING_RANGE_ERASE+n.Set() method (0x0000000800043000+n.0000000600000017): Set</w:t>
      </w:r>
      <w:r w:rsidR="000055A0">
        <w:t>s</w:t>
      </w:r>
      <w:r>
        <w:t xml:space="preserve"> the authorities that can erase bands.</w:t>
      </w:r>
    </w:p>
    <w:p w14:paraId="17962B6C" w14:textId="4EA81483" w:rsidR="00734775" w:rsidRDefault="00734775" w:rsidP="00734775">
      <w:pPr>
        <w:pStyle w:val="ListParagraph"/>
        <w:numPr>
          <w:ilvl w:val="1"/>
          <w:numId w:val="6"/>
        </w:numPr>
        <w:spacing w:after="200" w:line="276" w:lineRule="auto"/>
        <w:contextualSpacing/>
      </w:pPr>
      <w:r>
        <w:t>UID_ACE_DATASTORE_GETALL+n.Set() method (0x000000080003FC00+n.0000000600000017): Set</w:t>
      </w:r>
      <w:r w:rsidR="000055A0">
        <w:t>s</w:t>
      </w:r>
      <w:r>
        <w:t xml:space="preserve"> the authorities that can read from the data stores.</w:t>
      </w:r>
    </w:p>
    <w:p w14:paraId="770C975D" w14:textId="2127D0E4" w:rsidR="00734775" w:rsidRDefault="00734775" w:rsidP="00734775">
      <w:pPr>
        <w:pStyle w:val="ListParagraph"/>
        <w:numPr>
          <w:ilvl w:val="1"/>
          <w:numId w:val="6"/>
        </w:numPr>
        <w:spacing w:after="200" w:line="276" w:lineRule="auto"/>
        <w:contextualSpacing/>
      </w:pPr>
      <w:r>
        <w:t>UID_ACE_DATASTORE_SETALL+n.Set() method (0x000000080003FC01+n.0000000600000017): Set</w:t>
      </w:r>
      <w:r w:rsidR="000055A0">
        <w:t>s</w:t>
      </w:r>
      <w:r>
        <w:t xml:space="preserve"> the authorities that can write to the data stores.</w:t>
      </w:r>
    </w:p>
    <w:p w14:paraId="3917AF6A" w14:textId="0D8670C5" w:rsidR="00734775" w:rsidRDefault="00734775" w:rsidP="00734775">
      <w:pPr>
        <w:pStyle w:val="ListParagraph"/>
        <w:numPr>
          <w:ilvl w:val="1"/>
          <w:numId w:val="6"/>
        </w:numPr>
        <w:spacing w:after="200" w:line="276" w:lineRule="auto"/>
        <w:contextualSpacing/>
      </w:pPr>
      <w:r>
        <w:t>UID_ADMIN_AUTH.Set() method (0x0000000900010001.0000000600000017): Enable</w:t>
      </w:r>
      <w:r w:rsidR="000055A0">
        <w:t>s</w:t>
      </w:r>
      <w:r>
        <w:t xml:space="preserve"> or disable</w:t>
      </w:r>
      <w:r w:rsidR="000055A0">
        <w:t>s</w:t>
      </w:r>
      <w:r>
        <w:t xml:space="preserve"> ADMIN_AUTHORITY.</w:t>
      </w:r>
    </w:p>
    <w:p w14:paraId="5CB14D3F" w14:textId="77777777" w:rsidR="00734775" w:rsidRDefault="00734775" w:rsidP="00734775">
      <w:pPr>
        <w:pStyle w:val="ListParagraph"/>
        <w:numPr>
          <w:ilvl w:val="0"/>
          <w:numId w:val="6"/>
        </w:numPr>
        <w:spacing w:after="200" w:line="276" w:lineRule="auto"/>
        <w:contextualSpacing/>
      </w:pPr>
      <w:r>
        <w:t>Resets</w:t>
      </w:r>
    </w:p>
    <w:p w14:paraId="18ED5EA1" w14:textId="1B984FEA" w:rsidR="00734775" w:rsidRDefault="00734775" w:rsidP="00734775">
      <w:pPr>
        <w:pStyle w:val="ListParagraph"/>
        <w:numPr>
          <w:ilvl w:val="1"/>
          <w:numId w:val="6"/>
        </w:numPr>
        <w:spacing w:after="200" w:line="276" w:lineRule="auto"/>
        <w:contextualSpacing/>
      </w:pPr>
      <w:r>
        <w:t xml:space="preserve">TPer Reset (SiloCommand=5 or TcgProtocolID=2, TcgComID=4) [Programmatic TPer Reset </w:t>
      </w:r>
      <w:hyperlink r:id="rId34" w:history="1">
        <w:r w:rsidRPr="00126082">
          <w:rPr>
            <w:rStyle w:val="Hyperlink"/>
          </w:rPr>
          <w:t>OPAL SSC 2.</w:t>
        </w:r>
        <w:r w:rsidRPr="002012BD">
          <w:rPr>
            <w:rStyle w:val="Hyperlink"/>
          </w:rPr>
          <w:t>10</w:t>
        </w:r>
      </w:hyperlink>
      <w:r>
        <w:rPr>
          <w:rStyle w:val="Hyperlink"/>
        </w:rPr>
        <w:t xml:space="preserve">, </w:t>
      </w:r>
      <w:r w:rsidRPr="002012BD">
        <w:rPr>
          <w:rStyle w:val="Hyperlink"/>
        </w:rPr>
        <w:t xml:space="preserve">section 3.2.3 </w:t>
      </w:r>
      <w:r w:rsidRPr="002012BD">
        <w:t>and</w:t>
      </w:r>
      <w:r>
        <w:t xml:space="preserve"> </w:t>
      </w:r>
      <w:hyperlink r:id="rId35" w:history="1">
        <w:r w:rsidRPr="0047303C">
          <w:rPr>
            <w:rStyle w:val="Hyperlink"/>
          </w:rPr>
          <w:t>IEEE 1667 P35</w:t>
        </w:r>
      </w:hyperlink>
      <w:r>
        <w:t xml:space="preserve"> section A.X.7]: This command is used by Windows or BIOS to reset the TPer so that the protected ranges will be locked on </w:t>
      </w:r>
      <w:r w:rsidR="000055A0">
        <w:t xml:space="preserve">operating system </w:t>
      </w:r>
      <w:r>
        <w:t>crashes or system reboot</w:t>
      </w:r>
      <w:r w:rsidR="000055A0">
        <w:t>s</w:t>
      </w:r>
      <w:r>
        <w:t>.</w:t>
      </w:r>
    </w:p>
    <w:p w14:paraId="6553F9D0" w14:textId="13917344" w:rsidR="00734775" w:rsidRDefault="00734775" w:rsidP="00734775">
      <w:pPr>
        <w:pStyle w:val="ListParagraph"/>
        <w:numPr>
          <w:ilvl w:val="1"/>
          <w:numId w:val="6"/>
        </w:numPr>
        <w:spacing w:after="200" w:line="276" w:lineRule="auto"/>
        <w:contextualSpacing/>
      </w:pPr>
      <w:r>
        <w:t>Stack Reset (SiloCommand=3 or TcgProtocolID=2, TcgComID=SessionCmdID) [</w:t>
      </w:r>
      <w:hyperlink r:id="rId36" w:history="1">
        <w:r w:rsidRPr="00126082">
          <w:rPr>
            <w:rStyle w:val="Hyperlink"/>
          </w:rPr>
          <w:t>OPAL SSC 2.10</w:t>
        </w:r>
      </w:hyperlink>
      <w:r>
        <w:t xml:space="preserve"> section 3.2.2 and </w:t>
      </w:r>
      <w:hyperlink r:id="rId37" w:history="1">
        <w:r w:rsidRPr="00884B0F">
          <w:rPr>
            <w:rStyle w:val="Hyperlink"/>
          </w:rPr>
          <w:t>IEEE 1667 P35</w:t>
        </w:r>
      </w:hyperlink>
      <w:r>
        <w:t xml:space="preserve"> section A.X.5</w:t>
      </w:r>
      <w:r w:rsidRPr="00C4650F">
        <w:t>]</w:t>
      </w:r>
      <w:r>
        <w:t>: This command is used by Windows to reset the device when encountering device I/O error</w:t>
      </w:r>
      <w:r w:rsidR="000055A0">
        <w:t>s</w:t>
      </w:r>
      <w:r>
        <w:t xml:space="preserve"> or any unexpected errors.</w:t>
      </w:r>
    </w:p>
    <w:p w14:paraId="280ECD34" w14:textId="133E1A04" w:rsidR="00835188" w:rsidRPr="00F14FFF" w:rsidRDefault="00835188" w:rsidP="00835188">
      <w:pPr>
        <w:pStyle w:val="Heading1"/>
      </w:pPr>
      <w:bookmarkStart w:id="8" w:name="_Toc302379628"/>
      <w:r>
        <w:t>TCG Data Stream Encoding</w:t>
      </w:r>
      <w:bookmarkEnd w:id="8"/>
    </w:p>
    <w:p w14:paraId="1785424C" w14:textId="49A24249" w:rsidR="00835188" w:rsidRDefault="00835188" w:rsidP="00835188">
      <w:r>
        <w:t xml:space="preserve">As described by the </w:t>
      </w:r>
      <w:hyperlink r:id="rId38" w:history="1">
        <w:r w:rsidRPr="00126082">
          <w:rPr>
            <w:rStyle w:val="Hyperlink"/>
          </w:rPr>
          <w:t>TCG Core Spec 2.0</w:t>
        </w:r>
      </w:hyperlink>
      <w:r>
        <w:t xml:space="preserve">, section 3.2.2, data tokens can be encoded with various lengths. If a method returns data tokens, Windows expects these tokens to be encoded using </w:t>
      </w:r>
      <w:r w:rsidR="000055A0">
        <w:t xml:space="preserve">either </w:t>
      </w:r>
      <w:r>
        <w:t xml:space="preserve">the minimum encoding format or </w:t>
      </w:r>
      <w:r w:rsidR="000055A0">
        <w:t xml:space="preserve">an </w:t>
      </w:r>
      <w:r>
        <w:t xml:space="preserve">encoding format </w:t>
      </w:r>
      <w:r w:rsidR="000055A0">
        <w:t xml:space="preserve">that does </w:t>
      </w:r>
      <w:r>
        <w:t xml:space="preserve">not exceed the expected length of the data type. For example, Windows expects Boolean data to be 1 byte in length. Therefore, the device should encode a Boolean data token using the Tiny Atom encoding. Other encodings </w:t>
      </w:r>
      <w:r w:rsidR="00114E85">
        <w:t xml:space="preserve">can </w:t>
      </w:r>
      <w:r>
        <w:t>also work as long as the length of the data is 1 byte. If the data type is a 32-bit DWORD, any encoding work</w:t>
      </w:r>
      <w:r w:rsidR="00114E85">
        <w:t>s</w:t>
      </w:r>
      <w:r>
        <w:t xml:space="preserve"> as long as the length of the data is 4 bytes or less. The TCG parser implemented in Windows can parse data tokens with the following restrictions:</w:t>
      </w:r>
    </w:p>
    <w:p w14:paraId="6E4D1DF8" w14:textId="70D5B645" w:rsidR="00835188" w:rsidRDefault="00835188" w:rsidP="00835188">
      <w:pPr>
        <w:pStyle w:val="ListParagraph"/>
        <w:numPr>
          <w:ilvl w:val="0"/>
          <w:numId w:val="7"/>
        </w:numPr>
        <w:spacing w:after="200" w:line="276" w:lineRule="auto"/>
        <w:contextualSpacing/>
      </w:pPr>
      <w:r>
        <w:t xml:space="preserve">Integer data type </w:t>
      </w:r>
      <w:r w:rsidR="00114E85">
        <w:t>is limited to</w:t>
      </w:r>
      <w:r>
        <w:t xml:space="preserve"> 8 bytes.</w:t>
      </w:r>
    </w:p>
    <w:p w14:paraId="1F83B46C" w14:textId="51BE6768" w:rsidR="00835188" w:rsidRPr="00CA1A42" w:rsidRDefault="00835188" w:rsidP="00835188">
      <w:pPr>
        <w:pStyle w:val="ListParagraph"/>
        <w:numPr>
          <w:ilvl w:val="0"/>
          <w:numId w:val="7"/>
        </w:numPr>
        <w:spacing w:after="200" w:line="276" w:lineRule="auto"/>
        <w:contextualSpacing/>
      </w:pPr>
      <w:r>
        <w:t xml:space="preserve">Byte sequence length is limited </w:t>
      </w:r>
      <w:r w:rsidR="00114E85">
        <w:t xml:space="preserve">only </w:t>
      </w:r>
      <w:r>
        <w:t>by the length of the ComPacket.</w:t>
      </w:r>
      <w:bookmarkEnd w:id="2"/>
    </w:p>
    <w:sectPr w:rsidR="00835188" w:rsidRPr="00CA1A42" w:rsidSect="00876B66">
      <w:headerReference w:type="default" r:id="rId39"/>
      <w:footerReference w:type="default" r:id="rId40"/>
      <w:headerReference w:type="first" r:id="rId41"/>
      <w:pgSz w:w="12240" w:h="15840" w:code="1"/>
      <w:pgMar w:top="1440" w:right="1920" w:bottom="1200" w:left="2640" w:header="720" w:footer="5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908B9C" w14:textId="77777777" w:rsidR="00575D30" w:rsidRDefault="00575D30" w:rsidP="00DE77A4">
      <w:r>
        <w:separator/>
      </w:r>
    </w:p>
  </w:endnote>
  <w:endnote w:type="continuationSeparator" w:id="0">
    <w:p w14:paraId="62ADF4FE" w14:textId="77777777" w:rsidR="00575D30" w:rsidRDefault="00575D30"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Lucida Sans Typewriter">
    <w:altName w:val="Consolas"/>
    <w:panose1 w:val="020B0509030504030204"/>
    <w:charset w:val="00"/>
    <w:family w:val="modern"/>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413CF" w14:textId="77777777" w:rsidR="001B569B" w:rsidRDefault="00575D30" w:rsidP="00C524F0">
    <w:pPr>
      <w:pStyle w:val="Footer"/>
      <w:jc w:val="center"/>
    </w:pPr>
    <w:r>
      <w:fldChar w:fldCharType="begin"/>
    </w:r>
    <w:r>
      <w:instrText xml:space="preserve"> STYLEREF  Version  \* MERGEFORMAT </w:instrText>
    </w:r>
    <w:r>
      <w:fldChar w:fldCharType="separate"/>
    </w:r>
    <w:r w:rsidR="009D7E02">
      <w:rPr>
        <w:noProof/>
      </w:rPr>
      <w:t>September 13, 2011</w:t>
    </w:r>
    <w:r>
      <w:rPr>
        <w:noProof/>
      </w:rPr>
      <w:fldChar w:fldCharType="end"/>
    </w:r>
    <w:r w:rsidR="001B569B">
      <w:br/>
      <w:t>© 2011 Microsoft.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318B90" w14:textId="77777777" w:rsidR="00575D30" w:rsidRDefault="00575D30" w:rsidP="00DE77A4">
      <w:r>
        <w:separator/>
      </w:r>
    </w:p>
  </w:footnote>
  <w:footnote w:type="continuationSeparator" w:id="0">
    <w:p w14:paraId="6700B343" w14:textId="77777777" w:rsidR="00575D30" w:rsidRDefault="00575D30"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413CE" w14:textId="77777777" w:rsidR="001B569B" w:rsidRDefault="00575D30" w:rsidP="00DE77A4">
    <w:pPr>
      <w:pStyle w:val="Header"/>
    </w:pPr>
    <w:r>
      <w:fldChar w:fldCharType="begin"/>
    </w:r>
    <w:r>
      <w:instrText xml:space="preserve"> STYLEREF  Title  \* MERGEFORMAT </w:instrText>
    </w:r>
    <w:r>
      <w:fldChar w:fldCharType="separate"/>
    </w:r>
    <w:r w:rsidR="009D7E02">
      <w:rPr>
        <w:noProof/>
      </w:rPr>
      <w:t>Encrypted Hard Drive Device Guide</w:t>
    </w:r>
    <w:r>
      <w:rPr>
        <w:noProof/>
      </w:rPr>
      <w:fldChar w:fldCharType="end"/>
    </w:r>
    <w:r w:rsidR="001B569B">
      <w:t xml:space="preserve"> - </w:t>
    </w:r>
    <w:r w:rsidR="001B569B">
      <w:fldChar w:fldCharType="begin"/>
    </w:r>
    <w:r w:rsidR="001B569B">
      <w:instrText xml:space="preserve"> PAGE </w:instrText>
    </w:r>
    <w:r w:rsidR="001B569B">
      <w:fldChar w:fldCharType="separate"/>
    </w:r>
    <w:r w:rsidR="009D7E02">
      <w:rPr>
        <w:noProof/>
      </w:rPr>
      <w:t>2</w:t>
    </w:r>
    <w:r w:rsidR="001B569B">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413D0" w14:textId="77777777" w:rsidR="001B569B" w:rsidRDefault="001B569B" w:rsidP="00870EFF">
    <w:pPr>
      <w:pStyle w:val="Header"/>
    </w:pPr>
    <w:r>
      <w:rPr>
        <w:noProof/>
      </w:rPr>
      <w:drawing>
        <wp:inline distT="0" distB="0" distL="0" distR="0" wp14:anchorId="3C5413D1" wp14:editId="3C5413D2">
          <wp:extent cx="1171575" cy="3143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71575" cy="3143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746A5"/>
    <w:multiLevelType w:val="hybridMultilevel"/>
    <w:tmpl w:val="E5A21F30"/>
    <w:lvl w:ilvl="0" w:tplc="28324F28">
      <w:start w:val="1"/>
      <w:numFmt w:val="bullet"/>
      <w:pStyle w:val="Checklist"/>
      <w:lvlText w:val=""/>
      <w:lvlJc w:val="left"/>
      <w:pPr>
        <w:ind w:left="1673"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2409BD"/>
    <w:multiLevelType w:val="hybridMultilevel"/>
    <w:tmpl w:val="A95CD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
    <w:nsid w:val="5ED02293"/>
    <w:multiLevelType w:val="hybridMultilevel"/>
    <w:tmpl w:val="45AC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D71A03"/>
    <w:multiLevelType w:val="hybridMultilevel"/>
    <w:tmpl w:val="43E63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1691A13"/>
    <w:multiLevelType w:val="hybridMultilevel"/>
    <w:tmpl w:val="DEFC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2"/>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proofState w:spelling="clean" w:grammar="clean"/>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085"/>
    <w:rsid w:val="000021F9"/>
    <w:rsid w:val="000055A0"/>
    <w:rsid w:val="00010AC1"/>
    <w:rsid w:val="00017B0C"/>
    <w:rsid w:val="000200CB"/>
    <w:rsid w:val="00020218"/>
    <w:rsid w:val="000206B3"/>
    <w:rsid w:val="00031869"/>
    <w:rsid w:val="0003317C"/>
    <w:rsid w:val="000452D6"/>
    <w:rsid w:val="00070D4A"/>
    <w:rsid w:val="00073C93"/>
    <w:rsid w:val="00077E76"/>
    <w:rsid w:val="00083DB1"/>
    <w:rsid w:val="00092DC8"/>
    <w:rsid w:val="000A49E9"/>
    <w:rsid w:val="000B314A"/>
    <w:rsid w:val="000B521E"/>
    <w:rsid w:val="000C6760"/>
    <w:rsid w:val="000C7BDC"/>
    <w:rsid w:val="000E1156"/>
    <w:rsid w:val="000E1944"/>
    <w:rsid w:val="00105AC0"/>
    <w:rsid w:val="00114E85"/>
    <w:rsid w:val="00121747"/>
    <w:rsid w:val="00135D98"/>
    <w:rsid w:val="00140465"/>
    <w:rsid w:val="0018141E"/>
    <w:rsid w:val="00183ACA"/>
    <w:rsid w:val="00187863"/>
    <w:rsid w:val="001878BD"/>
    <w:rsid w:val="001A4DEE"/>
    <w:rsid w:val="001B569B"/>
    <w:rsid w:val="001B70B7"/>
    <w:rsid w:val="001C0D4A"/>
    <w:rsid w:val="001C6FFE"/>
    <w:rsid w:val="001E2D86"/>
    <w:rsid w:val="001E38F7"/>
    <w:rsid w:val="001E4AC2"/>
    <w:rsid w:val="001E60A4"/>
    <w:rsid w:val="0021320C"/>
    <w:rsid w:val="00220D6E"/>
    <w:rsid w:val="00244C01"/>
    <w:rsid w:val="00255606"/>
    <w:rsid w:val="0025563C"/>
    <w:rsid w:val="002611DA"/>
    <w:rsid w:val="00263751"/>
    <w:rsid w:val="002733AE"/>
    <w:rsid w:val="00280ABD"/>
    <w:rsid w:val="002A00E9"/>
    <w:rsid w:val="002A5925"/>
    <w:rsid w:val="002C1BE1"/>
    <w:rsid w:val="002D310B"/>
    <w:rsid w:val="002E0C0A"/>
    <w:rsid w:val="002E209F"/>
    <w:rsid w:val="002E39D5"/>
    <w:rsid w:val="002F14CD"/>
    <w:rsid w:val="00300753"/>
    <w:rsid w:val="00303084"/>
    <w:rsid w:val="00303ED7"/>
    <w:rsid w:val="00311351"/>
    <w:rsid w:val="003254CD"/>
    <w:rsid w:val="00327F2F"/>
    <w:rsid w:val="003309C2"/>
    <w:rsid w:val="00333921"/>
    <w:rsid w:val="0034707B"/>
    <w:rsid w:val="00350C5C"/>
    <w:rsid w:val="0035260F"/>
    <w:rsid w:val="003554E7"/>
    <w:rsid w:val="00357A7E"/>
    <w:rsid w:val="003642AB"/>
    <w:rsid w:val="003744CC"/>
    <w:rsid w:val="003774A6"/>
    <w:rsid w:val="003A71C7"/>
    <w:rsid w:val="003C000C"/>
    <w:rsid w:val="003C475A"/>
    <w:rsid w:val="003E036B"/>
    <w:rsid w:val="003E7BD4"/>
    <w:rsid w:val="004016A7"/>
    <w:rsid w:val="00401F7D"/>
    <w:rsid w:val="00402811"/>
    <w:rsid w:val="0041021C"/>
    <w:rsid w:val="004160DC"/>
    <w:rsid w:val="00435A34"/>
    <w:rsid w:val="00442A1F"/>
    <w:rsid w:val="0044532B"/>
    <w:rsid w:val="00446428"/>
    <w:rsid w:val="00450F2A"/>
    <w:rsid w:val="00452972"/>
    <w:rsid w:val="00454FED"/>
    <w:rsid w:val="00482331"/>
    <w:rsid w:val="00484122"/>
    <w:rsid w:val="00486727"/>
    <w:rsid w:val="00487E4A"/>
    <w:rsid w:val="00492DDB"/>
    <w:rsid w:val="004A6389"/>
    <w:rsid w:val="004A77C7"/>
    <w:rsid w:val="004B023D"/>
    <w:rsid w:val="004C2ECA"/>
    <w:rsid w:val="004C7B8B"/>
    <w:rsid w:val="004D2E11"/>
    <w:rsid w:val="004F1EE7"/>
    <w:rsid w:val="004F6F12"/>
    <w:rsid w:val="00505D55"/>
    <w:rsid w:val="00506AE7"/>
    <w:rsid w:val="00507A8F"/>
    <w:rsid w:val="00512667"/>
    <w:rsid w:val="00521BE1"/>
    <w:rsid w:val="00522E21"/>
    <w:rsid w:val="00524885"/>
    <w:rsid w:val="005262B5"/>
    <w:rsid w:val="00526FC9"/>
    <w:rsid w:val="00534E86"/>
    <w:rsid w:val="00555AF3"/>
    <w:rsid w:val="00575D30"/>
    <w:rsid w:val="00587497"/>
    <w:rsid w:val="005875D6"/>
    <w:rsid w:val="00590D26"/>
    <w:rsid w:val="005A66AD"/>
    <w:rsid w:val="005B7B51"/>
    <w:rsid w:val="005D5F10"/>
    <w:rsid w:val="005D6E9F"/>
    <w:rsid w:val="005E6667"/>
    <w:rsid w:val="005F3761"/>
    <w:rsid w:val="005F3E6A"/>
    <w:rsid w:val="00610E1F"/>
    <w:rsid w:val="0061353D"/>
    <w:rsid w:val="0061611B"/>
    <w:rsid w:val="00625C2C"/>
    <w:rsid w:val="0062738A"/>
    <w:rsid w:val="00630C77"/>
    <w:rsid w:val="00635073"/>
    <w:rsid w:val="00641DC0"/>
    <w:rsid w:val="00647625"/>
    <w:rsid w:val="00661600"/>
    <w:rsid w:val="00663989"/>
    <w:rsid w:val="00685340"/>
    <w:rsid w:val="00687ED3"/>
    <w:rsid w:val="006A443A"/>
    <w:rsid w:val="006A5FF8"/>
    <w:rsid w:val="006B4CAB"/>
    <w:rsid w:val="006D2B33"/>
    <w:rsid w:val="006F426D"/>
    <w:rsid w:val="00702DAC"/>
    <w:rsid w:val="00734775"/>
    <w:rsid w:val="00734B67"/>
    <w:rsid w:val="00734CAF"/>
    <w:rsid w:val="007538FC"/>
    <w:rsid w:val="007552FC"/>
    <w:rsid w:val="00764AD8"/>
    <w:rsid w:val="00777F15"/>
    <w:rsid w:val="007C6152"/>
    <w:rsid w:val="007F1501"/>
    <w:rsid w:val="007F35DE"/>
    <w:rsid w:val="00806FCB"/>
    <w:rsid w:val="00813A12"/>
    <w:rsid w:val="00822186"/>
    <w:rsid w:val="00835188"/>
    <w:rsid w:val="008402BB"/>
    <w:rsid w:val="00840E32"/>
    <w:rsid w:val="00845A1A"/>
    <w:rsid w:val="00846E0E"/>
    <w:rsid w:val="00850FB4"/>
    <w:rsid w:val="00854509"/>
    <w:rsid w:val="00855608"/>
    <w:rsid w:val="00856982"/>
    <w:rsid w:val="0085762C"/>
    <w:rsid w:val="00870EFF"/>
    <w:rsid w:val="00875312"/>
    <w:rsid w:val="00876B66"/>
    <w:rsid w:val="00877B31"/>
    <w:rsid w:val="008A36BD"/>
    <w:rsid w:val="008A6A85"/>
    <w:rsid w:val="008B5F29"/>
    <w:rsid w:val="008B620A"/>
    <w:rsid w:val="008F0AE8"/>
    <w:rsid w:val="008F4C51"/>
    <w:rsid w:val="00900535"/>
    <w:rsid w:val="00910DE5"/>
    <w:rsid w:val="009111B8"/>
    <w:rsid w:val="00911833"/>
    <w:rsid w:val="00916D96"/>
    <w:rsid w:val="00917555"/>
    <w:rsid w:val="00930FE4"/>
    <w:rsid w:val="00951E5E"/>
    <w:rsid w:val="00953E62"/>
    <w:rsid w:val="00963E65"/>
    <w:rsid w:val="00975023"/>
    <w:rsid w:val="00976416"/>
    <w:rsid w:val="009953E2"/>
    <w:rsid w:val="009A397F"/>
    <w:rsid w:val="009A3B29"/>
    <w:rsid w:val="009A5AE1"/>
    <w:rsid w:val="009B51CB"/>
    <w:rsid w:val="009C0C24"/>
    <w:rsid w:val="009D2695"/>
    <w:rsid w:val="009D7E02"/>
    <w:rsid w:val="009E2E6A"/>
    <w:rsid w:val="00A049AC"/>
    <w:rsid w:val="00A2632A"/>
    <w:rsid w:val="00A36A60"/>
    <w:rsid w:val="00A4479E"/>
    <w:rsid w:val="00A53948"/>
    <w:rsid w:val="00A57752"/>
    <w:rsid w:val="00A63DAB"/>
    <w:rsid w:val="00A65910"/>
    <w:rsid w:val="00A65D94"/>
    <w:rsid w:val="00A6731E"/>
    <w:rsid w:val="00A70A5C"/>
    <w:rsid w:val="00A74EF8"/>
    <w:rsid w:val="00A83FB5"/>
    <w:rsid w:val="00A84221"/>
    <w:rsid w:val="00A872C9"/>
    <w:rsid w:val="00AA1ECE"/>
    <w:rsid w:val="00AA59E1"/>
    <w:rsid w:val="00AA7E1E"/>
    <w:rsid w:val="00AB0A0B"/>
    <w:rsid w:val="00AB6677"/>
    <w:rsid w:val="00AD3C5B"/>
    <w:rsid w:val="00AD5EA8"/>
    <w:rsid w:val="00AD7912"/>
    <w:rsid w:val="00AE4752"/>
    <w:rsid w:val="00AE52AF"/>
    <w:rsid w:val="00AF1AD3"/>
    <w:rsid w:val="00AF43EB"/>
    <w:rsid w:val="00B06936"/>
    <w:rsid w:val="00B13430"/>
    <w:rsid w:val="00B21D7A"/>
    <w:rsid w:val="00B23FEB"/>
    <w:rsid w:val="00B32C46"/>
    <w:rsid w:val="00B54807"/>
    <w:rsid w:val="00B552B9"/>
    <w:rsid w:val="00B635FC"/>
    <w:rsid w:val="00B74B4A"/>
    <w:rsid w:val="00B768C5"/>
    <w:rsid w:val="00B8048E"/>
    <w:rsid w:val="00B840D4"/>
    <w:rsid w:val="00BA32CA"/>
    <w:rsid w:val="00BA460C"/>
    <w:rsid w:val="00BA4A80"/>
    <w:rsid w:val="00BB0B0C"/>
    <w:rsid w:val="00BB1588"/>
    <w:rsid w:val="00BB3133"/>
    <w:rsid w:val="00BB7099"/>
    <w:rsid w:val="00BC0085"/>
    <w:rsid w:val="00BD60C0"/>
    <w:rsid w:val="00BE0124"/>
    <w:rsid w:val="00BF77C7"/>
    <w:rsid w:val="00C01C73"/>
    <w:rsid w:val="00C0404A"/>
    <w:rsid w:val="00C05E05"/>
    <w:rsid w:val="00C146EB"/>
    <w:rsid w:val="00C16667"/>
    <w:rsid w:val="00C25D37"/>
    <w:rsid w:val="00C346D0"/>
    <w:rsid w:val="00C4036E"/>
    <w:rsid w:val="00C41317"/>
    <w:rsid w:val="00C524F0"/>
    <w:rsid w:val="00C54E02"/>
    <w:rsid w:val="00C62059"/>
    <w:rsid w:val="00C63499"/>
    <w:rsid w:val="00C64C85"/>
    <w:rsid w:val="00C86513"/>
    <w:rsid w:val="00C94DFF"/>
    <w:rsid w:val="00CA6778"/>
    <w:rsid w:val="00CA7C31"/>
    <w:rsid w:val="00CB62D9"/>
    <w:rsid w:val="00CB64D5"/>
    <w:rsid w:val="00CD479E"/>
    <w:rsid w:val="00CD5882"/>
    <w:rsid w:val="00CD77C0"/>
    <w:rsid w:val="00D01684"/>
    <w:rsid w:val="00D019B5"/>
    <w:rsid w:val="00D01A16"/>
    <w:rsid w:val="00D10863"/>
    <w:rsid w:val="00D12599"/>
    <w:rsid w:val="00D52A79"/>
    <w:rsid w:val="00D565B3"/>
    <w:rsid w:val="00D57C39"/>
    <w:rsid w:val="00D6019D"/>
    <w:rsid w:val="00D66C3E"/>
    <w:rsid w:val="00D70150"/>
    <w:rsid w:val="00D70233"/>
    <w:rsid w:val="00D81934"/>
    <w:rsid w:val="00D93557"/>
    <w:rsid w:val="00D97921"/>
    <w:rsid w:val="00DC0732"/>
    <w:rsid w:val="00DC20E3"/>
    <w:rsid w:val="00DD0131"/>
    <w:rsid w:val="00DE77A4"/>
    <w:rsid w:val="00DE7A95"/>
    <w:rsid w:val="00DF23C1"/>
    <w:rsid w:val="00E015E4"/>
    <w:rsid w:val="00E142BC"/>
    <w:rsid w:val="00E27AB1"/>
    <w:rsid w:val="00E419C2"/>
    <w:rsid w:val="00E54750"/>
    <w:rsid w:val="00E5702A"/>
    <w:rsid w:val="00E63B82"/>
    <w:rsid w:val="00E65302"/>
    <w:rsid w:val="00E664DB"/>
    <w:rsid w:val="00E92745"/>
    <w:rsid w:val="00EA28AE"/>
    <w:rsid w:val="00EA3ADC"/>
    <w:rsid w:val="00EA6DE9"/>
    <w:rsid w:val="00EB776A"/>
    <w:rsid w:val="00EC372D"/>
    <w:rsid w:val="00ED6894"/>
    <w:rsid w:val="00EE5AC7"/>
    <w:rsid w:val="00EF0823"/>
    <w:rsid w:val="00EF14AE"/>
    <w:rsid w:val="00EF6CA0"/>
    <w:rsid w:val="00EF7584"/>
    <w:rsid w:val="00EF7B39"/>
    <w:rsid w:val="00F035E9"/>
    <w:rsid w:val="00F14FFF"/>
    <w:rsid w:val="00F221ED"/>
    <w:rsid w:val="00F26542"/>
    <w:rsid w:val="00F34A65"/>
    <w:rsid w:val="00F369B9"/>
    <w:rsid w:val="00F37650"/>
    <w:rsid w:val="00F402FB"/>
    <w:rsid w:val="00F44D05"/>
    <w:rsid w:val="00F54489"/>
    <w:rsid w:val="00F6259E"/>
    <w:rsid w:val="00F64E37"/>
    <w:rsid w:val="00F7308C"/>
    <w:rsid w:val="00F8257F"/>
    <w:rsid w:val="00F94D7E"/>
    <w:rsid w:val="00FA1F91"/>
    <w:rsid w:val="00FB2C88"/>
    <w:rsid w:val="00FB6B71"/>
    <w:rsid w:val="00FC0B9B"/>
    <w:rsid w:val="00FE137A"/>
    <w:rsid w:val="00FE4AAE"/>
    <w:rsid w:val="00FE5EC2"/>
    <w:rsid w:val="00FF5C21"/>
    <w:rsid w:val="00FF5CD9"/>
    <w:rsid w:val="00FF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41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iPriority="22" w:unhideWhenUsed="0" w:qFormat="1"/>
    <w:lsdException w:name="Emphasis" w:locked="1" w:unhideWhenUsed="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876B66"/>
    <w:rPr>
      <w:rFonts w:asciiTheme="minorHAnsi" w:hAnsiTheme="minorHAnsi"/>
    </w:rPr>
  </w:style>
  <w:style w:type="paragraph" w:styleId="Heading1">
    <w:name w:val="heading 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A49E9"/>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A49E9"/>
    <w:rPr>
      <w:rFonts w:asciiTheme="minorHAnsi" w:eastAsia="MS Mincho" w:hAnsiTheme="minorHAnsi"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uiPriority w:val="99"/>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uiPriority w:val="99"/>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BB3133"/>
    <w:pPr>
      <w:spacing w:before="1080" w:after="360"/>
    </w:pPr>
    <w:rPr>
      <w:rFonts w:ascii="Arial" w:eastAsia="MS Mincho" w:hAnsi="Arial" w:cs="Arial"/>
      <w:bCs/>
      <w:kern w:val="28"/>
      <w:sz w:val="48"/>
      <w:szCs w:val="48"/>
    </w:rPr>
  </w:style>
  <w:style w:type="character" w:customStyle="1" w:styleId="TitleChar">
    <w:name w:val="Title Char"/>
    <w:basedOn w:val="DefaultParagraphFont"/>
    <w:link w:val="Title"/>
    <w:rsid w:val="00BB3133"/>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rPr>
  </w:style>
  <w:style w:type="paragraph" w:customStyle="1" w:styleId="Disclaimertext">
    <w:name w:val="Disclaimertext"/>
    <w:basedOn w:val="Normal"/>
    <w:next w:val="Normal"/>
    <w:semiHidden/>
    <w:rsid w:val="00F14FFF"/>
    <w:pPr>
      <w:pBdr>
        <w:top w:val="single" w:sz="4" w:space="1" w:color="auto"/>
        <w:left w:val="single" w:sz="4" w:space="4" w:color="auto"/>
        <w:bottom w:val="single" w:sz="4" w:space="1" w:color="auto"/>
        <w:right w:val="single" w:sz="4" w:space="4" w:color="auto"/>
      </w:pBdr>
    </w:pPr>
    <w:rPr>
      <w:rFonts w:ascii="Arial" w:eastAsia="MS Mincho" w:hAnsi="Arial" w:cs="Arial"/>
      <w:i/>
      <w:sz w:val="16"/>
      <w:szCs w:val="16"/>
    </w:rPr>
  </w:style>
  <w:style w:type="paragraph" w:customStyle="1" w:styleId="Version">
    <w:name w:val="Version"/>
    <w:basedOn w:val="Normal"/>
    <w:next w:val="BodyText"/>
    <w:rsid w:val="000A49E9"/>
    <w:pPr>
      <w:keepLines/>
      <w:spacing w:after="480"/>
    </w:pPr>
    <w:rPr>
      <w:rFonts w:eastAsia="MS Mincho" w:cs="Arial"/>
      <w:noProof/>
      <w:sz w:val="20"/>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BodyText"/>
    <w:rsid w:val="000C6760"/>
    <w:pPr>
      <w:numPr>
        <w:numId w:val="1"/>
      </w:numPr>
      <w:spacing w:after="80"/>
      <w:ind w:left="360"/>
    </w:pPr>
  </w:style>
  <w:style w:type="paragraph" w:customStyle="1" w:styleId="BulletList2">
    <w:name w:val="Bullet List 2"/>
    <w:basedOn w:val="BulletList"/>
    <w:rsid w:val="000C6760"/>
    <w:pPr>
      <w:tabs>
        <w:tab w:val="clear" w:pos="36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B74B4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asciiTheme="minorHAnsi" w:eastAsia="MS Mincho" w:hAnsiTheme="minorHAnsi" w:cs="Arial"/>
      <w:b/>
      <w:color w:val="FF0000"/>
      <w:sz w:val="2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916D96"/>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NoSpacing">
    <w:name w:val="No Spacing"/>
    <w:basedOn w:val="Normal"/>
    <w:uiPriority w:val="1"/>
    <w:qFormat/>
    <w:rsid w:val="00BB0B0C"/>
    <w:rPr>
      <w:rFonts w:ascii="Calibri" w:hAnsi="Calibri" w:cs="Times New Roman"/>
    </w:rPr>
  </w:style>
  <w:style w:type="paragraph" w:customStyle="1" w:styleId="Checklist">
    <w:name w:val="Checklist"/>
    <w:basedOn w:val="BulletList"/>
    <w:qFormat/>
    <w:rsid w:val="00C94DFF"/>
    <w:pPr>
      <w:numPr>
        <w:numId w:val="3"/>
      </w:numPr>
      <w:ind w:left="360"/>
    </w:pPr>
  </w:style>
  <w:style w:type="character" w:styleId="FollowedHyperlink">
    <w:name w:val="FollowedHyperlink"/>
    <w:basedOn w:val="DefaultParagraphFont"/>
    <w:uiPriority w:val="99"/>
    <w:semiHidden/>
    <w:unhideWhenUsed/>
    <w:rsid w:val="00A70A5C"/>
    <w:rPr>
      <w:color w:val="800080" w:themeColor="followedHyperlink"/>
      <w:u w:val="single"/>
    </w:rPr>
  </w:style>
  <w:style w:type="paragraph" w:styleId="BodyTextIndent2">
    <w:name w:val="Body Text Indent 2"/>
    <w:basedOn w:val="Normal"/>
    <w:link w:val="BodyTextIndent2Char"/>
    <w:uiPriority w:val="99"/>
    <w:unhideWhenUsed/>
    <w:rsid w:val="00F14FFF"/>
    <w:pPr>
      <w:spacing w:after="120" w:line="480" w:lineRule="auto"/>
      <w:ind w:left="360"/>
    </w:pPr>
  </w:style>
  <w:style w:type="character" w:customStyle="1" w:styleId="BodyTextIndent2Char">
    <w:name w:val="Body Text Indent 2 Char"/>
    <w:basedOn w:val="DefaultParagraphFont"/>
    <w:link w:val="BodyTextIndent2"/>
    <w:uiPriority w:val="99"/>
    <w:rsid w:val="00F14FFF"/>
    <w:rPr>
      <w:rFonts w:asciiTheme="minorHAnsi" w:hAnsiTheme="minorHAnsi"/>
    </w:rPr>
  </w:style>
  <w:style w:type="table" w:styleId="TableGrid">
    <w:name w:val="Table Grid"/>
    <w:basedOn w:val="TableNormal"/>
    <w:uiPriority w:val="59"/>
    <w:rsid w:val="00F14F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34775"/>
    <w:rPr>
      <w:sz w:val="16"/>
      <w:szCs w:val="16"/>
    </w:rPr>
  </w:style>
  <w:style w:type="paragraph" w:styleId="Caption">
    <w:name w:val="caption"/>
    <w:basedOn w:val="Normal"/>
    <w:next w:val="Normal"/>
    <w:uiPriority w:val="35"/>
    <w:unhideWhenUsed/>
    <w:qFormat/>
    <w:rsid w:val="00835188"/>
    <w:pPr>
      <w:spacing w:after="200"/>
    </w:pPr>
    <w:rPr>
      <w:b/>
      <w:bCs/>
      <w:color w:val="4F81BD" w:themeColor="accent1"/>
      <w:sz w:val="18"/>
      <w:szCs w:val="18"/>
    </w:rPr>
  </w:style>
  <w:style w:type="paragraph" w:styleId="CommentSubject">
    <w:name w:val="annotation subject"/>
    <w:basedOn w:val="CommentText"/>
    <w:next w:val="CommentText"/>
    <w:link w:val="CommentSubjectChar"/>
    <w:uiPriority w:val="99"/>
    <w:semiHidden/>
    <w:unhideWhenUsed/>
    <w:rsid w:val="000055A0"/>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0055A0"/>
    <w:rPr>
      <w:rFonts w:asciiTheme="minorHAnsi" w:eastAsia="Times New Roman" w:hAnsiTheme="minorHAnsi" w:cs="Times New Roman"/>
      <w:b/>
      <w:bCs/>
      <w:color w:val="0000FF"/>
      <w:sz w:val="20"/>
      <w:szCs w:val="20"/>
      <w:shd w:val="clear" w:color="auto" w:fill="C0C0C0"/>
    </w:rPr>
  </w:style>
  <w:style w:type="paragraph" w:styleId="Revision">
    <w:name w:val="Revision"/>
    <w:hidden/>
    <w:uiPriority w:val="99"/>
    <w:semiHidden/>
    <w:rsid w:val="001B70B7"/>
    <w:rPr>
      <w:rFonts w:asciiTheme="minorHAnsi" w:hAnsi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iPriority="22" w:unhideWhenUsed="0" w:qFormat="1"/>
    <w:lsdException w:name="Emphasis" w:locked="1" w:unhideWhenUsed="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876B66"/>
    <w:rPr>
      <w:rFonts w:asciiTheme="minorHAnsi" w:hAnsiTheme="minorHAnsi"/>
    </w:rPr>
  </w:style>
  <w:style w:type="paragraph" w:styleId="Heading1">
    <w:name w:val="heading 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A49E9"/>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A49E9"/>
    <w:rPr>
      <w:rFonts w:asciiTheme="minorHAnsi" w:eastAsia="MS Mincho" w:hAnsiTheme="minorHAnsi"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uiPriority w:val="99"/>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uiPriority w:val="99"/>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BB3133"/>
    <w:pPr>
      <w:spacing w:before="1080" w:after="360"/>
    </w:pPr>
    <w:rPr>
      <w:rFonts w:ascii="Arial" w:eastAsia="MS Mincho" w:hAnsi="Arial" w:cs="Arial"/>
      <w:bCs/>
      <w:kern w:val="28"/>
      <w:sz w:val="48"/>
      <w:szCs w:val="48"/>
    </w:rPr>
  </w:style>
  <w:style w:type="character" w:customStyle="1" w:styleId="TitleChar">
    <w:name w:val="Title Char"/>
    <w:basedOn w:val="DefaultParagraphFont"/>
    <w:link w:val="Title"/>
    <w:rsid w:val="00BB3133"/>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rPr>
  </w:style>
  <w:style w:type="paragraph" w:customStyle="1" w:styleId="Disclaimertext">
    <w:name w:val="Disclaimertext"/>
    <w:basedOn w:val="Normal"/>
    <w:next w:val="Normal"/>
    <w:semiHidden/>
    <w:rsid w:val="00F14FFF"/>
    <w:pPr>
      <w:pBdr>
        <w:top w:val="single" w:sz="4" w:space="1" w:color="auto"/>
        <w:left w:val="single" w:sz="4" w:space="4" w:color="auto"/>
        <w:bottom w:val="single" w:sz="4" w:space="1" w:color="auto"/>
        <w:right w:val="single" w:sz="4" w:space="4" w:color="auto"/>
      </w:pBdr>
    </w:pPr>
    <w:rPr>
      <w:rFonts w:ascii="Arial" w:eastAsia="MS Mincho" w:hAnsi="Arial" w:cs="Arial"/>
      <w:i/>
      <w:sz w:val="16"/>
      <w:szCs w:val="16"/>
    </w:rPr>
  </w:style>
  <w:style w:type="paragraph" w:customStyle="1" w:styleId="Version">
    <w:name w:val="Version"/>
    <w:basedOn w:val="Normal"/>
    <w:next w:val="BodyText"/>
    <w:rsid w:val="000A49E9"/>
    <w:pPr>
      <w:keepLines/>
      <w:spacing w:after="480"/>
    </w:pPr>
    <w:rPr>
      <w:rFonts w:eastAsia="MS Mincho" w:cs="Arial"/>
      <w:noProof/>
      <w:sz w:val="20"/>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BodyText"/>
    <w:rsid w:val="000C6760"/>
    <w:pPr>
      <w:numPr>
        <w:numId w:val="1"/>
      </w:numPr>
      <w:spacing w:after="80"/>
      <w:ind w:left="360"/>
    </w:pPr>
  </w:style>
  <w:style w:type="paragraph" w:customStyle="1" w:styleId="BulletList2">
    <w:name w:val="Bullet List 2"/>
    <w:basedOn w:val="BulletList"/>
    <w:rsid w:val="000C6760"/>
    <w:pPr>
      <w:tabs>
        <w:tab w:val="clear" w:pos="36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B74B4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asciiTheme="minorHAnsi" w:eastAsia="MS Mincho" w:hAnsiTheme="minorHAnsi" w:cs="Arial"/>
      <w:b/>
      <w:color w:val="FF0000"/>
      <w:sz w:val="2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916D96"/>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NoSpacing">
    <w:name w:val="No Spacing"/>
    <w:basedOn w:val="Normal"/>
    <w:uiPriority w:val="1"/>
    <w:qFormat/>
    <w:rsid w:val="00BB0B0C"/>
    <w:rPr>
      <w:rFonts w:ascii="Calibri" w:hAnsi="Calibri" w:cs="Times New Roman"/>
    </w:rPr>
  </w:style>
  <w:style w:type="paragraph" w:customStyle="1" w:styleId="Checklist">
    <w:name w:val="Checklist"/>
    <w:basedOn w:val="BulletList"/>
    <w:qFormat/>
    <w:rsid w:val="00C94DFF"/>
    <w:pPr>
      <w:numPr>
        <w:numId w:val="3"/>
      </w:numPr>
      <w:ind w:left="360"/>
    </w:pPr>
  </w:style>
  <w:style w:type="character" w:styleId="FollowedHyperlink">
    <w:name w:val="FollowedHyperlink"/>
    <w:basedOn w:val="DefaultParagraphFont"/>
    <w:uiPriority w:val="99"/>
    <w:semiHidden/>
    <w:unhideWhenUsed/>
    <w:rsid w:val="00A70A5C"/>
    <w:rPr>
      <w:color w:val="800080" w:themeColor="followedHyperlink"/>
      <w:u w:val="single"/>
    </w:rPr>
  </w:style>
  <w:style w:type="paragraph" w:styleId="BodyTextIndent2">
    <w:name w:val="Body Text Indent 2"/>
    <w:basedOn w:val="Normal"/>
    <w:link w:val="BodyTextIndent2Char"/>
    <w:uiPriority w:val="99"/>
    <w:unhideWhenUsed/>
    <w:rsid w:val="00F14FFF"/>
    <w:pPr>
      <w:spacing w:after="120" w:line="480" w:lineRule="auto"/>
      <w:ind w:left="360"/>
    </w:pPr>
  </w:style>
  <w:style w:type="character" w:customStyle="1" w:styleId="BodyTextIndent2Char">
    <w:name w:val="Body Text Indent 2 Char"/>
    <w:basedOn w:val="DefaultParagraphFont"/>
    <w:link w:val="BodyTextIndent2"/>
    <w:uiPriority w:val="99"/>
    <w:rsid w:val="00F14FFF"/>
    <w:rPr>
      <w:rFonts w:asciiTheme="minorHAnsi" w:hAnsiTheme="minorHAnsi"/>
    </w:rPr>
  </w:style>
  <w:style w:type="table" w:styleId="TableGrid">
    <w:name w:val="Table Grid"/>
    <w:basedOn w:val="TableNormal"/>
    <w:uiPriority w:val="59"/>
    <w:rsid w:val="00F14F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34775"/>
    <w:rPr>
      <w:sz w:val="16"/>
      <w:szCs w:val="16"/>
    </w:rPr>
  </w:style>
  <w:style w:type="paragraph" w:styleId="Caption">
    <w:name w:val="caption"/>
    <w:basedOn w:val="Normal"/>
    <w:next w:val="Normal"/>
    <w:uiPriority w:val="35"/>
    <w:unhideWhenUsed/>
    <w:qFormat/>
    <w:rsid w:val="00835188"/>
    <w:pPr>
      <w:spacing w:after="200"/>
    </w:pPr>
    <w:rPr>
      <w:b/>
      <w:bCs/>
      <w:color w:val="4F81BD" w:themeColor="accent1"/>
      <w:sz w:val="18"/>
      <w:szCs w:val="18"/>
    </w:rPr>
  </w:style>
  <w:style w:type="paragraph" w:styleId="CommentSubject">
    <w:name w:val="annotation subject"/>
    <w:basedOn w:val="CommentText"/>
    <w:next w:val="CommentText"/>
    <w:link w:val="CommentSubjectChar"/>
    <w:uiPriority w:val="99"/>
    <w:semiHidden/>
    <w:unhideWhenUsed/>
    <w:rsid w:val="000055A0"/>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0055A0"/>
    <w:rPr>
      <w:rFonts w:asciiTheme="minorHAnsi" w:eastAsia="Times New Roman" w:hAnsiTheme="minorHAnsi" w:cs="Times New Roman"/>
      <w:b/>
      <w:bCs/>
      <w:color w:val="0000FF"/>
      <w:sz w:val="20"/>
      <w:szCs w:val="20"/>
      <w:shd w:val="clear" w:color="auto" w:fill="C0C0C0"/>
    </w:rPr>
  </w:style>
  <w:style w:type="paragraph" w:styleId="Revision">
    <w:name w:val="Revision"/>
    <w:hidden/>
    <w:uiPriority w:val="99"/>
    <w:semiHidden/>
    <w:rsid w:val="001B70B7"/>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145291">
      <w:bodyDiv w:val="1"/>
      <w:marLeft w:val="0"/>
      <w:marRight w:val="0"/>
      <w:marTop w:val="0"/>
      <w:marBottom w:val="0"/>
      <w:divBdr>
        <w:top w:val="none" w:sz="0" w:space="0" w:color="auto"/>
        <w:left w:val="none" w:sz="0" w:space="0" w:color="auto"/>
        <w:bottom w:val="none" w:sz="0" w:space="0" w:color="auto"/>
        <w:right w:val="none" w:sz="0" w:space="0" w:color="auto"/>
      </w:divBdr>
    </w:div>
    <w:div w:id="1315454290">
      <w:bodyDiv w:val="1"/>
      <w:marLeft w:val="0"/>
      <w:marRight w:val="0"/>
      <w:marTop w:val="0"/>
      <w:marBottom w:val="0"/>
      <w:divBdr>
        <w:top w:val="none" w:sz="0" w:space="0" w:color="auto"/>
        <w:left w:val="none" w:sz="0" w:space="0" w:color="auto"/>
        <w:bottom w:val="none" w:sz="0" w:space="0" w:color="auto"/>
        <w:right w:val="none" w:sz="0" w:space="0" w:color="auto"/>
      </w:divBdr>
    </w:div>
    <w:div w:id="1345941862">
      <w:bodyDiv w:val="1"/>
      <w:marLeft w:val="0"/>
      <w:marRight w:val="0"/>
      <w:marTop w:val="0"/>
      <w:marBottom w:val="0"/>
      <w:divBdr>
        <w:top w:val="none" w:sz="0" w:space="0" w:color="auto"/>
        <w:left w:val="none" w:sz="0" w:space="0" w:color="auto"/>
        <w:bottom w:val="none" w:sz="0" w:space="0" w:color="auto"/>
        <w:right w:val="none" w:sz="0" w:space="0" w:color="auto"/>
      </w:divBdr>
    </w:div>
    <w:div w:id="16702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mbers.trustedcomputinggroup.org/apps/org/workgroup/storagewg/download.php/15888/TCG_Storage-Opal_Feature_Set_Single_User_Mode_1-00_1-04_20110706.00004.004.2010.09.23.pdf" TargetMode="External"/><Relationship Id="rId18" Type="http://schemas.openxmlformats.org/officeDocument/2006/relationships/hyperlink" Target="http://standards.ieee.org/findstds/standard/1667-2009.html" TargetMode="External"/><Relationship Id="rId26" Type="http://schemas.openxmlformats.org/officeDocument/2006/relationships/hyperlink" Target="https://members.trustedcomputinggroup.org/apps/org/workgroup/storagewg/download.php?document_id=14935" TargetMode="External"/><Relationship Id="rId39" Type="http://schemas.openxmlformats.org/officeDocument/2006/relationships/header" Target="header1.xml"/><Relationship Id="rId21" Type="http://schemas.openxmlformats.org/officeDocument/2006/relationships/hyperlink" Target="https://members.trustedcomputinggroup.org/apps/org/workgroup/storagewg/download.php?document_id=15376" TargetMode="External"/><Relationship Id="rId34" Type="http://schemas.openxmlformats.org/officeDocument/2006/relationships/hyperlink" Target="https://members.trustedcomputinggroup.org/apps/org/workgroup/storagewg/download.php?document_id=15376"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members.trustedcomputinggroup.org/apps/org/workgroup/storagewg/download.php?document_id=15376" TargetMode="External"/><Relationship Id="rId29" Type="http://schemas.openxmlformats.org/officeDocument/2006/relationships/hyperlink" Target="https://members.trustedcomputinggroup.org/apps/org/workgroup/storagewg/download.php?document_id=14935"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members.trustedcomputinggroup.org/apps/org/workgroup/storagewg/download.php?document_id=15376" TargetMode="External"/><Relationship Id="rId24" Type="http://schemas.openxmlformats.org/officeDocument/2006/relationships/hyperlink" Target="https://members.trustedcomputinggroup.org/apps/org/workgroup/storagewg/download.php/14895/TCG_Storage-Opal_Feature_Set-Additional_DataStore_Tables_v1_00_r1_05-clean.00016.001.2011.02.10.pdf%20section%202.5" TargetMode="External"/><Relationship Id="rId32" Type="http://schemas.openxmlformats.org/officeDocument/2006/relationships/hyperlink" Target="https://members.trustedcomputinggroup.org/apps/org/workgroup/storagewg/download.php?document_id=14935" TargetMode="External"/><Relationship Id="rId37" Type="http://schemas.openxmlformats.org/officeDocument/2006/relationships/hyperlink" Target="http://www.ieee1667.com/index.php?option=com_docman&amp;task=doc_view&amp;gid=363&amp;tmpl=component&amp;format=raw&amp;Itemid=5" TargetMode="External"/><Relationship Id="rId40" Type="http://schemas.openxmlformats.org/officeDocument/2006/relationships/footer" Target="footer1.xml"/><Relationship Id="rId45"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members.trustedcomputinggroup.org/apps/org/workgroup/storagewg/download.php/15888/TCG_Storage-Opal_Feature_Set_Single_User_Mode_1-00_1-04_20110706.00004.004.2010.09.23.pdf" TargetMode="External"/><Relationship Id="rId28" Type="http://schemas.openxmlformats.org/officeDocument/2006/relationships/hyperlink" Target="https://members.trustedcomputinggroup.org/apps/org/workgroup/storagewg/download.php?document_id=14935" TargetMode="External"/><Relationship Id="rId36" Type="http://schemas.openxmlformats.org/officeDocument/2006/relationships/hyperlink" Target="https://members.trustedcomputinggroup.org/apps/org/workgroup/storagewg/download.php?document_id=15376" TargetMode="External"/><Relationship Id="rId10" Type="http://schemas.openxmlformats.org/officeDocument/2006/relationships/hyperlink" Target="https://members.trustedcomputinggroup.org/apps/org/workgroup/storagewg/download.php?document_id=14935" TargetMode="External"/><Relationship Id="rId19" Type="http://schemas.openxmlformats.org/officeDocument/2006/relationships/hyperlink" Target="http://www.ieee1667.com/index.php?option=com_docman&amp;task=doc_view&amp;gid=363&amp;tmpl=component&amp;format=raw&amp;Itemid=5" TargetMode="External"/><Relationship Id="rId31" Type="http://schemas.openxmlformats.org/officeDocument/2006/relationships/hyperlink" Target="https://members.trustedcomputinggroup.org/apps/org/workgroup/storagewg/download.php?document_id=14935" TargetMode="External"/><Relationship Id="rId44"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msdn.microsoft.com/en-us/library/ff576682(v=VS.85).aspx" TargetMode="External"/><Relationship Id="rId22" Type="http://schemas.openxmlformats.org/officeDocument/2006/relationships/hyperlink" Target="https://members.trustedcomputinggroup.org/apps/org/workgroup/storagewg/download.php?document_id=15376" TargetMode="External"/><Relationship Id="rId27" Type="http://schemas.openxmlformats.org/officeDocument/2006/relationships/hyperlink" Target="https://members.trustedcomputinggroup.org/apps/org/workgroup/storagewg/download.php?document_id=15376" TargetMode="External"/><Relationship Id="rId30" Type="http://schemas.openxmlformats.org/officeDocument/2006/relationships/hyperlink" Target="https://members.trustedcomputinggroup.org/apps/org/workgroup/storagewg/download.php?document_id=14935" TargetMode="External"/><Relationship Id="rId35" Type="http://schemas.openxmlformats.org/officeDocument/2006/relationships/hyperlink" Target="http://www.ieee1667.com/index.php?option=com_docman&amp;task=doc_view&amp;gid=363&amp;tmpl=component&amp;format=raw&amp;Itemid=5" TargetMode="External"/><Relationship Id="rId43" Type="http://schemas.openxmlformats.org/officeDocument/2006/relationships/theme" Target="theme/theme1.xml"/><Relationship Id="rId8" Type="http://schemas.openxmlformats.org/officeDocument/2006/relationships/hyperlink" Target="http://go.microsoft.com/fwlink/p/?LinkId=227287" TargetMode="External"/><Relationship Id="rId3" Type="http://schemas.microsoft.com/office/2007/relationships/stylesWithEffects" Target="stylesWithEffects.xml"/><Relationship Id="rId12" Type="http://schemas.openxmlformats.org/officeDocument/2006/relationships/hyperlink" Target="https://members.trustedcomputinggroup.org/apps/org/workgroup/storagewg/download.php/14895/TCG_Storage-Opal_Feature_Set-Additional_DataStore_Tables_v1_00_r1_05-clean.00016.001.2011.02.10.pdf" TargetMode="External"/><Relationship Id="rId17" Type="http://schemas.openxmlformats.org/officeDocument/2006/relationships/hyperlink" Target="http://standards.ieee.org/findstds/standard/1667-2009.html" TargetMode="External"/><Relationship Id="rId25" Type="http://schemas.openxmlformats.org/officeDocument/2006/relationships/hyperlink" Target="https://members.trustedcomputinggroup.org/apps/org/workgroup/storagewg/download.php/15888/TCG_Storage-Opal_Feature_Set_Single_User_Mode_1-00_1-04_20110706.00004.004.2010.09.23.pdf" TargetMode="External"/><Relationship Id="rId33" Type="http://schemas.openxmlformats.org/officeDocument/2006/relationships/hyperlink" Target="https://members.trustedcomputinggroup.org/apps/org/workgroup/storagewg/download.php/15888/TCG_Storage-Opal_Feature_Set_Single_User_Mode_1-00_1-04_20110706.00004.004.2010.09.23.pdf" TargetMode="External"/><Relationship Id="rId38" Type="http://schemas.openxmlformats.org/officeDocument/2006/relationships/hyperlink" Target="https://members.trustedcomputinggroup.org/apps/org/workgroup/storagewg/download.php?document_id=14935" TargetMode="External"/><Relationship Id="rId46" Type="http://schemas.openxmlformats.org/officeDocument/2006/relationships/customXml" Target="../customXml/item3.xml"/><Relationship Id="rId20" Type="http://schemas.openxmlformats.org/officeDocument/2006/relationships/hyperlink" Target="https://members.trustedcomputinggroup.org/apps/org/workgroup/storagewg/download.php?document_id=15376" TargetMode="External"/><Relationship Id="rId41"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5B2B9E4F18D644BD12F96D69CFE651" ma:contentTypeVersion="4" ma:contentTypeDescription="Create a new document." ma:contentTypeScope="" ma:versionID="c45548a4dc3b1a80a45037089b069a9a">
  <xsd:schema xmlns:xsd="http://www.w3.org/2001/XMLSchema" xmlns:p="http://schemas.microsoft.com/office/2006/metadata/properties" xmlns:ns2="2d8ef221-3774-47e5-978c-b29f10de36c7" targetNamespace="http://schemas.microsoft.com/office/2006/metadata/properties" ma:root="true" ma:fieldsID="cefebd9547f1aea0ad601770710c12ff" ns2:_="">
    <xsd:import namespace="2d8ef221-3774-47e5-978c-b29f10de36c7"/>
    <xsd:element name="properties">
      <xsd:complexType>
        <xsd:sequence>
          <xsd:element name="documentManagement">
            <xsd:complexType>
              <xsd:all>
                <xsd:element ref="ns2:Feature_x0020_Team_x0020_Signoff" minOccurs="0"/>
                <xsd:element ref="ns2:UA_x0020_Team_x0020_Signoff" minOccurs="0"/>
              </xsd:all>
            </xsd:complexType>
          </xsd:element>
        </xsd:sequence>
      </xsd:complexType>
    </xsd:element>
  </xsd:schema>
  <xsd:schema xmlns:xsd="http://www.w3.org/2001/XMLSchema" xmlns:dms="http://schemas.microsoft.com/office/2006/documentManagement/types" targetNamespace="2d8ef221-3774-47e5-978c-b29f10de36c7" elementFormDefault="qualified">
    <xsd:import namespace="http://schemas.microsoft.com/office/2006/documentManagement/types"/>
    <xsd:element name="Feature_x0020_Team_x0020_Signoff" ma:index="8" nillable="true" ma:displayName="Feature Team Signoff" ma:default="0" ma:description="Feature team has signed off on document" ma:internalName="Feature_x0020_Team_x0020_Signoff">
      <xsd:simpleType>
        <xsd:restriction base="dms:Boolean"/>
      </xsd:simpleType>
    </xsd:element>
    <xsd:element name="UA_x0020_Team_x0020_Signoff" ma:index="9" nillable="true" ma:displayName="UA Team Signoff" ma:default="0" ma:description="UA team signoff (Edit, Pub, Build)" ma:internalName="UA_x0020_Team_x0020_Signoff">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Feature_x0020_Team_x0020_Signoff xmlns="2d8ef221-3774-47e5-978c-b29f10de36c7">false</Feature_x0020_Team_x0020_Signoff>
    <UA_x0020_Team_x0020_Signoff xmlns="2d8ef221-3774-47e5-978c-b29f10de36c7">false</UA_x0020_Team_x0020_Signoff>
  </documentManagement>
</p:properties>
</file>

<file path=customXml/itemProps1.xml><?xml version="1.0" encoding="utf-8"?>
<ds:datastoreItem xmlns:ds="http://schemas.openxmlformats.org/officeDocument/2006/customXml" ds:itemID="{7BE923E3-265A-47C4-A27E-5938A3B1AA35}"/>
</file>

<file path=customXml/itemProps2.xml><?xml version="1.0" encoding="utf-8"?>
<ds:datastoreItem xmlns:ds="http://schemas.openxmlformats.org/officeDocument/2006/customXml" ds:itemID="{92C113D4-C3F3-4179-86DC-41CB50FED211}"/>
</file>

<file path=customXml/itemProps3.xml><?xml version="1.0" encoding="utf-8"?>
<ds:datastoreItem xmlns:ds="http://schemas.openxmlformats.org/officeDocument/2006/customXml" ds:itemID="{268A6C60-3FC2-48EB-95AC-98B078B05772}"/>
</file>

<file path=docProps/app.xml><?xml version="1.0" encoding="utf-8"?>
<Properties xmlns="http://schemas.openxmlformats.org/officeDocument/2006/extended-properties" xmlns:vt="http://schemas.openxmlformats.org/officeDocument/2006/docPropsVTypes">
  <Template>Normal</Template>
  <TotalTime>0</TotalTime>
  <Pages>8</Pages>
  <Words>2567</Words>
  <Characters>14636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Encrypted Hard Drive Device Guide</dc:title>
  <dc:creator/>
  <cp:lastModifiedBy/>
  <cp:revision>1</cp:revision>
  <dcterms:created xsi:type="dcterms:W3CDTF">2012-03-01T18:41:00Z</dcterms:created>
  <dcterms:modified xsi:type="dcterms:W3CDTF">2012-03-01T19:00:00Z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0x0101002D5B2B9E4F18D644BD12F96D69CFE651</vt:lpwstr>
  </property>
</Properties>
</file>