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2e4a"/>
          <w:sz w:val="36"/>
          <w:szCs w:val="36"/>
        </w:rPr>
        <w:t xml:space="preserve">AIRE</w:t>
      </w:r>
    </w:p>
    <w:p>
      <w:pPr>
        <w:pBdr>
          <w:bottom w:val="single" w:color="7ec2df" w:sz="12" w:space="1"/>
        </w:pBdr>
        <w:spacing w:after="240"/>
      </w:pPr>
      <w:r>
        <w:rPr>
          <w:color w:val="5a9bbf"/>
          <w:sz w:val="22"/>
          <w:szCs w:val="22"/>
        </w:rPr>
        <w:t xml:space="preserve">Calm Focus, Clean Ingredients</w:t>
      </w:r>
    </w:p>
    <w:p>
      <w:pPr>
        <w:pStyle w:val="Heading2"/>
      </w:pPr>
      <w:r>
        <w:t xml:space="preserve">The Problem</w:t>
      </w:r>
    </w:p>
    <w:p>
      <w:pPr>
        <w:spacing w:after="240"/>
      </w:pPr>
      <w:r>
        <w:t xml:space="preserve">The oral wellness market is booming—the global nicotine pouch market exceeds $2.5 billion—but consumers increasingly demand clean, science-backed alternatives without nicotine dependence. Current solutions prioritize instant gratification over genuine wellness. There's a gap for intentional, transparent products that deliver real results for calm focus without compromising health values.</w:t>
      </w:r>
    </w:p>
    <w:p>
      <w:pPr>
        <w:pStyle w:val="Heading2"/>
      </w:pPr>
      <w:r>
        <w:t xml:space="preserve">The Solution</w:t>
      </w:r>
    </w:p>
    <w:p>
      <w:pPr>
        <w:spacing w:after="240"/>
      </w:pPr>
      <w:r>
        <w:t xml:space="preserve">Aire Flow Pouches are the first premium wellness pouch designed for calm, focused clarity. Formulated with five science-backed botanical ingredients and free from nicotine and artificial additives, Aire offers consumers a genuinely clean alternative. Each pouch delivers measurable benefits—enhanced focus, reduced anxiety, improved mental clarity—backed by ingredient research and consumer demand.</w:t>
      </w:r>
    </w:p>
    <w:p>
      <w:pPr>
        <w:pStyle w:val="Heading2"/>
      </w:pPr>
      <w:r>
        <w:t xml:space="preserve">Key Product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5a9bbf" w:sz="1"/>
              <w:left w:val="single" w:color="5a9bbf" w:sz="1"/>
              <w:bottom w:val="single" w:color="5a9bbf" w:sz="1"/>
              <w:right w:val="single" w:color="5a9bbf" w:sz="1"/>
            </w:tcBorders>
            <w:shd w:fill="7ec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5a9bbf" w:sz="1"/>
              <w:left w:val="single" w:color="5a9bbf" w:sz="1"/>
              <w:bottom w:val="single" w:color="5a9bbf" w:sz="1"/>
              <w:right w:val="single" w:color="5a9bbf" w:sz="1"/>
            </w:tcBorders>
            <w:shd w:fill="7ec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15 pouches per can, Calm Mint flavor</w:t>
            </w:r>
          </w:p>
        </w:tc>
      </w:tr>
      <w:tr>
        <w:tc>
          <w:tcPr>
            <w:tcW w:type="dxa" w:w="2800"/>
            <w:tcBorders>
              <w:top w:val="single" w:color="5a9bbf" w:sz="1"/>
              <w:left w:val="single" w:color="5a9bbf" w:sz="1"/>
              <w:bottom w:val="single" w:color="5a9bbf" w:sz="1"/>
              <w:right w:val="single" w:color="5a9b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Pricing</w:t>
            </w:r>
          </w:p>
        </w:tc>
        <w:tc>
          <w:tcPr>
            <w:tcW w:type="dxa" w:w="6560"/>
            <w:tcBorders>
              <w:top w:val="single" w:color="5a9bbf" w:sz="1"/>
              <w:left w:val="single" w:color="5a9bbf" w:sz="1"/>
              <w:bottom w:val="single" w:color="5a9bbf" w:sz="1"/>
              <w:right w:val="single" w:color="5a9b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$39.99 for 4-pack (60 pouches, $0.67 per pouch)</w:t>
            </w:r>
          </w:p>
        </w:tc>
      </w:tr>
      <w:tr>
        <w:tc>
          <w:tcPr>
            <w:tcW w:type="dxa" w:w="2800"/>
            <w:tcBorders>
              <w:top w:val="single" w:color="5a9bbf" w:sz="1"/>
              <w:left w:val="single" w:color="5a9bbf" w:sz="1"/>
              <w:bottom w:val="single" w:color="5a9bbf" w:sz="1"/>
              <w:right w:val="single" w:color="5a9b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Key Ingredients</w:t>
            </w:r>
          </w:p>
        </w:tc>
        <w:tc>
          <w:tcPr>
            <w:tcW w:type="dxa" w:w="6560"/>
            <w:tcBorders>
              <w:top w:val="single" w:color="5a9bbf" w:sz="1"/>
              <w:left w:val="single" w:color="5a9bbf" w:sz="1"/>
              <w:bottom w:val="single" w:color="5a9bbf" w:sz="1"/>
              <w:right w:val="single" w:color="5a9b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5 science-backed botanicals; no nicotine, no artificial additives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Market Opportunity</w:t>
      </w:r>
    </w:p>
    <w:p>
      <w:pPr>
        <w:spacing w:after="120"/>
      </w:pPr>
      <w:r>
        <w:rPr>
          <w:b/>
          <w:bCs/>
        </w:rPr>
        <w:t xml:space="preserve">Market Size: </w:t>
      </w:r>
      <w:r>
        <w:t xml:space="preserve">The global nicotine pouch market is $2.5B+ and growing at 20%+ annually. The broader oral wellness category is expanding as consumers prioritize mental health and clean ingredients.</w:t>
      </w:r>
    </w:p>
    <w:p>
      <w:pPr>
        <w:spacing w:after="120"/>
      </w:pPr>
      <w:r>
        <w:rPr>
          <w:b/>
          <w:bCs/>
        </w:rPr>
        <w:t xml:space="preserve">Wellness Trend: </w:t>
      </w:r>
      <w:r>
        <w:t xml:space="preserve">The global wellness market exceeds $1.5 trillion, with mindfulness and stress-relief products experiencing explosive growth. Consumers aged 18-45 are willing to pay premium prices for transparent, science-backed solutions.</w:t>
      </w:r>
    </w:p>
    <w:p>
      <w:pPr>
        <w:spacing w:after="240"/>
      </w:pPr>
      <w:r>
        <w:rPr>
          <w:b/>
          <w:bCs/>
        </w:rPr>
        <w:t xml:space="preserve">Target Demographics: </w:t>
      </w:r>
      <w:r>
        <w:t xml:space="preserve">Wellness-conscious millennials and Gen Z consumers; professionals seeking productivity and calm; individuals looking for nicotine alternatives; mindfulness practitioners.</w:t>
      </w:r>
    </w:p>
    <w:p>
      <w:pPr>
        <w:pStyle w:val="Heading2"/>
      </w:pPr>
      <w:r>
        <w:t xml:space="preserve">What Makes Aire Different</w:t>
      </w:r>
    </w:p>
    <w:p>
      <w:pPr>
        <w:spacing w:after="80"/>
      </w:pPr>
      <w:r>
        <w:rPr>
          <w:b/>
          <w:bCs/>
        </w:rPr>
        <w:t xml:space="preserve">Clean Label: </w:t>
      </w:r>
      <w:r>
        <w:t xml:space="preserve">No nicotine, no synthetic stimulants, no hidden ingredients—full transparency.</w:t>
      </w:r>
    </w:p>
    <w:p>
      <w:pPr>
        <w:spacing w:after="80"/>
      </w:pPr>
      <w:r>
        <w:rPr>
          <w:b/>
          <w:bCs/>
        </w:rPr>
        <w:t xml:space="preserve">Science-Backed: </w:t>
      </w:r>
      <w:r>
        <w:t xml:space="preserve">Each ingredient selected for evidence-based benefits in clinical research.</w:t>
      </w:r>
    </w:p>
    <w:p>
      <w:pPr>
        <w:spacing w:after="80"/>
      </w:pPr>
      <w:r>
        <w:rPr>
          <w:b/>
          <w:bCs/>
        </w:rPr>
        <w:t xml:space="preserve">Premium Quality: </w:t>
      </w:r>
      <w:r>
        <w:t xml:space="preserve">Competitor-grade manufacturing, sourced from reputable suppliers.</w:t>
      </w:r>
    </w:p>
    <w:p>
      <w:pPr>
        <w:spacing w:after="240"/>
      </w:pPr>
      <w:r>
        <w:rPr>
          <w:b/>
          <w:bCs/>
        </w:rPr>
        <w:t xml:space="preserve">Intentional Positioning: </w:t>
      </w:r>
      <w:r>
        <w:t xml:space="preserve">Positioned as wellness, not recreation; aligned with values-driven consumers.</w:t>
      </w:r>
    </w:p>
    <w:p>
      <w:pPr>
        <w:spacing w:after="120"/>
      </w:pPr>
      <w:r>
        <w:rPr>
          <w:b/>
          <w:bCs/>
          <w:color w:val="1a2e4a"/>
          <w:sz w:val="26"/>
          <w:szCs w:val="26"/>
        </w:rPr>
        <w:t xml:space="preserve">Ready to Partner?</w:t>
      </w:r>
    </w:p>
    <w:p>
      <w:pPr>
        <w:spacing w:after="240"/>
      </w:pPr>
      <w:r>
        <w:t xml:space="preserve">Aire is seeking retail partnerships, distributors, and strategic investors. Join us in redefining wellness.</w:t>
      </w:r>
    </w:p>
    <w:p>
      <w:pPr>
        <w:spacing w:after="60"/>
      </w:pPr>
      <w:r>
        <w:rPr>
          <w:b/>
          <w:bCs/>
          <w:color w:val="5a9bbf"/>
        </w:rPr>
        <w:t xml:space="preserve">hello@aire.com</w:t>
      </w:r>
    </w:p>
    <w:p>
      <w:pPr>
        <w:spacing w:after="0"/>
      </w:pPr>
      <w:r>
        <w:rPr>
          <w:b/>
          <w:bCs/>
          <w:color w:val="5a9bbf"/>
        </w:rPr>
        <w:t xml:space="preserve">airepouches.com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5a9b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2026-02-27T19:25:53.358Z</dcterms:created>
  <dcterms:modified xsi:type="dcterms:W3CDTF">2026-02-27T19:25:53.358Z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