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00" w:after="60"/>
      </w:pPr>
      <w:r>
        <w:rPr>
          <w:rFonts w:ascii="Segoe UI Semibold" w:hAnsi="Segoe UI Semibold"/>
          <w:color w:val="0F172A"/>
          <w:sz w:val="36"/>
        </w:rPr>
        <w:t>Walkthrough: Usability, Progressive Disclosure &amp; Affordance Architecture Overhaul</w:t>
      </w:r>
    </w:p>
    <w:p>
      <w:pPr>
        <w:spacing w:before="40" w:after="60"/>
      </w:pPr>
      <w:r>
        <w:t>Comprehensive response to the UI/UX critique from Michael Longé, implementing progressive disclosure, streamlined cognitive load, dedicated visitor journeys for genre discovery and sampling policy, and strict navigation affordance standards.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2"/>
        <w:keepNext/>
        <w:spacing w:before="200" w:after="60"/>
      </w:pPr>
      <w:r>
        <w:rPr>
          <w:rFonts w:ascii="Segoe UI Semibold" w:hAnsi="Segoe UI Semibold"/>
          <w:color w:val="0F172A"/>
          <w:sz w:val="26"/>
        </w:rPr>
        <w:t>1. Executive Summary of Improvements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Michael's Critique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Key Root Cause</w:t>
            </w:r>
          </w:p>
        </w:tc>
        <w:tc>
          <w:tcPr>
            <w:tcW w:type="dxa" w:w="4608"/>
            <w:shd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Implemented Solution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Visitor Task 1: Find more tracks in a favorite genre (e.g., Blues / Folk) after Spotify recommendation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Vault lacked a visible genre navigation system; search required guessing keywords.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sz w:val="18"/>
              </w:rPr>
              <w:t>Genre Discovery Bar: Added an interactive genre category pill bar (All Genres, Folk &amp; Acoustic, Blues &amp; Country Blues, Folk Rock &amp; Roots, Protest &amp; Narrative Folk, Satire &amp; Sea Shanty) with live album counts. Made genre tags on cards clickable shortcuts.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  <w:t>Visitor Task 2: Where is Fair Use, Copyright &amp; Sampling permission for hip-hop artists / producers?</w:t>
            </w:r>
          </w:p>
        </w:tc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  <w:t>Copyright dated 2025; no explicit creative reuse, fair use, or sampling clearance terms.</w:t>
            </w:r>
          </w:p>
        </w:tc>
        <w:tc>
          <w:tcPr>
            <w:tcW w:type="dxa" w:w="4608"/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  <w:t>Copyright &amp; Sampling Policy Modal: Added dedicated modal (accessible via footer and #copyright-policy hash) establishing 2026 copyright, fair use, non-commercial sampling permission for beatmakers/DJs with attribution, and commercial sync contact.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Cognitive Overload &amp; Terminology ("What is an 'app' vs sub-page?")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Conflation of "App", "Interactive Vault", and simple pages; dense architectural jargon upfront.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sz w:val="18"/>
              </w:rPr>
              <w:t>Affordance &amp; Terminology Discipline: Reserved ↗ strictly for external platforms (Substack, YouTube, Spotify). Retired ambiguous "App" labels in favor of "Interactive Album Experience" and "Album Explorer".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  <w:t>Vault Cards Usability: Mid-word truncation at 137 characters</w:t>
            </w:r>
          </w:p>
        </w:tc>
        <w:tc>
          <w:tcPr>
            <w:tcW w:type="dxa" w:w="2592"/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  <w:t>Card descriptions were sliced arbitrarily mid-sentence with ellipsis (...).</w:t>
            </w:r>
          </w:p>
        </w:tc>
        <w:tc>
          <w:tcPr>
            <w:tcW w:type="dxa" w:w="4608"/>
            <w:shd w:fill="F8FAFC"/>
          </w:tcPr>
          <w:p>
            <w:pPr>
              <w:spacing w:before="40" w:after="40"/>
            </w:pPr>
            <w:r>
              <w:rPr>
                <w:sz w:val="18"/>
              </w:rPr>
              <w:t>Hook-First Card Architecture: Replaced truncation with curated 1-2 sentence narrative hooks across all 45 albums, paired with an explicit primary CTA: Explore Album &amp; Tracks →.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Navigation Cues &amp; Consistency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Inconsistent arrow symbols; internal routes using ↗.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sz w:val="18"/>
              </w:rPr>
              <w:t>Strict Link Affordance Standard: Internal pages use → or clean badges; external tabs use ↗.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pStyle w:val="Heading2"/>
        <w:keepNext/>
        <w:spacing w:before="200" w:after="60"/>
      </w:pPr>
      <w:r>
        <w:rPr>
          <w:rFonts w:ascii="Segoe UI Semibold" w:hAnsi="Segoe UI Semibold"/>
          <w:color w:val="0F172A"/>
          <w:sz w:val="26"/>
        </w:rPr>
        <w:t>2. Visual Verification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334155"/>
          <w:sz w:val="22"/>
        </w:rPr>
        <w:t>A. Discography Vault: Genre Discovery &amp; Hook-First Cards</w:t>
      </w:r>
    </w:p>
    <w:p>
      <w:pPr>
        <w:spacing w:before="40" w:after="60"/>
      </w:pPr>
      <w:r>
        <w:t xml:space="preserve">The Discography Vault now presents a dedicated </w:t>
      </w:r>
      <w:r>
        <w:rPr>
          <w:b/>
        </w:rPr>
        <w:t>Genre Bar</w:t>
      </w:r>
      <w:r>
        <w:t xml:space="preserve"> right above the thematic filters, and every card features a punchy, complete narrative hook without awkward truncations: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782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ult_cards_tall_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8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Discography Vault Genre Discovery and Cards</w:t>
      </w:r>
    </w:p>
    <w:p>
      <w:pPr>
        <w:pStyle w:val="ListBullet"/>
        <w:spacing w:before="20" w:after="40"/>
      </w:pPr>
      <w:r/>
      <w:r>
        <w:rPr>
          <w:b/>
        </w:rPr>
        <w:t>Genre Pills with Live Counts</w:t>
      </w:r>
      <w:r>
        <w:t>: Filter instantaneously across 26 released records and 19 vault incubation concepts.</w:t>
      </w:r>
    </w:p>
    <w:p>
      <w:pPr>
        <w:pStyle w:val="ListBullet"/>
        <w:spacing w:before="20" w:after="40"/>
      </w:pPr>
      <w:r/>
      <w:r>
        <w:rPr>
          <w:b/>
        </w:rPr>
        <w:t>Clickable Genre Badges</w:t>
      </w:r>
      <w:r>
        <w:t>: Visitors can click any genre label on a card to immediately filter to all albums of that genre.</w:t>
      </w:r>
    </w:p>
    <w:p>
      <w:pPr>
        <w:pStyle w:val="ListBullet"/>
        <w:spacing w:before="20" w:after="40"/>
      </w:pPr>
      <w:r/>
      <w:r>
        <w:rPr>
          <w:b/>
        </w:rPr>
        <w:t>Clear Primary CTA</w:t>
      </w:r>
      <w:r>
        <w:t xml:space="preserve">: </w:t>
      </w:r>
      <w:r>
        <w:rPr>
          <w:rFonts w:ascii="Consolas" w:hAnsi="Consolas"/>
          <w:sz w:val="18"/>
        </w:rPr>
        <w:t>Explore Album &amp; Tracks →</w:t>
      </w:r>
      <w:r>
        <w:t xml:space="preserve"> provides an unambiguous, welcoming next step.</w:t>
      </w:r>
    </w:p>
    <w:p>
      <w:pPr>
        <w:pStyle w:val="ListBullet"/>
        <w:spacing w:before="20" w:after="40"/>
      </w:pPr>
      <w:r/>
      <w:r>
        <w:rPr>
          <w:b/>
        </w:rPr>
        <w:t>External Affordance</w:t>
      </w:r>
      <w:r>
        <w:t xml:space="preserve">: </w:t>
      </w:r>
      <w:r>
        <w:rPr>
          <w:rFonts w:ascii="Consolas" w:hAnsi="Consolas"/>
          <w:sz w:val="18"/>
        </w:rPr>
        <w:t>Listen ↗</w:t>
      </w:r>
      <w:r>
        <w:t xml:space="preserve"> uses the standard up-right arrow because it opens YouTube in an external tab.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334155"/>
          <w:sz w:val="22"/>
        </w:rPr>
        <w:t>B. Copyright, Fair Use &amp; Sampling Policy Modal</w:t>
      </w:r>
    </w:p>
    <w:p>
      <w:pPr>
        <w:spacing w:before="40" w:after="60"/>
      </w:pPr>
      <w:r>
        <w:t xml:space="preserve">Linked directly from the footers of both the Flagship Portal and the Vault (and accessible via </w:t>
      </w:r>
      <w:r>
        <w:rPr>
          <w:rFonts w:ascii="Consolas" w:hAnsi="Consolas"/>
          <w:sz w:val="18"/>
        </w:rPr>
        <w:t>#copyright-policy</w:t>
      </w:r>
      <w:r>
        <w:t xml:space="preserve"> and </w:t>
      </w:r>
      <w:r>
        <w:rPr>
          <w:rFonts w:ascii="Consolas" w:hAnsi="Consolas"/>
          <w:sz w:val="18"/>
        </w:rPr>
        <w:t>#licensing-sampling-policy</w:t>
      </w:r>
      <w:r>
        <w:t xml:space="preserve"> URL hashes):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91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ing_policy_modal_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1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Copyright, Fair Use &amp; Sampling Policy Modal</w:t>
      </w:r>
    </w:p>
    <w:p>
      <w:pPr>
        <w:pStyle w:val="ListBullet"/>
        <w:spacing w:before="20" w:after="40"/>
      </w:pPr>
      <w:r/>
      <w:r>
        <w:rPr>
          <w:b/>
        </w:rPr>
        <w:t>© 2026 The Shady River Homestead, LLC &amp; The Shady River Bard</w:t>
      </w:r>
      <w:r>
        <w:t>: Updated across the entire ecosystem.</w:t>
      </w:r>
    </w:p>
    <w:p>
      <w:pPr>
        <w:pStyle w:val="ListBullet"/>
        <w:spacing w:before="20" w:after="40"/>
      </w:pPr>
      <w:r/>
      <w:r>
        <w:rPr>
          <w:b/>
        </w:rPr>
        <w:t>Section 1 (Fair Use &amp; Commentary)</w:t>
      </w:r>
      <w:r>
        <w:t>: Warm support for educational scholarship, reviews, and cultural criticism.</w:t>
      </w:r>
    </w:p>
    <w:p>
      <w:pPr>
        <w:pStyle w:val="ListBullet"/>
        <w:spacing w:before="20" w:after="40"/>
      </w:pPr>
      <w:r/>
      <w:r>
        <w:rPr>
          <w:b/>
        </w:rPr>
        <w:t>Section 2 (Sampling Policy for Beatmakers, Hip-Hop &amp; DJs)</w:t>
      </w:r>
      <w:r>
        <w:t>: Explicit non-commercial permission for mixtapes, live sets, and production reels with standard attribution (</w:t>
      </w:r>
      <w:r>
        <w:rPr>
          <w:rFonts w:ascii="Consolas" w:hAnsi="Consolas"/>
          <w:sz w:val="18"/>
        </w:rPr>
        <w:t>"Sampled from The Shady River Bard – [Track Title] (theshadyriverbard.com)"</w:t>
      </w:r>
      <w:r>
        <w:t>).</w:t>
      </w:r>
    </w:p>
    <w:p>
      <w:pPr>
        <w:pStyle w:val="ListBullet"/>
        <w:spacing w:before="20" w:after="40"/>
      </w:pPr>
      <w:r/>
      <w:r>
        <w:rPr>
          <w:b/>
        </w:rPr>
        <w:t>Section 3 (Commercial Licensing &amp; Sync)</w:t>
      </w:r>
      <w:r>
        <w:t>: Streamlined direct contact channel (</w:t>
      </w:r>
      <w:r>
        <w:rPr>
          <w:rFonts w:ascii="Consolas" w:hAnsi="Consolas"/>
          <w:sz w:val="18"/>
        </w:rPr>
        <w:t>theshadyriverbard@gmail.com</w:t>
      </w:r>
      <w:r>
        <w:t>) with artist-friendly terms.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334155"/>
          <w:sz w:val="22"/>
        </w:rPr>
        <w:t>C. Flagship Portal Navigation &amp; Landmarks</w:t>
      </w:r>
    </w:p>
    <w:p>
      <w:pPr>
        <w:spacing w:before="40" w:after="60"/>
      </w:pPr>
      <w:r>
        <w:t>Internal links no longer use external arrows (</w:t>
      </w:r>
      <w:r>
        <w:rPr>
          <w:rFonts w:ascii="Consolas" w:hAnsi="Consolas"/>
          <w:sz w:val="18"/>
        </w:rPr>
        <w:t>↗</w:t>
      </w:r>
      <w:r>
        <w:t>), clarifying site hierarchy: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853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_landmark_grid_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53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Flagship Portal Navigation and Landmarks</w:t>
      </w:r>
    </w:p>
    <w:p>
      <w:pPr>
        <w:pStyle w:val="ListBullet"/>
        <w:spacing w:before="20" w:after="40"/>
      </w:pPr>
      <w:r/>
      <w:r>
        <w:rPr>
          <w:b/>
        </w:rPr>
        <w:t>Clear Album 26 Distinction</w:t>
      </w:r>
      <w:r>
        <w:t>: Highlights *The Hollow Herd* as Album 26 in the 26-album canon.</w:t>
      </w:r>
    </w:p>
    <w:p>
      <w:pPr>
        <w:pStyle w:val="ListBullet"/>
        <w:spacing w:before="20" w:after="40"/>
      </w:pPr>
      <w:r/>
      <w:r>
        <w:rPr>
          <w:b/>
        </w:rPr>
        <w:t>Predictable Destination Affordances</w:t>
      </w:r>
      <w:r>
        <w:t>:</w:t>
      </w:r>
    </w:p>
    <w:p>
      <w:pPr>
        <w:pStyle w:val="ListBullet"/>
        <w:spacing w:before="20" w:after="40"/>
      </w:pPr>
      <w:r/>
      <w:r>
        <w:rPr>
          <w:rFonts w:ascii="Consolas" w:hAnsi="Consolas"/>
          <w:sz w:val="18"/>
        </w:rPr>
        <w:t>26-Album Catalog →</w:t>
      </w:r>
      <w:r>
        <w:t xml:space="preserve"> (internal page)</w:t>
      </w:r>
    </w:p>
    <w:p>
      <w:pPr>
        <w:pStyle w:val="ListBullet"/>
        <w:spacing w:before="20" w:after="40"/>
      </w:pPr>
      <w:r/>
      <w:r>
        <w:rPr>
          <w:rFonts w:ascii="Consolas" w:hAnsi="Consolas"/>
          <w:sz w:val="18"/>
        </w:rPr>
        <w:t>The Homestead Story ↓</w:t>
      </w:r>
      <w:r>
        <w:t xml:space="preserve"> (on-page jump)</w:t>
      </w:r>
    </w:p>
    <w:p>
      <w:pPr>
        <w:pStyle w:val="ListBullet"/>
        <w:spacing w:before="20" w:after="40"/>
      </w:pPr>
      <w:r/>
      <w:r>
        <w:rPr>
          <w:rFonts w:ascii="Consolas" w:hAnsi="Consolas"/>
          <w:sz w:val="18"/>
        </w:rPr>
        <w:t>"Deconstructed" Track Liner Notes ↗</w:t>
      </w:r>
      <w:r>
        <w:t xml:space="preserve"> (external Substack link)</w:t>
      </w:r>
    </w:p>
    <w:p>
      <w:pPr>
        <w:pStyle w:val="ListBullet"/>
        <w:spacing w:before="20" w:after="40"/>
      </w:pPr>
      <w:r/>
      <w:r>
        <w:rPr>
          <w:b/>
        </w:rPr>
        <w:t>Refined Badges</w:t>
      </w:r>
      <w:r>
        <w:t>: Replaced repetitive "Bespoke Interactive Vault" with clean "Interactive Experience" and "Flagship Experience".</w:t>
      </w:r>
    </w:p>
    <w:p>
      <w:pPr>
        <w:spacing w:before="80" w:after="80"/>
        <w:pBdr>
          <w:bottom w:val="single" w:sz="6" w:space="1" w:color="E2E8F0"/>
        </w:pBdr>
      </w:pPr>
    </w:p>
    <w:p>
      <w:pPr>
        <w:pStyle w:val="Heading2"/>
        <w:keepNext/>
        <w:spacing w:before="200" w:after="60"/>
      </w:pPr>
      <w:r>
        <w:rPr>
          <w:rFonts w:ascii="Segoe UI Semibold" w:hAnsi="Segoe UI Semibold"/>
          <w:color w:val="0F172A"/>
          <w:sz w:val="26"/>
        </w:rPr>
        <w:t>3. Automated Verification Results</w:t>
      </w:r>
    </w:p>
    <w:p>
      <w:pPr>
        <w:pStyle w:val="ListNumber"/>
        <w:spacing w:before="40" w:after="40"/>
      </w:pPr>
      <w:r/>
      <w:r>
        <w:rPr>
          <w:b/>
        </w:rPr>
        <w:t>Accessibility Compliance (WCAG 2.1 AA)</w:t>
      </w:r>
      <w:r>
        <w:t>:</w:t>
      </w:r>
    </w:p>
    <w:p>
      <w:pPr>
        <w:pStyle w:val="ListBullet"/>
        <w:spacing w:before="20" w:after="40"/>
      </w:pPr>
      <w:r>
        <w:t xml:space="preserve">Evaluated all 23 portal and album subsite pages using </w:t>
      </w:r>
      <w:r>
        <w:rPr>
          <w:rFonts w:ascii="Consolas" w:hAnsi="Consolas"/>
          <w:sz w:val="18"/>
        </w:rPr>
        <w:t>test_accessibility_compliance.py</w:t>
      </w:r>
      <w:r>
        <w:t>.</w:t>
      </w:r>
    </w:p>
    <w:p>
      <w:pPr>
        <w:pStyle w:val="ListBullet"/>
        <w:spacing w:before="20" w:after="40"/>
      </w:pPr>
      <w:r/>
      <w:r>
        <w:rPr>
          <w:b/>
        </w:rPr>
        <w:t>Result</w:t>
      </w:r>
      <w:r>
        <w:t xml:space="preserve">: </w:t>
      </w:r>
      <w:r>
        <w:rPr>
          <w:rFonts w:ascii="Consolas" w:hAnsi="Consolas"/>
          <w:sz w:val="18"/>
        </w:rPr>
        <w:t>ALL 23 PAGES PASSED WITH ZERO VIOLATIONS!</w:t>
      </w:r>
      <w:r/>
    </w:p>
    <w:p>
      <w:pPr>
        <w:pStyle w:val="ListNumber"/>
        <w:spacing w:before="40" w:after="40"/>
      </w:pPr>
      <w:r/>
      <w:r>
        <w:rPr>
          <w:b/>
        </w:rPr>
        <w:t>Zero AI / Suno Mentions</w:t>
      </w:r>
      <w:r>
        <w:t>:</w:t>
      </w:r>
    </w:p>
    <w:p>
      <w:pPr>
        <w:pStyle w:val="ListBullet"/>
        <w:spacing w:before="20" w:after="40"/>
      </w:pPr>
      <w:r>
        <w:t xml:space="preserve">Evaluated all 45 newly authored album hooks, standardized genre categories, and policy copy using </w:t>
      </w:r>
      <w:r>
        <w:rPr>
          <w:rFonts w:ascii="Consolas" w:hAnsi="Consolas"/>
          <w:sz w:val="18"/>
        </w:rPr>
        <w:t>verify_zero_ai.py</w:t>
      </w:r>
      <w:r>
        <w:t>.</w:t>
      </w:r>
    </w:p>
    <w:p>
      <w:pPr>
        <w:pStyle w:val="ListBullet"/>
        <w:spacing w:before="20" w:after="40"/>
      </w:pPr>
      <w:r/>
      <w:r>
        <w:rPr>
          <w:b/>
        </w:rPr>
        <w:t>Result</w:t>
      </w:r>
      <w:r>
        <w:t xml:space="preserve">: </w:t>
      </w:r>
      <w:r>
        <w:rPr>
          <w:rFonts w:ascii="Consolas" w:hAnsi="Consolas"/>
          <w:sz w:val="18"/>
        </w:rPr>
        <w:t>SUCCESS: Zero AI / Suno mentions in all new hooks, categories, and policy copy!</w:t>
      </w:r>
      <w:r/>
    </w:p>
    <w:p>
      <w:pPr>
        <w:pStyle w:val="ListNumber"/>
        <w:spacing w:before="40" w:after="40"/>
      </w:pPr>
      <w:r/>
      <w:r>
        <w:rPr>
          <w:b/>
        </w:rPr>
        <w:t>Data Integrity</w:t>
      </w:r>
      <w:r>
        <w:t>:</w:t>
      </w:r>
    </w:p>
    <w:p>
      <w:pPr>
        <w:pStyle w:val="ListBullet"/>
        <w:spacing w:before="20" w:after="40"/>
      </w:pPr>
      <w:r>
        <w:t xml:space="preserve">Validated both </w:t>
      </w:r>
      <w:r>
        <w:rPr>
          <w:rFonts w:ascii="Consolas" w:hAnsi="Consolas"/>
          <w:sz w:val="18"/>
        </w:rPr>
        <w:t>vault/data/albums.json</w:t>
      </w:r>
      <w:r>
        <w:t xml:space="preserve"> and </w:t>
      </w:r>
      <w:r>
        <w:rPr>
          <w:rFonts w:ascii="Consolas" w:hAnsi="Consolas"/>
          <w:sz w:val="18"/>
        </w:rPr>
        <w:t>vault/data/albums-data.js</w:t>
      </w:r>
      <w:r>
        <w:t>.</w:t>
      </w:r>
    </w:p>
    <w:p>
      <w:pPr>
        <w:pStyle w:val="ListBullet"/>
        <w:spacing w:before="20" w:after="40"/>
      </w:pPr>
      <w:r>
        <w:t>All 26 released albums and 19 vault concepts verified with complete schema and valid JSON/JS syntax.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