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TECHNOLOGY — DEPLOY TECHNOLOGY CHANGES  │  ONE-PAGER 22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Minimum-Change Deployment to Production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Every change we make is permanent if the answer at Day 90 is no.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how the studio reaches production with the smallest possible permanent footprint. The studio needs real loans, which means real production data, which means real integration — while simultaneously needing to leave almost nothing behind if the Gate 4 answer is no. This document resolves that tension deliberately rather than letting engineering convenience resolve it by accident.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/ Engineering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deployment and its footprint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Enterprise architecture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coupling and target-state fit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production data access approval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holds the minimum-change discipline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approves any exception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Operations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support model and incident impact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governing test for every proposed change is: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would we keep this if Jazz went away tomorrow?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Yes means build it; no means find the smallest reversible version.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deploys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additively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No changes to the LOS schema, no changes to the credit decision path, no new system of record, no modification of existing workflow logic.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 access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read-only and narrowly scoped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which is what allows real-loan evidence without a production-grade write integration.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change carries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stated removal cost and removal path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recorded before it is built, so Gate 4 knows the stranded cost of a no-go.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Production-grade hardening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explicitly deferred to the scale phase.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studio is not a soft launch and should not be engineered as one.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three tiers of change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684"/>
        <w:gridCol w:w="2620"/>
        <w:gridCol w:w="1684"/>
        <w:gridCol w:w="3372"/>
      </w:tblGrid>
      <w:tr>
        <w:trPr>
          <w:tblHeader/>
        </w:trPr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Approval</w:t>
            </w:r>
          </w:p>
        </w:tc>
        <w:tc>
          <w:tcPr>
            <w:tcW w:type="dxa" w:w="33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Configure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Existing capability, new settings. Reversible in minutes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  <w:tc>
          <w:tcPr>
            <w:tcW w:type="dxa" w:w="33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Cohort tag on existing fields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Entitlements for studio users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Monitoring and alert rules</w:t>
            </w:r>
          </w:p>
        </w:tc>
      </w:tr>
      <w:tr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 — no-regret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New work we would keep regardless of the Jazz outcome</w:t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  <w:tc>
          <w:tcPr>
            <w:tcW w:type="dxa" w:w="33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 capture quality improvements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Event instrumentation for the baseline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quality remediation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Document taxonomy standardisation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 — Jazz-specific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New work that is worthless if we stop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Steering, by exception only</w:t>
            </w:r>
          </w:p>
        </w:tc>
        <w:tc>
          <w:tcPr>
            <w:tcW w:type="dxa" w:w="33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trigger and extraction path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write-back mechanism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Jazz-specific monitoring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Jazz-specific build is unavoidable — the studio cannot run without a trigger and an extraction path. The discipline is keeping that list short, reversible, and explicitly costed rather than allowing it to grow quietly.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Resolving the real-data tension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needs production loans; minimum-change argues against production integration. These are reconciled by separating read access from write capability rather than by separating production from non-production.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Read from production, write nowhere.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narrow, audited, read-only path carries the full evidentiary value of real loans while requiring none of the safeguards a write path demands.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synthetic or masked data for the primary cohort.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Masking degrades documents in exactly the ways that break document recognition, and the resulting accuracy numbers would not transfer.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non-production environment for regression and testing.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holdout and regression runs (one-pager 16) do not need production; only the live cohort does.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Blast radius of zero.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If every studio component fails simultaneously, the standard workflow is unaffected. That property is what makes a lightweight support model defensible.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Deliberately not building during the studio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Publishing this list is what keeps the footprint small. Each item is a legitimate scale-phase requirement, deferred rather than rejected.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High availability, failover, and production SLAs for the Jazz path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LOS write-back and system-of-record automation (see one-pager 20)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Auto-issuance of conditions to borrowers (see one-pager 21)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Workflow redesign predicated on Jazz being present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Self-service onboarding and user administration beyond the studio team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Performance optimisation beyond the agreed latency target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Integration with pricing, marketing, servicing, or post-close systems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Bulk historical reprocessing beyond the holdout and regression sets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Support model — define what "broken" means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studio is not production-critical, and pretending otherwise imports a support burden the value does not yet justify. Say so explicitly, so that when something breaks at 6pm the response is proportionate and pre-agreed.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3182"/>
        <w:gridCol w:w="337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7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 unavailable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loans process normally without comparison data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Next business day; affected loans flagged for exclusion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Trigger failing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Cohort under-fills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Same business day — sample is at risk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Extraction degraded (partial documents)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Silent quality corruption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Immediate — this is the one that misleads rather than merely stopping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MU read failing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Clearing use case unavailable</w:t>
            </w:r>
          </w:p>
        </w:tc>
        <w:tc>
          <w:tcPr>
            <w:tcW w:type="dxa" w:w="337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Next business day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borrower-facing impact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Sev 1 per one-pager 02</w:t>
            </w:r>
          </w:p>
        </w:tc>
        <w:tc>
          <w:tcPr>
            <w:tcW w:type="dxa" w:w="337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Immediate; studio pauses by default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Degraded extraction outranks total failure. An outage is visible and self-correcting; partial data quietly produces wrong evidence.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Change register — every change recorded before it is built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620"/>
        <w:gridCol w:w="1310"/>
        <w:gridCol w:w="1684"/>
        <w:gridCol w:w="2059"/>
        <w:gridCol w:w="1687"/>
      </w:tblGrid>
      <w:tr>
        <w:trPr>
          <w:tblHeader/>
        </w:trPr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31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Keep if Jazz goes away?</w:t>
            </w:r>
          </w:p>
        </w:tc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Removal path</w:t>
            </w:r>
          </w:p>
        </w:tc>
        <w:tc>
          <w:tcPr>
            <w:tcW w:type="dxa" w:w="168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Removal cost</w:t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Config / No-regret / Jazz-specific</w:t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Yes / No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31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68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Totalled at Day 80 and carried into the Gate 4 pack as the stranded cost of a no-go — a number the decision is entitled to know.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Minimum viable monitoring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Alerts when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Trigger send success rate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Below 99% over a day</w:t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Extraction reconciliation exceptions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mismatch in page or field count</w:t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Time from trigger to Jazz output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Beyond the agreed latency target</w:t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Cohort fill rate vs. plan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shortfall against the sample trajectory</w:t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Auth and credential expiry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14 days before expiry</w:t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write attempt (should be zero)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Immediately, always</w:t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The last row is a tripwire, not a metric. During shadow it should never fire, and if it does, the studio pauses.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Pre-G0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register populated; production read access approved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Approved footprint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Pre-G0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Deployment executed; blast radius verified by test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Working studio path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register reviewed — anything added without approval?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Footprint control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Monitoring signals reviewed in the feedback loop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Operational health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80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Removal cost totalled for the Gate 4 pack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Stranded-cost figure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Post-G4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Either hardening begins, or removal executes to the recorded path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Scale or clean exit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Zero changes to the LOS schema, the credit decision path, or existing workflow logic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Production access read-only, narrowly scoped, and audited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Blast radius verified by test — studio failure does not affect the standard workflow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change in the register with a removal path and a costed removal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not-building list published and enforced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Removal cost presented at G4 as an input to the decision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Minimum change erodes as convenient additions accumulate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 register reviewed weekly; Jazz-specific build requires Steering approval by exception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engineered as a soft launch and acquires production obligations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Support model and non-goals stated at G0; the not-building list is published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Operations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Read-only intent not enforced technically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Write attempts monitored as a tripwire that pauses the studio; permissions grant read only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Degraded extraction goes unnoticed and corrupts evidence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Reconciliation exceptions alert on any mismatch; ranked above total outage in the support model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Stranded cost of a no-go is unknown at the decision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Removal cost recorded per change as it is built, totalled at Day 80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Removal never happens after a no-go and the footprint persists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Removal path recorded before build; execution is a tracked post-G4 deliverable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Minimum-Change Deployment to Production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Minimum-Change Deployment to Production</dc:title>
  <dc:creator>Design Studio Program Office</dc:creator>
  <dc:description>Every change we make is permanent if the answer at Day 90 is no.</dc:description>
  <cp:lastModifiedBy>Un-named</cp:lastModifiedBy>
  <cp:revision>1</cp:revision>
  <dcterms:created xsi:type="dcterms:W3CDTF">2026-08-04T00:29:15.421Z</dcterms:created>
  <dcterms:modified xsi:type="dcterms:W3CDTF">2026-08-04T00:29:15.421Z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