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LOGISTICS — PRODUCTION READINESS  │  ONE-PAGER 27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Security Review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The longest-lead dependency in the whole programme. Start it before the contract is signed.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get the security review completed in time to start on Day 1, without cutting anything that matters. In most lenders this review is the single longest-lead item in the studio — routinely six to ten weeks — and it is largely outside the studio team's control. Treating it as a Phase 0 formality is the most reliable way to lose a month before the programme has begun.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Information Security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review and the decision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Third-Party Risk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vendor assessment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/ integration engineer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our side of the architecture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drives the schedule and unblocks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Privacy / Data Protection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personal data assessment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contractual security obligations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review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starts before the SOW is countersigned.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Vendor documentation can be requested and assessed under NDA while commercial terms are still being negotiated.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review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scoped to what the studio actually does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 narrow, read-only, non-production-writing integration — rather than to a hypothetical full deployment. Reviewing the eventual scale architecture delays the studio by weeks and assesses a design that does not exist yet.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Workstreams run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 parallel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not in sequence. Vendor posture, data flow assessment, and our own integration review have different owners and no dependency on each other.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Conditional approval with compensating controls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an acceptable outcome and should be actively sought where a finding does not bear on the studio's actual data flows.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 change to data scope, or any approval of write-back at G2, triggers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re-review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scoped to the delta, not a restart.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Three parallel workstreams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246"/>
        <w:gridCol w:w="3182"/>
        <w:gridCol w:w="1872"/>
        <w:gridCol w:w="2060"/>
      </w:tblGrid>
      <w:tr>
        <w:trPr>
          <w:tblHeader/>
        </w:trPr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Workstream</w:t>
            </w:r>
          </w:p>
        </w:tc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Assesses</w:t>
            </w:r>
          </w:p>
        </w:tc>
        <w:tc>
          <w:tcPr>
            <w:tcW w:type="dxa" w:w="18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06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duration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Vendor security posture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JazzX's own controls: SOC 2 Type II, pen test results, vulnerability management, personnel security, subprocessors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Third-Party Risk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3–6 weeks, mostly waiting on documents</w:t>
            </w:r>
          </w:p>
        </w:tc>
      </w:tr>
      <w:tr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Data flow and privacy</w:t>
            </w:r>
          </w:p>
        </w:tc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What personal data leaves us, why, where it goes, how long it is held, lawful basis and any privacy assessment required</w:t>
            </w:r>
          </w:p>
        </w:tc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 + Privacy</w:t>
            </w:r>
          </w:p>
        </w:tc>
        <w:tc>
          <w:tcPr>
            <w:tcW w:type="dxa" w:w="206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2–4 weeks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Our integration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trigger, the extraction path, credentials, network exposure, logging, and the read-only property</w:t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 + IT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2–3 weeks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Run all three from day one. Sequencing them is what turns a six-week review into a twelve-week one.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Document pack — request on day one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Most of the elapsed time in a vendor security review is waiting for documents. Request everything at once, with a deadline, rather than discovering a gap in week four.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SOC 2 Type II report (current, with any bridge letter) — or ISO 27001 certificate and statement of applicability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Most recent penetration test summary and remediation status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Architecture and data flow diagrams for the services we will use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Subprocessor list, including any third-party model providers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location, retention and deletion practices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Encryption in transit and at rest, and key management approach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Access control model — who at the vendor can access customer data, and how that access is logged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Incident response process and notification commitments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Business continuity and disaster recovery plans, with test results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Personnel security: background checks, training, offboarding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AI-specific: training data practices, model hosting, whether customer data leaves their environment for inference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Compressing without cutting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Start under NDA before signature.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Nothing about assessing a security posture requires an executed SOW.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Scope to the studio's real architecture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read-only, no write-back, a named narrow data set, a fixed 90-day period. Say this explicitly in the review request so the reviewer is not assessing an imagined production rollout.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Pre-brief InfoSec on the gate model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so they understand that G2 is a second, narrower decision point and they are not being asked to approve everything now.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Assign a single named coordinator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our side. Reviews stall in handoffs far more often than in analysis.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Escalate document delays commercially.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vendor slow to produce a SOC 2 during a sales process will not be faster later; make it a scope obligation (one-pager 24).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Seek conditional approval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where a finding is real but does not touch the studio's data flows, with the condition attached to G2 rather than blocking Day 1.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Common blockers, pre-empted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556"/>
        <w:gridCol w:w="5804"/>
      </w:tblGrid>
      <w:tr>
        <w:trPr>
          <w:tblHeader/>
        </w:trPr>
        <w:tc>
          <w:tcPr>
            <w:tcW w:type="dxa" w:w="355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Blocker</w:t>
            </w:r>
          </w:p>
        </w:tc>
        <w:tc>
          <w:tcPr>
            <w:tcW w:type="dxa" w:w="580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Pre-empt by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SOC 2 is out of date or scoped to different services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Ask for scope and period on day one; a bridge letter may suffice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Subprocessor list includes an unassessed model provider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Ask specifically about third-party model providers — this is the fourth-party risk regulators focus on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Customer data leaves the vendor environment for inference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Ask directly and early; the answer changes the whole assessment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 answer on training-data use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Resolve contractually (one-pager 25) as well as technically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 own integration design is not final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Review the design, not the code; design is stable long before build completes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Reviewer assumes production scale and full write access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State the studio architecture and its 90-day limit explicitly in the request</w:t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Review tracker — status visible weekly from Day −45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1497"/>
        <w:gridCol w:w="1497"/>
        <w:gridCol w:w="1497"/>
        <w:gridCol w:w="1687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4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Requested</w:t>
            </w:r>
          </w:p>
        </w:tc>
        <w:tc>
          <w:tcPr>
            <w:tcW w:type="dxa" w:w="14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Received</w:t>
            </w:r>
          </w:p>
        </w:tc>
        <w:tc>
          <w:tcPr>
            <w:tcW w:type="dxa" w:w="168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SOC 2 Type II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Penetration test summary</w:t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flow diagram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Subprocessor list</w:t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Encryption and key management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access control model</w:t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Incident response and notification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BCP / DR with test results</w:t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Training data practices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 integration design review</w:t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Privacy assessment</w:t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Approval record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556"/>
        <w:gridCol w:w="5804"/>
      </w:tblGrid>
      <w:tr>
        <w:trPr>
          <w:tblHeader/>
        </w:trPr>
        <w:tc>
          <w:tcPr>
            <w:tcW w:type="dxa" w:w="355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0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Scope approved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Read-only, 90 days, named data classes, no write-back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Outcome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Approved / conditionally approved / not approved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Conditions and their due dates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Compensating controls required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Findings accepted as residual risk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Risk acceptance signed by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Re-review triggers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scope change; write-back approval at G2; scale decision at G4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Approval date and expiry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−45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Review initiated under NDA; full document pack requested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Review open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Tracker reviewed; delays escalated commercially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−14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Findings consolidated; conditions negotiated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Draft outcome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−7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Approval or conditional approval issued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Signed approval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G2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Re-review of the delta if write-back or new data classes are proposed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Delta approval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G4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Full review refreshed for production scale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Scale approval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Review started before SOW countersignature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three workstreams run in parallel with a single named coordinator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Approval scoped explicitly to the studio architecture and its 90-day limit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Conditions and compensating controls documented with owners and dates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Re-review triggers agreed in advance so G2 is not a surprise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Review starts after signature and consumes the first month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Initiated under NDA at Day −45; treated as the critical path in one-pager 01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Reviewer assesses a production-scale architecture that does not exist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architecture and 90-day scope stated explicitly in the review request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slow to produce documents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Full pack requested on day one with a deadline; delivery made a scope obligation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Third-party model provider discovered late as an unassessed fourth party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Subprocessor and model-provider question asked explicitly in the first request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Third-Party Risk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Approval granted for the studio and assumed to cover scale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Approval scoped and dated; re-review triggers named at approval time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Write-back approved at G2 without security involvement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Re-review is a stated precondition of any write-back decision (one-pager 20)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Security Review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Review</dc:title>
  <dc:creator>Design Studio Program Office</dc:creator>
  <dc:description>The longest-lead dependency in the whole programme. Start it before the contract is signed.</dc:description>
  <cp:lastModifiedBy>Un-named</cp:lastModifiedBy>
  <cp:revision>1</cp:revision>
  <dcterms:created xsi:type="dcterms:W3CDTF">2026-08-04T00:29:15.618Z</dcterms:created>
  <dcterms:modified xsi:type="dcterms:W3CDTF">2026-08-04T00:29:15.618Z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