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MoJ AI Data Quality and Governance Framework</w:t>
      </w:r>
    </w:p>
    <w:p>
      <w:pPr>
        <w:jc w:val="center"/>
      </w:pPr>
      <w:r>
        <w:rPr>
          <w:sz w:val="36"/>
        </w:rPr>
        <w:t>Process Model Document</w:t>
      </w:r>
    </w:p>
    <w:p/>
    <w:p>
      <w:r>
        <w:t>Industry / Domain: UK Public Sector / Central Government / Justice</w:t>
      </w:r>
    </w:p>
    <w:p>
      <w:r>
        <w:t>Version: 1.0.4</w:t>
      </w:r>
    </w:p>
    <w:p>
      <w:r>
        <w:t>Generated On: 2026-09-04 16:44:31</w:t>
      </w:r>
    </w:p>
    <w:p>
      <w:pPr>
        <w:spacing w:after="0"/>
      </w:pPr>
    </w:p>
    <w:p>
      <w:r>
        <w:br w:type="page"/>
      </w:r>
    </w:p>
    <w:p>
      <w:pPr>
        <w:pStyle w:val="Heading1"/>
      </w:pPr>
      <w:r>
        <w:t>Document Control</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D9D9D9"/>
          </w:tcPr>
          <w:p>
            <w:pPr/>
            <w:r>
              <w:t>Version</w:t>
            </w:r>
          </w:p>
        </w:tc>
        <w:tc>
          <w:tcPr>
            <w:tcW w:type="dxa" w:w="2340"/>
            <w:shd w:val="clear" w:color="auto" w:fill="D9D9D9"/>
          </w:tcPr>
          <w:p>
            <w:pPr/>
            <w:r>
              <w:t>Date</w:t>
            </w:r>
          </w:p>
        </w:tc>
        <w:tc>
          <w:tcPr>
            <w:tcW w:type="dxa" w:w="2340"/>
            <w:shd w:val="clear" w:color="auto" w:fill="D9D9D9"/>
          </w:tcPr>
          <w:p>
            <w:pPr/>
            <w:r>
              <w:t>Author</w:t>
            </w:r>
          </w:p>
        </w:tc>
        <w:tc>
          <w:tcPr>
            <w:tcW w:type="dxa" w:w="2340"/>
            <w:shd w:val="clear" w:color="auto" w:fill="D9D9D9"/>
          </w:tcPr>
          <w:p>
            <w:pPr/>
            <w:r>
              <w:t>Description</w:t>
            </w:r>
          </w:p>
        </w:tc>
      </w:tr>
      <w:tr>
        <w:tc>
          <w:tcPr>
            <w:tcW w:type="dxa" w:w="2340"/>
          </w:tcPr>
          <w:p>
            <w:pPr/>
            <w:r>
              <w:t>1.0.4</w:t>
            </w:r>
          </w:p>
        </w:tc>
        <w:tc>
          <w:tcPr>
            <w:tcW w:type="dxa" w:w="2340"/>
          </w:tcPr>
          <w:p>
            <w:pPr/>
            <w:r>
              <w:t>2026-09-04</w:t>
            </w:r>
          </w:p>
        </w:tc>
        <w:tc>
          <w:tcPr>
            <w:tcW w:type="dxa" w:w="2340"/>
          </w:tcPr>
          <w:p>
            <w:pPr/>
            <w:r>
              <w:t>Process Architect</w:t>
            </w:r>
          </w:p>
        </w:tc>
        <w:tc>
          <w:tcPr>
            <w:tcW w:type="dxa" w:w="2340"/>
          </w:tcPr>
          <w:p>
            <w:pPr/>
            <w:r>
              <w:t>Initial generated process specification</w:t>
            </w:r>
          </w:p>
        </w:tc>
      </w:tr>
    </w:tbl>
    <w:p/>
    <w:p>
      <w:pPr>
        <w:spacing w:after="0"/>
      </w:pPr>
    </w:p>
    <w:p>
      <w:r>
        <w:br w:type="page"/>
      </w:r>
    </w:p>
    <w:p>
      <w:pPr>
        <w:pStyle w:val="Heading1"/>
      </w:pPr>
      <w:r>
        <w:t>Table of Contents</w:t>
      </w:r>
    </w:p>
    <w:p>
      <w:r>
        <w:fldSimple w:instr="TOC \o &quot;1-3&quot; \h \z \u">
          <w:r>
            <w:t>Right-click and select 'Update Field' to generate the Table of Contents.</w:t>
          </w:r>
        </w:fldSimple>
      </w:r>
    </w:p>
    <w:p>
      <w:pPr>
        <w:spacing w:after="0"/>
      </w:pPr>
    </w:p>
    <w:p>
      <w:r>
        <w:br w:type="page"/>
      </w:r>
    </w:p>
    <w:p>
      <w:pPr>
        <w:pStyle w:val="Heading1"/>
      </w:pPr>
      <w:r>
        <w:t>1.0 Process Overview</w:t>
      </w:r>
    </w:p>
    <w:p>
      <w:r>
        <w:t>The UK Ministry of Justice AI Data Quality and Governance Framework establishes a mandatory, auditable, and repeatable standard for managing artificial intelligence initiatives across all executive agencies and arms-length bodies. This framework enforces strict compliance with UK AI regulations, the NIST AI Risk Management Framework, and relevant EU AI Act principles to ensure that public sector algorithmic systems operate transparently, fairly, and securely. Through structured stage gates, machine-readable data contracts, tiered governance pathways for COTS and Generative AI, automated data profiling, continuous operational telemetry, and robust decommissioning protocols, the framework guarantees full auditability and protects sensitive justice-sector data assets throughout their entire lifecycle.</w:t>
      </w:r>
    </w:p>
    <w:p>
      <w:pPr>
        <w:pStyle w:val="Heading2"/>
      </w:pPr>
      <w:r>
        <w:t>1.1 Assumptions</w:t>
      </w:r>
    </w:p>
    <w:p>
      <w:pPr>
        <w:pStyle w:val="ListBullet"/>
      </w:pPr>
      <w:r>
        <w:t>Project teams possess sufficient foundational data literacy and tooling access to execute automated data profiling and artifact generation.</w:t>
      </w:r>
    </w:p>
    <w:p>
      <w:pPr>
        <w:pStyle w:val="ListBullet"/>
      </w:pPr>
      <w:r>
        <w:t>Executive leadership and Senior Information Risk Owners (SIRO) enforce mandatory compliance gating before any AI model can receive production deployment authority.</w:t>
      </w:r>
    </w:p>
    <w:p>
      <w:pPr>
        <w:pStyle w:val="ListBullet"/>
      </w:pPr>
      <w:r>
        <w:t>Upstream data source providers adhere to machine-readable data contracts and SLA change notification protocols; COTS and Foundation Model vendors provide certified model cards, API security attestations, and compliance documentation in lieu of proprietary training data or white-box weights.</w:t>
      </w:r>
    </w:p>
    <w:p>
      <w:pPr>
        <w:pStyle w:val="Heading2"/>
      </w:pPr>
      <w:r>
        <w:t>1.2 Constraints</w:t>
      </w:r>
    </w:p>
    <w:p>
      <w:pPr>
        <w:pStyle w:val="ListBullet"/>
      </w:pPr>
      <w:r>
        <w:t>Mandatory adherence to statutory UK GDPR, Data Protection Act 2018, and Crown Commercial Service procurement frameworks without exception.</w:t>
      </w:r>
    </w:p>
    <w:p>
      <w:pPr>
        <w:pStyle w:val="ListBullet"/>
      </w:pPr>
      <w:r>
        <w:t>Strict requirement to handle criminal justice, court, and offender records under HMG Government Security Classifications (OFFICIAL-SENSITIVE / SECRET), preventing use of unaccredited public cloud AI models.</w:t>
      </w:r>
    </w:p>
    <w:p>
      <w:pPr>
        <w:pStyle w:val="ListBullet"/>
      </w:pPr>
      <w:r>
        <w:t>Fixed annual MoJ Digital &amp; Technology departmental budgetary allocations and finite availability of cleared AI specialist auditors and data governance personnel.</w:t>
      </w:r>
    </w:p>
    <w:p>
      <w:pPr>
        <w:pStyle w:val="Heading2"/>
      </w:pPr>
      <w:r>
        <w:t>1.3 Purpose</w:t>
      </w:r>
    </w:p>
    <w:p>
      <w:r>
        <w:t>To provide a mandatory, auditable, and repeatable framework for ensuring data quality, machine-readable data contract enforcement, ethical integrity, cybersecurity, regulatory compliance, and clean lifecycle decommissioning across all artificial intelligence initiatives within the UK Ministry of Justice.</w:t>
      </w:r>
    </w:p>
    <w:p>
      <w:pPr>
        <w:pStyle w:val="Heading2"/>
      </w:pPr>
      <w:r>
        <w:t>1.4 Scope</w:t>
      </w:r>
    </w:p>
    <w:p>
      <w:r>
        <w:t>Applies across all branches of the UK Ministry of Justice (including HM Courts &amp; Tribunals Service, HM Prison and Probation Service, and executive agencies) for all internal development, commercial off-the-shelf (COTS) acquisition, SaaS integrations, Foundation Models / Generative AI systems, and third-party algorithmic solutions processing justice sector data across tiered governance pathways.</w:t>
      </w:r>
    </w:p>
    <w:p>
      <w:pPr>
        <w:pStyle w:val="Heading2"/>
      </w:pPr>
      <w:r>
        <w:t>1.5 Industry Sector</w:t>
      </w:r>
    </w:p>
    <w:p>
      <w:r>
        <w:t>UK Public Sector / Central Government / Justice</w:t>
      </w:r>
    </w:p>
    <w:p>
      <w:pPr>
        <w:spacing w:after="0"/>
      </w:pPr>
    </w:p>
    <w:p>
      <w:r>
        <w:br w:type="page"/>
      </w:r>
    </w:p>
    <w:p>
      <w:pPr>
        <w:pStyle w:val="Heading1"/>
      </w:pPr>
      <w:r>
        <w:t>2.0 Stakeholders and Responsibilities</w:t>
      </w:r>
    </w:p>
    <w:p>
      <w:r>
        <w:t>The following is a list of key stakeholders involved in this process. Understanding their roles and responsibilities is crucial for successful implementation.</w:t>
      </w:r>
    </w:p>
    <w:tbl>
      <w:tblPr>
        <w:tblStyle w:val="TableGrid"/>
        <w:tblW w:type="auto" w:w="0"/>
        <w:tblLook w:firstColumn="1" w:firstRow="1" w:lastColumn="0" w:lastRow="0" w:noHBand="0" w:noVBand="1" w:val="04A0"/>
      </w:tblPr>
      <w:tblGrid>
        <w:gridCol w:w="4680"/>
        <w:gridCol w:w="4680"/>
      </w:tblGrid>
      <w:tr>
        <w:tc>
          <w:tcPr>
            <w:tcW w:type="dxa" w:w="4680"/>
            <w:shd w:val="clear" w:color="auto" w:fill="D9D9D9"/>
          </w:tcPr>
          <w:p>
            <w:pPr/>
            <w:r>
              <w:t>Stakeholder</w:t>
            </w:r>
          </w:p>
        </w:tc>
        <w:tc>
          <w:tcPr>
            <w:tcW w:type="dxa" w:w="4680"/>
            <w:shd w:val="clear" w:color="auto" w:fill="D9D9D9"/>
          </w:tcPr>
          <w:p>
            <w:pPr/>
            <w:r>
              <w:t>Responsibilities</w:t>
            </w:r>
          </w:p>
        </w:tc>
      </w:tr>
      <w:tr>
        <w:tc>
          <w:tcPr>
            <w:tcW w:type="dxa" w:w="4680"/>
          </w:tcPr>
          <w:p>
            <w:pPr/>
            <w:r>
              <w:t>Enterprise Architect (MoJ)</w:t>
            </w:r>
          </w:p>
        </w:tc>
        <w:tc>
          <w:tcPr>
            <w:tcW w:type="dxa" w:w="4680"/>
          </w:tcPr>
          <w:p>
            <w:pPr/>
            <w:r>
              <w:t>Define architecture standards, AI governance patterns, and enterprise conformance gates, and oversee tiered pathways and delegated approvals.</w:t>
            </w:r>
          </w:p>
        </w:tc>
      </w:tr>
      <w:tr>
        <w:tc>
          <w:tcPr>
            <w:tcW w:type="dxa" w:w="4680"/>
          </w:tcPr>
          <w:p>
            <w:pPr/>
            <w:r>
              <w:t>Chief Data Officer / Head of Data Governance</w:t>
            </w:r>
          </w:p>
        </w:tc>
        <w:tc>
          <w:tcPr>
            <w:tcW w:type="dxa" w:w="4680"/>
          </w:tcPr>
          <w:p>
            <w:pPr/>
            <w:r>
              <w:t>Oversee data stewardship, data classification, machine-readable data contract enforcement, regulatory data compliance, and post-retirement data purge verification.</w:t>
            </w:r>
          </w:p>
        </w:tc>
      </w:tr>
      <w:tr>
        <w:tc>
          <w:tcPr>
            <w:tcW w:type="dxa" w:w="4680"/>
          </w:tcPr>
          <w:p>
            <w:pPr/>
            <w:r>
              <w:t>AI Project Lead / Product Manager</w:t>
            </w:r>
          </w:p>
        </w:tc>
        <w:tc>
          <w:tcPr>
            <w:tcW w:type="dxa" w:w="4680"/>
          </w:tcPr>
          <w:p>
            <w:pPr/>
            <w:r>
              <w:t>Ensure individual AI/ML and COTS projects adhere to governance stages, submit compliance artifacts, and coordinate remediation and decommissioning actions.</w:t>
            </w:r>
          </w:p>
        </w:tc>
      </w:tr>
      <w:tr>
        <w:tc>
          <w:tcPr>
            <w:tcW w:type="dxa" w:w="4680"/>
          </w:tcPr>
          <w:p>
            <w:pPr/>
            <w:r>
              <w:t>Data Protection Officer (DPO) &amp; Information Asset Owner (IAO)</w:t>
            </w:r>
          </w:p>
        </w:tc>
        <w:tc>
          <w:tcPr>
            <w:tcW w:type="dxa" w:w="4680"/>
          </w:tcPr>
          <w:p>
            <w:pPr/>
            <w:r>
              <w:t>Enforce UK GDPR, Data Protection Act 2018, information security classification (e.g. OFFICIAL-SENSITIVE), preliminary DPIA screening, and ATRS public filing and deregistration.</w:t>
            </w:r>
          </w:p>
        </w:tc>
      </w:tr>
      <w:tr>
        <w:tc>
          <w:tcPr>
            <w:tcW w:type="dxa" w:w="4680"/>
          </w:tcPr>
          <w:p>
            <w:pPr/>
            <w:r>
              <w:t>Chief Information Security Officer (CISO) &amp; Cyber Security Team</w:t>
            </w:r>
          </w:p>
        </w:tc>
        <w:tc>
          <w:tcPr>
            <w:tcW w:type="dxa" w:w="4680"/>
          </w:tcPr>
          <w:p>
            <w:pPr/>
            <w:r>
              <w:t>Validate threat models, system security architectures, NIST AI RMF controls, OWASP Top 10 for LLMs, prompt injection defenses, vendor SOC2/ISO 27001 certifications, and cryptographic key revocations.</w:t>
            </w:r>
          </w:p>
        </w:tc>
      </w:tr>
      <w:tr>
        <w:tc>
          <w:tcPr>
            <w:tcW w:type="dxa" w:w="4680"/>
          </w:tcPr>
          <w:p>
            <w:pPr/>
            <w:r>
              <w:t>Independent Model Auditor / Quality Assurance Lead</w:t>
            </w:r>
          </w:p>
        </w:tc>
        <w:tc>
          <w:tcPr>
            <w:tcW w:type="dxa" w:w="4680"/>
          </w:tcPr>
          <w:p>
            <w:pPr/>
            <w:r>
              <w:t>Conduct independent audits, model validation, algorithmic bias assessments, black-box empirical testing, hallucination/toxicity benchmarking, and annual re-certification audits with delegated options for low-risk tools.</w:t>
            </w:r>
          </w:p>
        </w:tc>
      </w:tr>
    </w:tbl>
    <w:p/>
    <w:p>
      <w:pPr>
        <w:spacing w:after="0"/>
      </w:pPr>
    </w:p>
    <w:p>
      <w:r>
        <w:br w:type="page"/>
      </w:r>
    </w:p>
    <w:p>
      <w:pPr>
        <w:pStyle w:val="Heading1"/>
      </w:pPr>
      <w:r>
        <w:t>3.0 Process Workflow</w:t>
      </w:r>
    </w:p>
    <w:p>
      <w:r>
        <w:t>The following is a list of key steps in the process workflow.</w:t>
      </w:r>
    </w:p>
    <w:p>
      <w:pPr>
        <w:pStyle w:val="Heading2"/>
      </w:pPr>
      <w:r>
        <w:t>3.1 Inception &amp; Classification</w:t>
      </w:r>
    </w:p>
    <w:p>
      <w:pPr>
        <w:pStyle w:val="Heading4"/>
      </w:pPr>
      <w:r>
        <w:t>Description:</w:t>
      </w:r>
    </w:p>
    <w:p>
      <w:r>
        <w:t>Project registers AI use case with MoJ Enterprise Architecture, initiates ATRS documentation, and categorises data tier and AI risk profile deploying automated self-service registration intake forms with pre-validated metadata fields, automated zero-touch triage for low-risk use cases, pre-approved metadata schema validation, and dedicated evaluation tracks for Commercial-Off-The-Shelf (COTS), SaaS, and Foundation Model / Generative AI systems to resolve registration bottlenecks. Calibrated criteria provide expedited handling for low-risk internal use cases, while closed-source foundation models undergo vendor compliance checks, API boundary security, and third-party data processing reviews rather than requiring unavailable raw training data or internal weights.</w:t>
      </w:r>
    </w:p>
    <w:p>
      <w:pPr>
        <w:pStyle w:val="Heading4"/>
      </w:pPr>
      <w:r>
        <w:t>Purpose:</w:t>
      </w:r>
    </w:p>
    <w:p>
      <w:r>
        <w:t>Establish governance registration and classify project against HMG Security Classification, UK GDPR DPIA requirements, EU AI Act risk tiers, and NIST AI RMF profile deploying automated self-service intake forms, pre-approved metadata schema validation, automated zero-touch triage for low-risk use cases, and dedicated evaluation tracks for COTS and Generative AI systems to eliminate intake bottlenecks.</w:t>
      </w:r>
    </w:p>
    <w:p>
      <w:pPr>
        <w:pStyle w:val="Heading4"/>
      </w:pPr>
      <w:r>
        <w:t>Scope:</w:t>
      </w:r>
    </w:p>
    <w:p>
      <w:r>
        <w:t>All new and majorly updated AI initiatives across MoJ agencies, including bespoke models, COTS acquisitions, SaaS integrations, and third-party Foundation Model deployments.</w:t>
      </w:r>
    </w:p>
    <w:p>
      <w:pPr>
        <w:pStyle w:val="Heading4"/>
      </w:pPr>
      <w:r>
        <w:t>Inputs:</w:t>
      </w:r>
    </w:p>
    <w:p>
      <w:r>
        <w:t>The following inputs are required for this step:</w:t>
      </w:r>
    </w:p>
    <w:p>
      <w:pPr>
        <w:spacing w:before="0" w:after="0"/>
      </w:pPr>
      <w:r>
        <w:t>• Project Charter</w:t>
      </w:r>
    </w:p>
    <w:p>
      <w:pPr>
        <w:spacing w:before="0" w:after="0"/>
      </w:pPr>
      <w:r>
        <w:t>• Proposed Use Case Concept</w:t>
      </w:r>
    </w:p>
    <w:p>
      <w:pPr>
        <w:spacing w:before="0" w:after="0"/>
      </w:pPr>
      <w:r>
        <w:t>• Initial Dataset Identification</w:t>
      </w:r>
    </w:p>
    <w:p>
      <w:pPr>
        <w:spacing w:before="0" w:after="0"/>
      </w:pPr>
      <w:r>
        <w:t>• Business Requirements Document</w:t>
      </w:r>
    </w:p>
    <w:p>
      <w:pPr>
        <w:spacing w:before="0" w:after="0"/>
      </w:pPr>
      <w:r>
        <w:t>• Self-Service Triage Questionnaire</w:t>
      </w:r>
    </w:p>
    <w:p>
      <w:pPr>
        <w:spacing w:before="0" w:after="0"/>
      </w:pPr>
      <w:r>
        <w:t>• Pre-Approved Metadata Schemas</w:t>
      </w:r>
    </w:p>
    <w:p>
      <w:pPr>
        <w:spacing w:before="0" w:after="0"/>
      </w:pPr>
      <w:r>
        <w:t>• Pre-Validated Metadata Schema Templates</w:t>
      </w:r>
    </w:p>
    <w:p>
      <w:pPr>
        <w:spacing w:before="0" w:after="0"/>
      </w:pPr>
      <w:r>
        <w:t>• Vendor Compliance &amp; Security Documentation (SOC2/ISO27001)</w:t>
      </w:r>
    </w:p>
    <w:p>
      <w:pPr>
        <w:spacing w:before="0" w:after="0"/>
      </w:pPr>
      <w:r>
        <w:t>• Vendor Model Cards &amp; Architecture Dossiers</w:t>
      </w:r>
    </w:p>
    <w:p>
      <w:pPr>
        <w:pStyle w:val="Heading4"/>
      </w:pPr>
      <w:r>
        <w:t>Outputs:</w:t>
      </w:r>
    </w:p>
    <w:p>
      <w:r>
        <w:t>This step produces the following outputs:</w:t>
      </w:r>
    </w:p>
    <w:p>
      <w:pPr>
        <w:spacing w:before="0" w:after="0"/>
      </w:pPr>
      <w:r>
        <w:t>• Registered AI Use Case Record</w:t>
      </w:r>
    </w:p>
    <w:p>
      <w:pPr>
        <w:spacing w:before="0" w:after="0"/>
      </w:pPr>
      <w:r>
        <w:t>• Data Classification Assessment</w:t>
      </w:r>
    </w:p>
    <w:p>
      <w:pPr>
        <w:spacing w:before="0" w:after="0"/>
      </w:pPr>
      <w:r>
        <w:t>• Preliminary DPIA</w:t>
      </w:r>
    </w:p>
    <w:p>
      <w:pPr>
        <w:spacing w:before="0" w:after="0"/>
      </w:pPr>
      <w:r>
        <w:t>• NIST / EU AI Act Risk Tier Classification</w:t>
      </w:r>
    </w:p>
    <w:p>
      <w:pPr>
        <w:spacing w:before="0" w:after="0"/>
      </w:pPr>
      <w:r>
        <w:t>• Automated Intake Tiering Report</w:t>
      </w:r>
    </w:p>
    <w:p>
      <w:pPr>
        <w:spacing w:before="0" w:after="0"/>
      </w:pPr>
      <w:r>
        <w:t>• Automated Zero-Touch Triage Routing Receipt</w:t>
      </w:r>
    </w:p>
    <w:p>
      <w:pPr>
        <w:spacing w:before="0" w:after="0"/>
      </w:pPr>
      <w:r>
        <w:t>• Pre-Approved Metadata Validation Report</w:t>
      </w:r>
    </w:p>
    <w:p>
      <w:pPr>
        <w:spacing w:before="0" w:after="0"/>
      </w:pPr>
      <w:r>
        <w:t>• COTS / Foundation Model Evaluation Pathway Determination</w:t>
      </w:r>
    </w:p>
    <w:p>
      <w:pPr>
        <w:spacing w:before="0" w:after="0"/>
      </w:pPr>
      <w:r>
        <w:t>• Tiered Governance Routing Dossier</w:t>
      </w:r>
    </w:p>
    <w:p>
      <w:pPr>
        <w:pStyle w:val="Heading4"/>
      </w:pPr>
      <w:r>
        <w:t>Success Criteria:</w:t>
      </w:r>
    </w:p>
    <w:p>
      <w:r>
        <w:t>Success for this step is measured by:</w:t>
      </w:r>
    </w:p>
    <w:p>
      <w:pPr>
        <w:spacing w:before="0" w:after="0"/>
      </w:pPr>
      <w:r>
        <w:t>• Use case registered in MoJ AI Registry</w:t>
      </w:r>
    </w:p>
    <w:p>
      <w:pPr>
        <w:spacing w:before="0" w:after="0"/>
      </w:pPr>
      <w:r>
        <w:t>• HMG Security Classification approved by IAO</w:t>
      </w:r>
    </w:p>
    <w:p>
      <w:pPr>
        <w:spacing w:before="0" w:after="0"/>
      </w:pPr>
      <w:r>
        <w:t>• Initial risk tier and governance pathway (Bespoke vs COTS/LLM vs Fast-Track) agreed with automated intake completion</w:t>
      </w:r>
    </w:p>
    <w:p>
      <w:pPr>
        <w:spacing w:before="0" w:after="0"/>
      </w:pPr>
      <w:r>
        <w:t>• Pre-validated metadata verification passed</w:t>
      </w:r>
    </w:p>
    <w:p>
      <w:pPr>
        <w:spacing w:before="0" w:after="0"/>
      </w:pPr>
      <w:r>
        <w:t>• Automated zero-touch triage executed successfully for eligible low-risk projects</w:t>
      </w:r>
    </w:p>
    <w:p>
      <w:pPr>
        <w:spacing w:before="0" w:after="0"/>
      </w:pPr>
      <w:r>
        <w:t>• Pre-approved metadata schema validation completed with zero registration delay</w:t>
      </w:r>
    </w:p>
    <w:p>
      <w:pPr>
        <w:pStyle w:val="Heading4"/>
      </w:pPr>
      <w:r>
        <w:t>Process Triggers:</w:t>
      </w:r>
    </w:p>
    <w:p>
      <w:r>
        <w:t>This step is initiated by:</w:t>
      </w:r>
    </w:p>
    <w:p>
      <w:pPr>
        <w:spacing w:before="0" w:after="0"/>
      </w:pPr>
      <w:r>
        <w:t>• Submission of a new AI/ML project proposal, COTS acquisition request, or major system change</w:t>
      </w:r>
    </w:p>
    <w:p>
      <w:pPr>
        <w:pStyle w:val="Heading4"/>
      </w:pPr>
      <w:r>
        <w:t>Process End Conditions:</w:t>
      </w:r>
    </w:p>
    <w:p>
      <w:r>
        <w:t>This step is considered complete when:</w:t>
      </w:r>
    </w:p>
    <w:p>
      <w:pPr>
        <w:spacing w:before="0" w:after="0"/>
      </w:pPr>
      <w:r>
        <w:t>• Completion of registration and sign-off of initial risk classification and pathway dossier</w:t>
      </w:r>
    </w:p>
    <w:p>
      <w:pPr>
        <w:pStyle w:val="Heading4"/>
      </w:pPr>
      <w:r>
        <w:t>Deliverables:</w:t>
      </w:r>
    </w:p>
    <w:p>
      <w:r>
        <w:t>This step produces the following deliverables:</w:t>
      </w:r>
    </w:p>
    <w:p>
      <w:pPr>
        <w:spacing w:before="0" w:after="0"/>
      </w:pPr>
      <w:r>
        <w:t>• MoJ AI Inception Registration Form</w:t>
      </w:r>
    </w:p>
    <w:p>
      <w:pPr>
        <w:spacing w:before="0" w:after="0"/>
      </w:pPr>
      <w:r>
        <w:t>• Risk Tier Classification Dossier</w:t>
      </w:r>
    </w:p>
    <w:p>
      <w:pPr>
        <w:spacing w:before="0" w:after="0"/>
      </w:pPr>
      <w:r>
        <w:t>• Data Classification Certificate</w:t>
      </w:r>
    </w:p>
    <w:p>
      <w:pPr>
        <w:spacing w:before="0" w:after="0"/>
      </w:pPr>
      <w:r>
        <w:t>• Fast-Track Low-Risk Triage Assessment</w:t>
      </w:r>
    </w:p>
    <w:p>
      <w:pPr>
        <w:spacing w:before="0" w:after="0"/>
      </w:pPr>
      <w:r>
        <w:t>• Automated Zero-Touch Triage Certificate</w:t>
      </w:r>
    </w:p>
    <w:p>
      <w:pPr>
        <w:spacing w:before="0" w:after="0"/>
      </w:pPr>
      <w:r>
        <w:t>• Automated Self-Service Intake Form with Pre-Validated Metadata</w:t>
      </w:r>
    </w:p>
    <w:p>
      <w:pPr>
        <w:spacing w:before="0" w:after="0"/>
      </w:pPr>
      <w:r>
        <w:t>• Pre-Approved Metadata Validation Manifest</w:t>
      </w:r>
    </w:p>
    <w:p>
      <w:pPr>
        <w:spacing w:before="0" w:after="0"/>
      </w:pPr>
      <w:r>
        <w:t>• COTS/LLM Vendor Intake Assessment</w:t>
      </w:r>
    </w:p>
    <w:p>
      <w:pPr>
        <w:spacing w:before="0" w:after="0"/>
      </w:pPr>
      <w:r>
        <w:t>• Tiered Fast-Track Governance Dossier</w:t>
      </w:r>
    </w:p>
    <w:p>
      <w:pPr>
        <w:pStyle w:val="Heading4"/>
      </w:pPr>
      <w:r>
        <w:t>Governance Requirements:</w:t>
      </w:r>
    </w:p>
    <w:p>
      <w:r>
        <w:t>The following governance requirements apply:</w:t>
      </w:r>
    </w:p>
    <w:p>
      <w:pPr>
        <w:spacing w:before="0" w:after="0"/>
      </w:pPr>
      <w:r>
        <w:t>• HMG Government Security Classifications</w:t>
      </w:r>
    </w:p>
    <w:p>
      <w:pPr>
        <w:spacing w:before="0" w:after="0"/>
      </w:pPr>
      <w:r>
        <w:t>• CDDO Algorithmic Transparency Recording Standard (ATRS) Tiering</w:t>
      </w:r>
    </w:p>
    <w:p>
      <w:pPr>
        <w:spacing w:before="0" w:after="0"/>
      </w:pPr>
      <w:r>
        <w:t>• UK GDPR Article 35 (DPIA)</w:t>
      </w:r>
    </w:p>
    <w:p>
      <w:pPr>
        <w:spacing w:before="0" w:after="0"/>
      </w:pPr>
      <w:r>
        <w:t>• Crown Commercial Service AI Procurement Guidance</w:t>
      </w:r>
    </w:p>
    <w:p>
      <w:pPr>
        <w:pStyle w:val="Heading4"/>
      </w:pPr>
      <w:r>
        <w:t>Risks and Controls:</w:t>
      </w:r>
    </w:p>
    <w:p>
      <w:r>
        <w:t>The following risks and controls apply:</w:t>
      </w:r>
    </w:p>
    <w:p>
      <w:pPr>
        <w:spacing w:before="0" w:after="0"/>
      </w:pPr>
      <w:r>
        <w:t>• Risk: Misclassification of high-risk AI system or unvetted ingestion of third-party Foundation Model services</w:t>
      </w:r>
    </w:p>
    <w:p>
      <w:pPr>
        <w:spacing w:before="0" w:after="0"/>
      </w:pPr>
      <w:r>
        <w:t>• Control: Mandatory dual sign-off by MoJ Enterprise Architecture and IAO with automated validation rules and specialized vendor compliance screening for COTS/LLMs</w:t>
      </w:r>
    </w:p>
    <w:p>
      <w:pPr>
        <w:pStyle w:val="Heading4"/>
      </w:pPr>
      <w:r>
        <w:t>Change Management:</w:t>
      </w:r>
    </w:p>
    <w:p>
      <w:r>
        <w:t>The following change management rules apply:</w:t>
      </w:r>
    </w:p>
    <w:p>
      <w:pPr>
        <w:spacing w:before="0" w:after="0"/>
      </w:pPr>
      <w:r>
        <w:t>• Versioning Rules: Registration dossier versioned v0.1 to v1.0</w:t>
      </w:r>
    </w:p>
    <w:p>
      <w:pPr>
        <w:spacing w:before="0" w:after="0"/>
      </w:pPr>
      <w:r>
        <w:t>• Change Request Process: Use case scope alterations submitted to Enterprise Architect via Jira/ServiceNow; fast-track scope adjustments reviewed asynchronously</w:t>
      </w:r>
    </w:p>
    <w:p>
      <w:pPr>
        <w:pStyle w:val="Heading4"/>
      </w:pPr>
      <w:r>
        <w:t>Continuous Improvement:</w:t>
      </w:r>
    </w:p>
    <w:p>
      <w:r>
        <w:t>The following continuous improvement practices apply:</w:t>
      </w:r>
    </w:p>
    <w:p>
      <w:pPr>
        <w:spacing w:before="0" w:after="0"/>
      </w:pPr>
      <w:r>
        <w:t>• Improvement Inputs:</w:t>
      </w:r>
    </w:p>
    <w:p>
      <w:pPr>
        <w:spacing w:before="0" w:after="0"/>
        <w:ind w:left="432"/>
      </w:pPr>
      <w:r>
        <w:t>• Registration turnaround time</w:t>
      </w:r>
    </w:p>
    <w:p>
      <w:pPr>
        <w:spacing w:before="0" w:after="0"/>
        <w:ind w:left="432"/>
      </w:pPr>
      <w:r>
        <w:t>• Self-service triage usage</w:t>
      </w:r>
    </w:p>
    <w:p>
      <w:pPr>
        <w:spacing w:before="0" w:after="0"/>
        <w:ind w:left="432"/>
      </w:pPr>
      <w:r>
        <w:t>• Zero-touch triage execution rate</w:t>
      </w:r>
    </w:p>
    <w:p>
      <w:pPr>
        <w:spacing w:before="0" w:after="0"/>
        <w:ind w:left="432"/>
      </w:pPr>
      <w:r>
        <w:t>• COTS and Foundation Model pathway adoption rate</w:t>
      </w:r>
    </w:p>
    <w:p>
      <w:pPr>
        <w:spacing w:before="0" w:after="0"/>
        <w:ind w:left="432"/>
      </w:pPr>
      <w:r>
        <w:t>• Classification ambiguity queries</w:t>
      </w:r>
    </w:p>
    <w:p>
      <w:pPr>
        <w:spacing w:before="0" w:after="0"/>
        <w:ind w:left="432"/>
      </w:pPr>
      <w:r>
        <w:t>• Pre-validated intake completion rate</w:t>
      </w:r>
    </w:p>
    <w:p>
      <w:pPr>
        <w:spacing w:before="0" w:after="0"/>
      </w:pPr>
      <w:r>
        <w:t>• Review Frequency: Quarterly</w:t>
      </w:r>
    </w:p>
    <w:p>
      <w:pPr>
        <w:pStyle w:val="Heading4"/>
      </w:pPr>
      <w:r>
        <w:t>Estimated Duration:</w:t>
      </w:r>
    </w:p>
    <w:p>
      <w:r>
        <w:t>The estimated duration for this step is:</w:t>
      </w:r>
    </w:p>
    <w:p>
      <w:pPr>
        <w:spacing w:before="0" w:after="0"/>
      </w:pPr>
      <w:r>
        <w:t>• 2-4 business days (under 1 day for automated zero-touch low-risk triage)</w:t>
      </w:r>
    </w:p>
    <w:p>
      <w:pPr>
        <w:pStyle w:val="Heading4"/>
      </w:pPr>
      <w:r>
        <w:t>Process Owner:</w:t>
      </w:r>
    </w:p>
    <w:p>
      <w:r>
        <w:t>The following process owner is accountable:</w:t>
      </w:r>
    </w:p>
    <w:p>
      <w:pPr>
        <w:spacing w:before="0" w:after="0"/>
      </w:pPr>
      <w:r>
        <w:t>• MoJ Chief Enterprise Architect &amp; Head of Data Governance</w:t>
      </w:r>
    </w:p>
    <w:p>
      <w:pPr>
        <w:pStyle w:val="Heading4"/>
      </w:pPr>
      <w:r>
        <w:t>Responsible Parties:</w:t>
      </w:r>
    </w:p>
    <w:p>
      <w:r>
        <w:t>The following parties are responsible for this step:</w:t>
      </w:r>
    </w:p>
    <w:p>
      <w:pPr>
        <w:spacing w:before="0" w:after="0"/>
      </w:pPr>
      <w:r>
        <w:t>• AI Project Lead / Product Manager</w:t>
      </w:r>
    </w:p>
    <w:p>
      <w:pPr>
        <w:spacing w:after="0"/>
      </w:pPr>
    </w:p>
    <w:p>
      <w:r>
        <w:br w:type="page"/>
      </w:r>
    </w:p>
    <w:p>
      <w:pPr>
        <w:pStyle w:val="Heading3"/>
      </w:pPr>
      <w:r>
        <w:t>Required Sub Process(es) for the Step "Inception &amp; Classification"</w:t>
      </w:r>
    </w:p>
    <w:p>
      <w:r>
        <w:t>The following details the subprocess flows for the step "Inception &amp; Classification".</w:t>
      </w:r>
    </w:p>
    <w:p>
      <w:r>
        <w:drawing>
          <wp:inline xmlns:a="http://schemas.openxmlformats.org/drawingml/2006/main" xmlns:pic="http://schemas.openxmlformats.org/drawingml/2006/picture">
            <wp:extent cx="5029200" cy="2794000"/>
            <wp:docPr id="1" name="Picture 1"/>
            <wp:cNvGraphicFramePr>
              <a:graphicFrameLocks noChangeAspect="1"/>
            </wp:cNvGraphicFramePr>
            <a:graphic>
              <a:graphicData uri="http://schemas.openxmlformats.org/drawingml/2006/picture">
                <pic:pic>
                  <pic:nvPicPr>
                    <pic:cNvPr id="0" name="Inception_&amp;_Classification.png"/>
                    <pic:cNvPicPr/>
                  </pic:nvPicPr>
                  <pic:blipFill>
                    <a:blip r:embed="rId9"/>
                    <a:stretch>
                      <a:fillRect/>
                    </a:stretch>
                  </pic:blipFill>
                  <pic:spPr>
                    <a:xfrm>
                      <a:off x="0" y="0"/>
                      <a:ext cx="5029200" cy="2794000"/>
                    </a:xfrm>
                    <a:prstGeom prst="rect"/>
                  </pic:spPr>
                </pic:pic>
              </a:graphicData>
            </a:graphic>
          </wp:inline>
        </w:drawing>
      </w:r>
    </w:p>
    <w:p/>
    <w:p>
      <w:pPr>
        <w:spacing w:after="0"/>
      </w:pPr>
    </w:p>
    <w:p>
      <w:r>
        <w:br w:type="page"/>
      </w:r>
    </w:p>
    <w:p>
      <w:pPr>
        <w:pStyle w:val="Heading4"/>
      </w:pPr>
      <w:r>
        <w:t>3.1.1 Submit Automated Intake and Validate Metadata</w:t>
      </w:r>
    </w:p>
    <w:p>
      <w:r>
        <w:t>This subprocess describes the activities required to complete 'Submit Automated Intake and Validate Metadata'.</w:t>
      </w:r>
    </w:p>
    <w:p>
      <w:pPr>
        <w:pStyle w:val="Heading5"/>
      </w:pPr>
      <w:r>
        <w:t>Description:</w:t>
      </w:r>
    </w:p>
    <w:p>
      <w:r>
        <w:t>The AI Project Lead enters project charters, system specifications, and use case details into the automated self-service registration intake form. The system executes immediate syntactic and semantic validation against pre-approved metadata schemas and templates, rejecting non-conformant or missing data fields before workflow progression.</w:t>
      </w:r>
    </w:p>
    <w:p>
      <w:pPr>
        <w:pStyle w:val="Heading5"/>
      </w:pPr>
      <w:r>
        <w:t>Purpose:</w:t>
      </w:r>
    </w:p>
    <w:p>
      <w:r>
        <w:t>Capture standardized project attributes rapidly while preventing malformed or incomplete records from entering the governance pipeline.</w:t>
      </w:r>
    </w:p>
    <w:p>
      <w:pPr>
        <w:pStyle w:val="Heading5"/>
      </w:pPr>
      <w:r>
        <w:t>Scope:</w:t>
      </w:r>
    </w:p>
    <w:p>
      <w:r>
        <w:t>All AI/ML project submissions, COTS integrations, and Foundation Model intake requests across MoJ agencies.</w:t>
      </w:r>
    </w:p>
    <w:p>
      <w:pPr>
        <w:pStyle w:val="Heading5"/>
      </w:pPr>
      <w:r>
        <w:t>Inputs:</w:t>
      </w:r>
    </w:p>
    <w:p>
      <w:r>
        <w:t>The following inputs are required for this subprocess:</w:t>
      </w:r>
    </w:p>
    <w:p>
      <w:pPr>
        <w:spacing w:before="0" w:after="0"/>
      </w:pPr>
      <w:r>
        <w:t>• Project Charter</w:t>
      </w:r>
    </w:p>
    <w:p>
      <w:pPr>
        <w:spacing w:before="0" w:after="0"/>
      </w:pPr>
      <w:r>
        <w:t>• Proposed Use Case Concept</w:t>
      </w:r>
    </w:p>
    <w:p>
      <w:pPr>
        <w:spacing w:before="0" w:after="0"/>
      </w:pPr>
      <w:r>
        <w:t>• Business Requirements Document</w:t>
      </w:r>
    </w:p>
    <w:p>
      <w:pPr>
        <w:spacing w:before="0" w:after="0"/>
      </w:pPr>
      <w:r>
        <w:t>• Pre-Approved Metadata Schemas</w:t>
      </w:r>
    </w:p>
    <w:p>
      <w:pPr>
        <w:spacing w:before="0" w:after="0"/>
      </w:pPr>
      <w:r>
        <w:t>• Pre-Validated Metadata Schema Templates</w:t>
      </w:r>
    </w:p>
    <w:p>
      <w:pPr>
        <w:pStyle w:val="Heading5"/>
      </w:pPr>
      <w:r>
        <w:t>Outputs:</w:t>
      </w:r>
    </w:p>
    <w:p>
      <w:r>
        <w:t>This subprocess produces the following outputs:</w:t>
      </w:r>
    </w:p>
    <w:p>
      <w:pPr>
        <w:spacing w:before="0" w:after="0"/>
      </w:pPr>
      <w:r>
        <w:t>• Automated Self-Service Intake Form with Pre-Validated Metadata</w:t>
      </w:r>
    </w:p>
    <w:p>
      <w:pPr>
        <w:spacing w:before="0" w:after="0"/>
      </w:pPr>
      <w:r>
        <w:t>• Pre-Approved Metadata Validation Report</w:t>
      </w:r>
    </w:p>
    <w:p>
      <w:pPr>
        <w:spacing w:before="0" w:after="0"/>
      </w:pPr>
      <w:r>
        <w:t>• Pre-Approved Metadata Validation Manifest</w:t>
      </w:r>
    </w:p>
    <w:p>
      <w:pPr>
        <w:pStyle w:val="Heading5"/>
      </w:pPr>
      <w:r>
        <w:t>Success Criteria:</w:t>
      </w:r>
    </w:p>
    <w:p>
      <w:r>
        <w:t>Success for this subprocess is measured by:</w:t>
      </w:r>
    </w:p>
    <w:p>
      <w:pPr>
        <w:spacing w:before="0" w:after="0"/>
      </w:pPr>
      <w:r>
        <w:t>• Automated intake form submitted without syntax or schema errors</w:t>
      </w:r>
    </w:p>
    <w:p>
      <w:pPr>
        <w:spacing w:before="0" w:after="0"/>
      </w:pPr>
      <w:r>
        <w:t>• Pre-validated metadata verification successfully completed with zero registration delay</w:t>
      </w:r>
    </w:p>
    <w:p>
      <w:pPr>
        <w:spacing w:before="0" w:after="0"/>
      </w:pPr>
      <w:r>
        <w:t>• Pre-Approved Metadata Validation Report generated and recorded</w:t>
      </w:r>
    </w:p>
    <w:p>
      <w:pPr>
        <w:pStyle w:val="Heading5"/>
      </w:pPr>
      <w:r>
        <w:t>Triggers:</w:t>
      </w:r>
    </w:p>
    <w:p>
      <w:r>
        <w:t>This subprocess is initiated by:</w:t>
      </w:r>
    </w:p>
    <w:p>
      <w:pPr>
        <w:spacing w:before="0" w:after="0"/>
      </w:pPr>
      <w:r>
        <w:t>• Submission of a new AI/ML project proposal, COTS acquisition request, or major system modification</w:t>
      </w:r>
    </w:p>
    <w:p>
      <w:pPr>
        <w:pStyle w:val="Heading5"/>
      </w:pPr>
      <w:r>
        <w:t>End Conditions:</w:t>
      </w:r>
    </w:p>
    <w:p>
      <w:r>
        <w:t>This subprocess is considered complete when:</w:t>
      </w:r>
    </w:p>
    <w:p>
      <w:pPr>
        <w:spacing w:before="0" w:after="0"/>
      </w:pPr>
      <w:r>
        <w:t>• Intake metadata validated against schema and committed to intake repository</w:t>
      </w:r>
    </w:p>
    <w:p>
      <w:pPr>
        <w:pStyle w:val="Heading5"/>
      </w:pPr>
      <w:r>
        <w:t>Governance Requirements:</w:t>
      </w:r>
    </w:p>
    <w:p>
      <w:r>
        <w:t>The following governance requirements apply:</w:t>
      </w:r>
    </w:p>
    <w:p>
      <w:pPr>
        <w:spacing w:before="0" w:after="0"/>
      </w:pPr>
      <w:r>
        <w:t>• CDDO Algorithmic Transparency Recording Standard (ATRS) Tiering</w:t>
      </w:r>
    </w:p>
    <w:p>
      <w:pPr>
        <w:spacing w:before="0" w:after="0"/>
      </w:pPr>
      <w:r>
        <w:t>• MoJ Digital &amp; Technology Inception Standards</w:t>
      </w:r>
    </w:p>
    <w:p>
      <w:pPr>
        <w:pStyle w:val="Heading5"/>
      </w:pPr>
      <w:r>
        <w:t>Risks and Controls:</w:t>
      </w:r>
    </w:p>
    <w:p>
      <w:r>
        <w:t>The following risks and controls apply:</w:t>
      </w:r>
    </w:p>
    <w:p>
      <w:pPr>
        <w:spacing w:before="0" w:after="0"/>
      </w:pPr>
      <w:r>
        <w:t>• Risk: Incomplete or inaccurate metadata entry bypassing initial automated checks</w:t>
      </w:r>
    </w:p>
    <w:p>
      <w:pPr>
        <w:spacing w:before="0" w:after="0"/>
      </w:pPr>
      <w:r>
        <w:t>• Control: Automated server-side JSON schema validation against centrally approved MoJ metadata standards</w:t>
      </w:r>
    </w:p>
    <w:p>
      <w:pPr>
        <w:pStyle w:val="Heading5"/>
      </w:pPr>
      <w:r>
        <w:t>Change Management:</w:t>
      </w:r>
    </w:p>
    <w:p>
      <w:r>
        <w:t>The following change management rules apply:</w:t>
      </w:r>
    </w:p>
    <w:p>
      <w:pPr>
        <w:spacing w:before="0" w:after="0"/>
      </w:pPr>
      <w:r>
        <w:t>• Change Request Process: Field or concept adjustments require resubmitting the self-service intake form</w:t>
      </w:r>
    </w:p>
    <w:p>
      <w:pPr>
        <w:spacing w:before="0" w:after="0"/>
      </w:pPr>
      <w:r>
        <w:t>• Versioning Rules: Intake draft versioned as v0.1</w:t>
      </w:r>
    </w:p>
    <w:p>
      <w:pPr>
        <w:pStyle w:val="Heading5"/>
      </w:pPr>
      <w:r>
        <w:t>Continuous Improvement:</w:t>
      </w:r>
    </w:p>
    <w:p>
      <w:r>
        <w:t>The following continuous improvement practices apply:</w:t>
      </w:r>
    </w:p>
    <w:p>
      <w:pPr>
        <w:spacing w:before="0" w:after="0"/>
      </w:pPr>
      <w:r>
        <w:t>• Review Frequency: Quarterly</w:t>
      </w:r>
    </w:p>
    <w:p>
      <w:pPr>
        <w:spacing w:before="0" w:after="0"/>
      </w:pPr>
      <w:r>
        <w:t>• Improvement Inputs:</w:t>
      </w:r>
    </w:p>
    <w:p>
      <w:pPr>
        <w:spacing w:before="0" w:after="0"/>
        <w:ind w:left="432"/>
      </w:pPr>
      <w:r>
        <w:t>• Registration turnaround time</w:t>
      </w:r>
    </w:p>
    <w:p>
      <w:pPr>
        <w:spacing w:before="0" w:after="0"/>
        <w:ind w:left="432"/>
      </w:pPr>
      <w:r>
        <w:t>• Field validation drop-off metrics</w:t>
      </w:r>
    </w:p>
    <w:p>
      <w:pPr>
        <w:spacing w:before="0" w:after="0"/>
        <w:ind w:left="432"/>
      </w:pPr>
      <w:r>
        <w:t>• Pre-validated intake completion rate</w:t>
      </w:r>
    </w:p>
    <w:p>
      <w:pPr>
        <w:pStyle w:val="Heading5"/>
      </w:pPr>
      <w:r>
        <w:t>Estimated Duration:</w:t>
      </w:r>
    </w:p>
    <w:p>
      <w:r>
        <w:t>The estimated duration for this subprocess is:</w:t>
      </w:r>
    </w:p>
    <w:p>
      <w:pPr>
        <w:spacing w:before="0" w:after="0"/>
      </w:pPr>
      <w:r>
        <w:t>• 2-4 hours</w:t>
      </w:r>
    </w:p>
    <w:p>
      <w:pPr>
        <w:pStyle w:val="Heading5"/>
      </w:pPr>
      <w:r>
        <w:t>Process Owner:</w:t>
      </w:r>
    </w:p>
    <w:p>
      <w:r>
        <w:t>The following process owner is accountable:</w:t>
      </w:r>
    </w:p>
    <w:p>
      <w:pPr>
        <w:spacing w:before="0" w:after="0"/>
      </w:pPr>
      <w:r>
        <w:t>• MoJ Chief Enterprise Architect &amp; Head of Data Governance</w:t>
      </w:r>
    </w:p>
    <w:p>
      <w:pPr>
        <w:pStyle w:val="Heading5"/>
      </w:pPr>
      <w:r>
        <w:t>Responsible Party:</w:t>
      </w:r>
    </w:p>
    <w:p>
      <w:r>
        <w:t>The following parties are responsible for this subprocess:</w:t>
      </w:r>
    </w:p>
    <w:p>
      <w:pPr>
        <w:spacing w:before="0" w:after="0"/>
      </w:pPr>
      <w:r>
        <w:t>• AI Project Lead / Product Manager</w:t>
      </w:r>
    </w:p>
    <w:p/>
    <w:p>
      <w:pPr>
        <w:spacing w:after="0"/>
      </w:pPr>
    </w:p>
    <w:p>
      <w:r>
        <w:br w:type="page"/>
      </w:r>
    </w:p>
    <w:p>
      <w:pPr>
        <w:pStyle w:val="Heading4"/>
      </w:pPr>
      <w:r>
        <w:t>3.1.2 Execute Automated Zero-Touch Triage</w:t>
      </w:r>
    </w:p>
    <w:p>
      <w:r>
        <w:t>This subprocess describes the activities required to complete 'Execute Automated Zero-Touch Triage'.</w:t>
      </w:r>
    </w:p>
    <w:p>
      <w:pPr>
        <w:pStyle w:val="Heading5"/>
      </w:pPr>
      <w:r>
        <w:t>Description:</w:t>
      </w:r>
    </w:p>
    <w:p>
      <w:r>
        <w:t>The automated governance triage engine parses responses from the self-service triage questionnaire and intake metadata against predetermined low-risk criteria. Eligible internal productivity or low-impact analytical use cases are routed immediately via the zero-touch pathway, generating automated receipts and expediting downstream approvals.</w:t>
      </w:r>
    </w:p>
    <w:p>
      <w:pPr>
        <w:pStyle w:val="Heading5"/>
      </w:pPr>
      <w:r>
        <w:t>Purpose:</w:t>
      </w:r>
    </w:p>
    <w:p>
      <w:r>
        <w:t>Eliminate initial intake bottlenecks by instantly triaging eligible low-risk applications without requiring manual queue inspection.</w:t>
      </w:r>
    </w:p>
    <w:p>
      <w:pPr>
        <w:pStyle w:val="Heading5"/>
      </w:pPr>
      <w:r>
        <w:t>Scope:</w:t>
      </w:r>
    </w:p>
    <w:p>
      <w:r>
        <w:t>Automated scoring of use cases to determine eligibility for fast-track or standard governance tracks.</w:t>
      </w:r>
    </w:p>
    <w:p>
      <w:pPr>
        <w:pStyle w:val="Heading5"/>
      </w:pPr>
      <w:r>
        <w:t>Inputs:</w:t>
      </w:r>
    </w:p>
    <w:p>
      <w:r>
        <w:t>The following inputs are required for this subprocess:</w:t>
      </w:r>
    </w:p>
    <w:p>
      <w:pPr>
        <w:spacing w:before="0" w:after="0"/>
      </w:pPr>
      <w:r>
        <w:t>• Automated Self-Service Intake Form with Pre-Validated Metadata</w:t>
      </w:r>
    </w:p>
    <w:p>
      <w:pPr>
        <w:spacing w:before="0" w:after="0"/>
      </w:pPr>
      <w:r>
        <w:t>• Self-Service Triage Questionnaire</w:t>
      </w:r>
    </w:p>
    <w:p>
      <w:pPr>
        <w:spacing w:before="0" w:after="0"/>
      </w:pPr>
      <w:r>
        <w:t>• Pre-Approved Metadata Validation Report</w:t>
      </w:r>
    </w:p>
    <w:p>
      <w:pPr>
        <w:pStyle w:val="Heading5"/>
      </w:pPr>
      <w:r>
        <w:t>Outputs:</w:t>
      </w:r>
    </w:p>
    <w:p>
      <w:r>
        <w:t>This subprocess produces the following outputs:</w:t>
      </w:r>
    </w:p>
    <w:p>
      <w:pPr>
        <w:spacing w:before="0" w:after="0"/>
      </w:pPr>
      <w:r>
        <w:t>• Automated Intake Tiering Report</w:t>
      </w:r>
    </w:p>
    <w:p>
      <w:pPr>
        <w:spacing w:before="0" w:after="0"/>
      </w:pPr>
      <w:r>
        <w:t>• Automated Zero-Touch Triage Routing Receipt</w:t>
      </w:r>
    </w:p>
    <w:p>
      <w:pPr>
        <w:spacing w:before="0" w:after="0"/>
      </w:pPr>
      <w:r>
        <w:t>• Automated Zero-Touch Triage Certificate</w:t>
      </w:r>
    </w:p>
    <w:p>
      <w:pPr>
        <w:spacing w:before="0" w:after="0"/>
      </w:pPr>
      <w:r>
        <w:t>• Fast-Track Low-Risk Triage Assessment</w:t>
      </w:r>
    </w:p>
    <w:p>
      <w:pPr>
        <w:pStyle w:val="Heading5"/>
      </w:pPr>
      <w:r>
        <w:t>Success Criteria:</w:t>
      </w:r>
    </w:p>
    <w:p>
      <w:r>
        <w:t>Success for this subprocess is measured by:</w:t>
      </w:r>
    </w:p>
    <w:p>
      <w:pPr>
        <w:spacing w:before="0" w:after="0"/>
      </w:pPr>
      <w:r>
        <w:t>• Automated zero-touch triage executed successfully for eligible low-risk projects</w:t>
      </w:r>
    </w:p>
    <w:p>
      <w:pPr>
        <w:spacing w:before="0" w:after="0"/>
      </w:pPr>
      <w:r>
        <w:t>• Intake tiering report generated with baseline risk score</w:t>
      </w:r>
    </w:p>
    <w:p>
      <w:pPr>
        <w:spacing w:before="0" w:after="0"/>
      </w:pPr>
      <w:r>
        <w:t>• Routing receipt dispatched to project lead and enterprise architecture</w:t>
      </w:r>
    </w:p>
    <w:p>
      <w:pPr>
        <w:pStyle w:val="Heading5"/>
      </w:pPr>
      <w:r>
        <w:t>Triggers:</w:t>
      </w:r>
    </w:p>
    <w:p>
      <w:r>
        <w:t>This subprocess is initiated by:</w:t>
      </w:r>
    </w:p>
    <w:p>
      <w:pPr>
        <w:spacing w:before="0" w:after="0"/>
      </w:pPr>
      <w:r>
        <w:t>• Successful validation and publication of Pre-Approved Metadata Validation Manifest</w:t>
      </w:r>
    </w:p>
    <w:p>
      <w:pPr>
        <w:pStyle w:val="Heading5"/>
      </w:pPr>
      <w:r>
        <w:t>End Conditions:</w:t>
      </w:r>
    </w:p>
    <w:p>
      <w:r>
        <w:t>This subprocess is considered complete when:</w:t>
      </w:r>
    </w:p>
    <w:p>
      <w:pPr>
        <w:spacing w:before="0" w:after="0"/>
      </w:pPr>
      <w:r>
        <w:t>• Issuance of Automated Intake Tiering Report and Zero-Touch Routing Receipt</w:t>
      </w:r>
    </w:p>
    <w:p>
      <w:pPr>
        <w:pStyle w:val="Heading5"/>
      </w:pPr>
      <w:r>
        <w:t>Dependencies:</w:t>
      </w:r>
    </w:p>
    <w:p>
      <w:r>
        <w:t>This subprocess depends on the following:</w:t>
      </w:r>
    </w:p>
    <w:p>
      <w:pPr>
        <w:spacing w:before="0" w:after="0"/>
      </w:pPr>
      <w:r>
        <w:t>• Submit Automated Intake and Validate Metadata</w:t>
      </w:r>
    </w:p>
    <w:p>
      <w:pPr>
        <w:pStyle w:val="Heading5"/>
      </w:pPr>
      <w:r>
        <w:t>Governance Requirements:</w:t>
      </w:r>
    </w:p>
    <w:p>
      <w:r>
        <w:t>The following governance requirements apply:</w:t>
      </w:r>
    </w:p>
    <w:p>
      <w:pPr>
        <w:spacing w:before="0" w:after="0"/>
      </w:pPr>
      <w:r>
        <w:t>• CDDO Algorithmic Transparency Recording Standard (ATRS) Tiering</w:t>
      </w:r>
    </w:p>
    <w:p>
      <w:pPr>
        <w:spacing w:before="0" w:after="0"/>
      </w:pPr>
      <w:r>
        <w:t>• Crown Commercial Service AI Procurement Guidance</w:t>
      </w:r>
    </w:p>
    <w:p>
      <w:pPr>
        <w:pStyle w:val="Heading5"/>
      </w:pPr>
      <w:r>
        <w:t>Risks and Controls:</w:t>
      </w:r>
    </w:p>
    <w:p>
      <w:r>
        <w:t>The following risks and controls apply:</w:t>
      </w:r>
    </w:p>
    <w:p>
      <w:pPr>
        <w:spacing w:before="0" w:after="0"/>
      </w:pPr>
      <w:r>
        <w:t>• Risk: Erroneous automated routing of high-impact judicial algorithmic tools into fast-track channels</w:t>
      </w:r>
    </w:p>
    <w:p>
      <w:pPr>
        <w:spacing w:before="0" w:after="0"/>
      </w:pPr>
      <w:r>
        <w:t>• Control: Rule-based failsafe locks requiring mandatory manual override escalation for any system touching offender, court, or sentencing data</w:t>
      </w:r>
    </w:p>
    <w:p>
      <w:pPr>
        <w:pStyle w:val="Heading5"/>
      </w:pPr>
      <w:r>
        <w:t>Change Management:</w:t>
      </w:r>
    </w:p>
    <w:p>
      <w:r>
        <w:t>The following change management rules apply:</w:t>
      </w:r>
    </w:p>
    <w:p>
      <w:pPr>
        <w:spacing w:before="0" w:after="0"/>
      </w:pPr>
      <w:r>
        <w:t>• Change Request Process: Triage rule modifications submitted via Architecture Review Panel change tickets</w:t>
      </w:r>
    </w:p>
    <w:p>
      <w:pPr>
        <w:spacing w:before="0" w:after="0"/>
      </w:pPr>
      <w:r>
        <w:t>• Versioning Rules: Triage rule definition engines tracked and versioned in Git</w:t>
      </w:r>
    </w:p>
    <w:p>
      <w:pPr>
        <w:pStyle w:val="Heading5"/>
      </w:pPr>
      <w:r>
        <w:t>Continuous Improvement:</w:t>
      </w:r>
    </w:p>
    <w:p>
      <w:r>
        <w:t>The following continuous improvement practices apply:</w:t>
      </w:r>
    </w:p>
    <w:p>
      <w:pPr>
        <w:spacing w:before="0" w:after="0"/>
      </w:pPr>
      <w:r>
        <w:t>• Review Frequency: Quarterly</w:t>
      </w:r>
    </w:p>
    <w:p>
      <w:pPr>
        <w:spacing w:before="0" w:after="0"/>
      </w:pPr>
      <w:r>
        <w:t>• Improvement Inputs:</w:t>
      </w:r>
    </w:p>
    <w:p>
      <w:pPr>
        <w:spacing w:before="0" w:after="0"/>
        <w:ind w:left="432"/>
      </w:pPr>
      <w:r>
        <w:t>• Zero-touch triage execution rate</w:t>
      </w:r>
    </w:p>
    <w:p>
      <w:pPr>
        <w:spacing w:before="0" w:after="0"/>
        <w:ind w:left="432"/>
      </w:pPr>
      <w:r>
        <w:t>• Fast-track triage accuracy audit</w:t>
      </w:r>
    </w:p>
    <w:p>
      <w:pPr>
        <w:spacing w:before="0" w:after="0"/>
        <w:ind w:left="432"/>
      </w:pPr>
      <w:r>
        <w:t>• Self-service triage usage</w:t>
      </w:r>
    </w:p>
    <w:p>
      <w:pPr>
        <w:pStyle w:val="Heading5"/>
      </w:pPr>
      <w:r>
        <w:t>Estimated Duration:</w:t>
      </w:r>
    </w:p>
    <w:p>
      <w:r>
        <w:t>The estimated duration for this subprocess is:</w:t>
      </w:r>
    </w:p>
    <w:p>
      <w:pPr>
        <w:spacing w:before="0" w:after="0"/>
      </w:pPr>
      <w:r>
        <w:t>• Under 1 hour</w:t>
      </w:r>
    </w:p>
    <w:p>
      <w:pPr>
        <w:pStyle w:val="Heading5"/>
      </w:pPr>
      <w:r>
        <w:t>Process Owner:</w:t>
      </w:r>
    </w:p>
    <w:p>
      <w:r>
        <w:t>The following process owner is accountable:</w:t>
      </w:r>
    </w:p>
    <w:p>
      <w:pPr>
        <w:spacing w:before="0" w:after="0"/>
      </w:pPr>
      <w:r>
        <w:t>• MoJ Chief Enterprise Architect &amp; Head of Data Governance</w:t>
      </w:r>
    </w:p>
    <w:p>
      <w:pPr>
        <w:pStyle w:val="Heading5"/>
      </w:pPr>
      <w:r>
        <w:t>Responsible Party:</w:t>
      </w:r>
    </w:p>
    <w:p>
      <w:r>
        <w:t>The following parties are responsible for this subprocess:</w:t>
      </w:r>
    </w:p>
    <w:p>
      <w:pPr>
        <w:spacing w:before="0" w:after="0"/>
      </w:pPr>
      <w:r>
        <w:t>• MoJ Chief Enterprise Architect &amp; Head of Data Governance</w:t>
      </w:r>
    </w:p>
    <w:p/>
    <w:p>
      <w:pPr>
        <w:spacing w:after="0"/>
      </w:pPr>
    </w:p>
    <w:p>
      <w:r>
        <w:br w:type="page"/>
      </w:r>
    </w:p>
    <w:p>
      <w:pPr>
        <w:pStyle w:val="Heading4"/>
      </w:pPr>
      <w:r>
        <w:t>3.1.3 Classify Data Assets and Security Tier</w:t>
      </w:r>
    </w:p>
    <w:p>
      <w:r>
        <w:t>This subprocess describes the activities required to complete 'Classify Data Assets and Security Tier'.</w:t>
      </w:r>
    </w:p>
    <w:p>
      <w:pPr>
        <w:pStyle w:val="Heading5"/>
      </w:pPr>
      <w:r>
        <w:t>Description:</w:t>
      </w:r>
    </w:p>
    <w:p>
      <w:r>
        <w:t>The Data Protection Officer and Information Asset Owner evaluate the candidate dataset descriptors and ingestion architecture against HMG Government Security Classifications. This evaluation identifies criminal justice, victim, and offender data, establishes OFFICIAL or OFFICIAL-SENSITIVE boundary requirements, and produces the certified Data Classification Assessment.</w:t>
      </w:r>
    </w:p>
    <w:p>
      <w:pPr>
        <w:pStyle w:val="Heading5"/>
      </w:pPr>
      <w:r>
        <w:t>Purpose:</w:t>
      </w:r>
    </w:p>
    <w:p>
      <w:r>
        <w:t>Enforce strict information security tiering to guarantee sensitive justice datasets operate within compliant technical and operational perimeters.</w:t>
      </w:r>
    </w:p>
    <w:p>
      <w:pPr>
        <w:pStyle w:val="Heading5"/>
      </w:pPr>
      <w:r>
        <w:t>Scope:</w:t>
      </w:r>
    </w:p>
    <w:p>
      <w:r>
        <w:t>All structured and unstructured data feeds, APIs, and storage targets designated for AI models.</w:t>
      </w:r>
    </w:p>
    <w:p>
      <w:pPr>
        <w:pStyle w:val="Heading5"/>
      </w:pPr>
      <w:r>
        <w:t>Inputs:</w:t>
      </w:r>
    </w:p>
    <w:p>
      <w:r>
        <w:t>The following inputs are required for this subprocess:</w:t>
      </w:r>
    </w:p>
    <w:p>
      <w:pPr>
        <w:spacing w:before="0" w:after="0"/>
      </w:pPr>
      <w:r>
        <w:t>• Initial Dataset Identification</w:t>
      </w:r>
    </w:p>
    <w:p>
      <w:pPr>
        <w:spacing w:before="0" w:after="0"/>
      </w:pPr>
      <w:r>
        <w:t>• Automated Intake Tiering Report</w:t>
      </w:r>
    </w:p>
    <w:p>
      <w:pPr>
        <w:spacing w:before="0" w:after="0"/>
      </w:pPr>
      <w:r>
        <w:t>• Automated Self-Service Intake Form with Pre-Validated Metadata</w:t>
      </w:r>
    </w:p>
    <w:p>
      <w:pPr>
        <w:pStyle w:val="Heading5"/>
      </w:pPr>
      <w:r>
        <w:t>Outputs:</w:t>
      </w:r>
    </w:p>
    <w:p>
      <w:r>
        <w:t>This subprocess produces the following outputs:</w:t>
      </w:r>
    </w:p>
    <w:p>
      <w:pPr>
        <w:spacing w:before="0" w:after="0"/>
      </w:pPr>
      <w:r>
        <w:t>• Data Classification Assessment</w:t>
      </w:r>
    </w:p>
    <w:p>
      <w:pPr>
        <w:spacing w:before="0" w:after="0"/>
      </w:pPr>
      <w:r>
        <w:t>• Data Classification Certificate</w:t>
      </w:r>
    </w:p>
    <w:p>
      <w:pPr>
        <w:pStyle w:val="Heading5"/>
      </w:pPr>
      <w:r>
        <w:t>Success Criteria:</w:t>
      </w:r>
    </w:p>
    <w:p>
      <w:r>
        <w:t>Success for this subprocess is measured by:</w:t>
      </w:r>
    </w:p>
    <w:p>
      <w:pPr>
        <w:spacing w:before="0" w:after="0"/>
      </w:pPr>
      <w:r>
        <w:t>• HMG Security Classification approved by IAO</w:t>
      </w:r>
    </w:p>
    <w:p>
      <w:pPr>
        <w:spacing w:before="0" w:after="0"/>
      </w:pPr>
      <w:r>
        <w:t>• Special category and offender data identified and assigned isolation controls</w:t>
      </w:r>
    </w:p>
    <w:p>
      <w:pPr>
        <w:spacing w:before="0" w:after="0"/>
      </w:pPr>
      <w:r>
        <w:t>• Signed Data Classification Certificate committed to the governance record</w:t>
      </w:r>
    </w:p>
    <w:p>
      <w:pPr>
        <w:pStyle w:val="Heading5"/>
      </w:pPr>
      <w:r>
        <w:t>Triggers:</w:t>
      </w:r>
    </w:p>
    <w:p>
      <w:r>
        <w:t>This subprocess is initiated by:</w:t>
      </w:r>
    </w:p>
    <w:p>
      <w:pPr>
        <w:spacing w:before="0" w:after="0"/>
      </w:pPr>
      <w:r>
        <w:t>• Receipt of Automated Intake Tiering Report</w:t>
      </w:r>
    </w:p>
    <w:p>
      <w:pPr>
        <w:pStyle w:val="Heading5"/>
      </w:pPr>
      <w:r>
        <w:t>End Conditions:</w:t>
      </w:r>
    </w:p>
    <w:p>
      <w:r>
        <w:t>This subprocess is considered complete when:</w:t>
      </w:r>
    </w:p>
    <w:p>
      <w:pPr>
        <w:spacing w:before="0" w:after="0"/>
      </w:pPr>
      <w:r>
        <w:t>• Formal sign-off of the Data Classification Certificate by the Information Asset Owner</w:t>
      </w:r>
    </w:p>
    <w:p>
      <w:pPr>
        <w:pStyle w:val="Heading5"/>
      </w:pPr>
      <w:r>
        <w:t>Dependencies:</w:t>
      </w:r>
    </w:p>
    <w:p>
      <w:r>
        <w:t>This subprocess depends on the following:</w:t>
      </w:r>
    </w:p>
    <w:p>
      <w:pPr>
        <w:spacing w:before="0" w:after="0"/>
      </w:pPr>
      <w:r>
        <w:t>• Execute Automated Zero-Touch Triage</w:t>
      </w:r>
    </w:p>
    <w:p>
      <w:pPr>
        <w:pStyle w:val="Heading5"/>
      </w:pPr>
      <w:r>
        <w:t>Governance Requirements:</w:t>
      </w:r>
    </w:p>
    <w:p>
      <w:r>
        <w:t>The following governance requirements apply:</w:t>
      </w:r>
    </w:p>
    <w:p>
      <w:pPr>
        <w:spacing w:before="0" w:after="0"/>
      </w:pPr>
      <w:r>
        <w:t>• HMG Government Security Classifications Policy</w:t>
      </w:r>
    </w:p>
    <w:p>
      <w:pPr>
        <w:spacing w:before="0" w:after="0"/>
      </w:pPr>
      <w:r>
        <w:t>• UK Data Protection Act 2018 Part 3 (Law Enforcement Processing)</w:t>
      </w:r>
    </w:p>
    <w:p>
      <w:pPr>
        <w:pStyle w:val="Heading5"/>
      </w:pPr>
      <w:r>
        <w:t>Risks and Controls:</w:t>
      </w:r>
    </w:p>
    <w:p>
      <w:r>
        <w:t>The following risks and controls apply:</w:t>
      </w:r>
    </w:p>
    <w:p>
      <w:pPr>
        <w:spacing w:before="0" w:after="0"/>
      </w:pPr>
      <w:r>
        <w:t>• Risk: Misclassification of sensitive offender or court records as non-sensitive OFFICIAL data</w:t>
      </w:r>
    </w:p>
    <w:p>
      <w:pPr>
        <w:spacing w:before="0" w:after="0"/>
      </w:pPr>
      <w:r>
        <w:t>• Control: Mandatory IAO approval gate and automated data dictionary checks for sensitive justice taxonomy</w:t>
      </w:r>
    </w:p>
    <w:p>
      <w:pPr>
        <w:pStyle w:val="Heading5"/>
      </w:pPr>
      <w:r>
        <w:t>Change Management:</w:t>
      </w:r>
    </w:p>
    <w:p>
      <w:r>
        <w:t>The following change management rules apply:</w:t>
      </w:r>
    </w:p>
    <w:p>
      <w:pPr>
        <w:spacing w:before="0" w:after="0"/>
      </w:pPr>
      <w:r>
        <w:t>• Change Request Process: Dataset schema modifications require submission to Data Governance and IAO re-approval</w:t>
      </w:r>
    </w:p>
    <w:p>
      <w:pPr>
        <w:spacing w:before="0" w:after="0"/>
      </w:pPr>
      <w:r>
        <w:t>• Versioning Rules: Data Classification Assessment versioned as v0.2</w:t>
      </w:r>
    </w:p>
    <w:p>
      <w:pPr>
        <w:pStyle w:val="Heading5"/>
      </w:pPr>
      <w:r>
        <w:t>Continuous Improvement:</w:t>
      </w:r>
    </w:p>
    <w:p>
      <w:r>
        <w:t>The following continuous improvement practices apply:</w:t>
      </w:r>
    </w:p>
    <w:p>
      <w:pPr>
        <w:spacing w:before="0" w:after="0"/>
      </w:pPr>
      <w:r>
        <w:t>• Review Frequency: Quarterly</w:t>
      </w:r>
    </w:p>
    <w:p>
      <w:pPr>
        <w:spacing w:before="0" w:after="0"/>
      </w:pPr>
      <w:r>
        <w:t>• Improvement Inputs:</w:t>
      </w:r>
    </w:p>
    <w:p>
      <w:pPr>
        <w:spacing w:before="0" w:after="0"/>
        <w:ind w:left="432"/>
      </w:pPr>
      <w:r>
        <w:t>• Classification turnaround time</w:t>
      </w:r>
    </w:p>
    <w:p>
      <w:pPr>
        <w:spacing w:before="0" w:after="0"/>
        <w:ind w:left="432"/>
      </w:pPr>
      <w:r>
        <w:t>• IAO classification ambiguity queries</w:t>
      </w:r>
    </w:p>
    <w:p>
      <w:pPr>
        <w:spacing w:before="0" w:after="0"/>
        <w:ind w:left="432"/>
      </w:pPr>
      <w:r>
        <w:t>• Data tiering exception frequency</w:t>
      </w:r>
    </w:p>
    <w:p>
      <w:pPr>
        <w:pStyle w:val="Heading5"/>
      </w:pPr>
      <w:r>
        <w:t>Estimated Duration:</w:t>
      </w:r>
    </w:p>
    <w:p>
      <w:r>
        <w:t>The estimated duration for this subprocess is:</w:t>
      </w:r>
    </w:p>
    <w:p>
      <w:pPr>
        <w:spacing w:before="0" w:after="0"/>
      </w:pPr>
      <w:r>
        <w:t>• 1-2 business days (under 4 hours for zero-touch fast-track)</w:t>
      </w:r>
    </w:p>
    <w:p>
      <w:pPr>
        <w:pStyle w:val="Heading5"/>
      </w:pPr>
      <w:r>
        <w:t>Process Owner:</w:t>
      </w:r>
    </w:p>
    <w:p>
      <w:r>
        <w:t>The following process owner is accountable:</w:t>
      </w:r>
    </w:p>
    <w:p>
      <w:pPr>
        <w:spacing w:before="0" w:after="0"/>
      </w:pPr>
      <w:r>
        <w:t>• MoJ Chief Enterprise Architect &amp; Head of Data Governance</w:t>
      </w:r>
    </w:p>
    <w:p>
      <w:pPr>
        <w:pStyle w:val="Heading5"/>
      </w:pPr>
      <w:r>
        <w:t>Responsible Party:</w:t>
      </w:r>
    </w:p>
    <w:p>
      <w:r>
        <w:t>The following parties are responsible for this subprocess:</w:t>
      </w:r>
    </w:p>
    <w:p>
      <w:pPr>
        <w:spacing w:before="0" w:after="0"/>
      </w:pPr>
      <w:r>
        <w:t>• Data Protection Officer &amp; IAO</w:t>
      </w:r>
    </w:p>
    <w:p/>
    <w:p>
      <w:pPr>
        <w:spacing w:after="0"/>
      </w:pPr>
    </w:p>
    <w:p>
      <w:r>
        <w:br w:type="page"/>
      </w:r>
    </w:p>
    <w:p>
      <w:pPr>
        <w:pStyle w:val="Heading4"/>
      </w:pPr>
      <w:r>
        <w:t>3.1.4 Determine Governance Pathway and Assess COTS/LLM Intake</w:t>
      </w:r>
    </w:p>
    <w:p>
      <w:r>
        <w:t>This subprocess describes the activities required to complete 'Determine Governance Pathway and Assess COTS/LLM Intake'.</w:t>
      </w:r>
    </w:p>
    <w:p>
      <w:pPr>
        <w:pStyle w:val="Heading5"/>
      </w:pPr>
      <w:r>
        <w:t>Description:</w:t>
      </w:r>
    </w:p>
    <w:p>
      <w:r>
        <w:t>The Enterprise Architect and AI Project Lead categorize the solution across statutory regulatory risk tiers and select the target evaluation pathway: bespoke development, commercial-off-the-shelf software (COTS), SaaS, or third-party Foundation Model / LLM. For closed-source foundation models and vendor products, the team reviews vendor model cards, API security boundaries, and SOC2/ISO 27001 audit certifications in lieu of unavailable internal weights.</w:t>
      </w:r>
    </w:p>
    <w:p>
      <w:pPr>
        <w:pStyle w:val="Heading5"/>
      </w:pPr>
      <w:r>
        <w:t>Purpose:</w:t>
      </w:r>
    </w:p>
    <w:p>
      <w:r>
        <w:t>Establish statutory compliance obligations and calibrate evaluation tracks so commercial or generative AI tools avoid irrelevant bespoke data requirements.</w:t>
      </w:r>
    </w:p>
    <w:p>
      <w:pPr>
        <w:pStyle w:val="Heading5"/>
      </w:pPr>
      <w:r>
        <w:t>Scope:</w:t>
      </w:r>
    </w:p>
    <w:p>
      <w:r>
        <w:t>Regulatory scoping, risk tier assignment, and third-party supplier assurance across bespoke and commercial models.</w:t>
      </w:r>
    </w:p>
    <w:p>
      <w:pPr>
        <w:pStyle w:val="Heading5"/>
      </w:pPr>
      <w:r>
        <w:t>Inputs:</w:t>
      </w:r>
    </w:p>
    <w:p>
      <w:r>
        <w:t>The following inputs are required for this subprocess:</w:t>
      </w:r>
    </w:p>
    <w:p>
      <w:pPr>
        <w:spacing w:before="0" w:after="0"/>
      </w:pPr>
      <w:r>
        <w:t>• Automated Intake Tiering Report</w:t>
      </w:r>
    </w:p>
    <w:p>
      <w:pPr>
        <w:spacing w:before="0" w:after="0"/>
      </w:pPr>
      <w:r>
        <w:t>• Data Classification Assessment</w:t>
      </w:r>
    </w:p>
    <w:p>
      <w:pPr>
        <w:spacing w:before="0" w:after="0"/>
      </w:pPr>
      <w:r>
        <w:t>• Vendor Compliance &amp; Security Documentation (SOC2/ISO27001)</w:t>
      </w:r>
    </w:p>
    <w:p>
      <w:pPr>
        <w:spacing w:before="0" w:after="0"/>
      </w:pPr>
      <w:r>
        <w:t>• Vendor Model Cards &amp; Architecture Dossiers</w:t>
      </w:r>
    </w:p>
    <w:p>
      <w:pPr>
        <w:pStyle w:val="Heading5"/>
      </w:pPr>
      <w:r>
        <w:t>Outputs:</w:t>
      </w:r>
    </w:p>
    <w:p>
      <w:r>
        <w:t>This subprocess produces the following outputs:</w:t>
      </w:r>
    </w:p>
    <w:p>
      <w:pPr>
        <w:spacing w:before="0" w:after="0"/>
      </w:pPr>
      <w:r>
        <w:t>• NIST / EU AI Act Risk Tier Classification</w:t>
      </w:r>
    </w:p>
    <w:p>
      <w:pPr>
        <w:spacing w:before="0" w:after="0"/>
      </w:pPr>
      <w:r>
        <w:t>• Risk Tier Classification Dossier</w:t>
      </w:r>
    </w:p>
    <w:p>
      <w:pPr>
        <w:spacing w:before="0" w:after="0"/>
      </w:pPr>
      <w:r>
        <w:t>• COTS / Foundation Model Evaluation Pathway Determination</w:t>
      </w:r>
    </w:p>
    <w:p>
      <w:pPr>
        <w:spacing w:before="0" w:after="0"/>
      </w:pPr>
      <w:r>
        <w:t>• COTS/LLM Vendor Intake Assessment</w:t>
      </w:r>
    </w:p>
    <w:p>
      <w:pPr>
        <w:pStyle w:val="Heading5"/>
      </w:pPr>
      <w:r>
        <w:t>Success Criteria:</w:t>
      </w:r>
    </w:p>
    <w:p>
      <w:r>
        <w:t>Success for this subprocess is measured by:</w:t>
      </w:r>
    </w:p>
    <w:p>
      <w:pPr>
        <w:spacing w:before="0" w:after="0"/>
      </w:pPr>
      <w:r>
        <w:t>• System mapped accurately against EU AI Act risk levels and NIST AI RMF profiles</w:t>
      </w:r>
    </w:p>
    <w:p>
      <w:pPr>
        <w:spacing w:before="0" w:after="0"/>
      </w:pPr>
      <w:r>
        <w:t>• Governance track confirmed (Bespoke vs COTS/LLM vs Fast-Track)</w:t>
      </w:r>
    </w:p>
    <w:p>
      <w:pPr>
        <w:spacing w:before="0" w:after="0"/>
      </w:pPr>
      <w:r>
        <w:t>• Vendor security and model documentation validated for closed-source systems</w:t>
      </w:r>
    </w:p>
    <w:p>
      <w:pPr>
        <w:pStyle w:val="Heading5"/>
      </w:pPr>
      <w:r>
        <w:t>Triggers:</w:t>
      </w:r>
    </w:p>
    <w:p>
      <w:r>
        <w:t>This subprocess is initiated by:</w:t>
      </w:r>
    </w:p>
    <w:p>
      <w:pPr>
        <w:spacing w:before="0" w:after="0"/>
      </w:pPr>
      <w:r>
        <w:t>• Issuance of Data Classification Certificate</w:t>
      </w:r>
    </w:p>
    <w:p>
      <w:pPr>
        <w:pStyle w:val="Heading5"/>
      </w:pPr>
      <w:r>
        <w:t>End Conditions:</w:t>
      </w:r>
    </w:p>
    <w:p>
      <w:r>
        <w:t>This subprocess is considered complete when:</w:t>
      </w:r>
    </w:p>
    <w:p>
      <w:pPr>
        <w:spacing w:before="0" w:after="0"/>
      </w:pPr>
      <w:r>
        <w:t>• Formal recording of Risk Tier Classification Dossier and COTS/LLM pathway determination</w:t>
      </w:r>
    </w:p>
    <w:p>
      <w:pPr>
        <w:pStyle w:val="Heading5"/>
      </w:pPr>
      <w:r>
        <w:t>Dependencies:</w:t>
      </w:r>
    </w:p>
    <w:p>
      <w:r>
        <w:t>This subprocess depends on the following:</w:t>
      </w:r>
    </w:p>
    <w:p>
      <w:pPr>
        <w:spacing w:before="0" w:after="0"/>
      </w:pPr>
      <w:r>
        <w:t>• Classify Data Assets and Security Tier</w:t>
      </w:r>
    </w:p>
    <w:p>
      <w:pPr>
        <w:pStyle w:val="Heading5"/>
      </w:pPr>
      <w:r>
        <w:t>Governance Requirements:</w:t>
      </w:r>
    </w:p>
    <w:p>
      <w:r>
        <w:t>The following governance requirements apply:</w:t>
      </w:r>
    </w:p>
    <w:p>
      <w:pPr>
        <w:spacing w:before="0" w:after="0"/>
      </w:pPr>
      <w:r>
        <w:t>• EU Artificial Intelligence Act (Regulation EU 2024/1689)</w:t>
      </w:r>
    </w:p>
    <w:p>
      <w:pPr>
        <w:spacing w:before="0" w:after="0"/>
      </w:pPr>
      <w:r>
        <w:t>• NIST AI Risk Management Framework (AI RMF 1.0)</w:t>
      </w:r>
    </w:p>
    <w:p>
      <w:pPr>
        <w:spacing w:before="0" w:after="0"/>
      </w:pPr>
      <w:r>
        <w:t>• Crown Commercial Service AI Procurement Guidance</w:t>
      </w:r>
    </w:p>
    <w:p>
      <w:pPr>
        <w:pStyle w:val="Heading5"/>
      </w:pPr>
      <w:r>
        <w:t>Risks and Controls:</w:t>
      </w:r>
    </w:p>
    <w:p>
      <w:r>
        <w:t>The following risks and controls apply:</w:t>
      </w:r>
    </w:p>
    <w:p>
      <w:pPr>
        <w:spacing w:before="0" w:after="0"/>
      </w:pPr>
      <w:r>
        <w:t>• Risk: Unvetted ingestion of third-party Foundation Model services or COTS software with hidden data-retention vulnerabilities</w:t>
      </w:r>
    </w:p>
    <w:p>
      <w:pPr>
        <w:spacing w:before="0" w:after="0"/>
      </w:pPr>
      <w:r>
        <w:t>• Control: Mandatory vendor compliance screening verifying zero-day data retention, SOC2 Type II controls, and boundary API security</w:t>
      </w:r>
    </w:p>
    <w:p>
      <w:pPr>
        <w:pStyle w:val="Heading5"/>
      </w:pPr>
      <w:r>
        <w:t>Change Management:</w:t>
      </w:r>
    </w:p>
    <w:p>
      <w:r>
        <w:t>The following change management rules apply:</w:t>
      </w:r>
    </w:p>
    <w:p>
      <w:pPr>
        <w:spacing w:before="0" w:after="0"/>
      </w:pPr>
      <w:r>
        <w:t>• Change Request Process: Architecture or vendor changes require resubmitting the pathway determination dossier</w:t>
      </w:r>
    </w:p>
    <w:p>
      <w:pPr>
        <w:spacing w:before="0" w:after="0"/>
      </w:pPr>
      <w:r>
        <w:t>• Versioning Rules: Risk Tier Classification Dossier versioned as v0.3</w:t>
      </w:r>
    </w:p>
    <w:p>
      <w:pPr>
        <w:pStyle w:val="Heading5"/>
      </w:pPr>
      <w:r>
        <w:t>Continuous Improvement:</w:t>
      </w:r>
    </w:p>
    <w:p>
      <w:r>
        <w:t>The following continuous improvement practices apply:</w:t>
      </w:r>
    </w:p>
    <w:p>
      <w:pPr>
        <w:spacing w:before="0" w:after="0"/>
      </w:pPr>
      <w:r>
        <w:t>• Review Frequency: Quarterly</w:t>
      </w:r>
    </w:p>
    <w:p>
      <w:pPr>
        <w:spacing w:before="0" w:after="0"/>
      </w:pPr>
      <w:r>
        <w:t>• Improvement Inputs:</w:t>
      </w:r>
    </w:p>
    <w:p>
      <w:pPr>
        <w:spacing w:before="0" w:after="0"/>
        <w:ind w:left="432"/>
      </w:pPr>
      <w:r>
        <w:t>• COTS and Foundation Model pathway adoption rate</w:t>
      </w:r>
    </w:p>
    <w:p>
      <w:pPr>
        <w:spacing w:before="0" w:after="0"/>
        <w:ind w:left="432"/>
      </w:pPr>
      <w:r>
        <w:t>• Vendor documentation review turnaround time</w:t>
      </w:r>
    </w:p>
    <w:p>
      <w:pPr>
        <w:spacing w:before="0" w:after="0"/>
        <w:ind w:left="432"/>
      </w:pPr>
      <w:r>
        <w:t>• UK AISI and international AI safety policy updates</w:t>
      </w:r>
    </w:p>
    <w:p>
      <w:pPr>
        <w:pStyle w:val="Heading5"/>
      </w:pPr>
      <w:r>
        <w:t>Estimated Duration:</w:t>
      </w:r>
    </w:p>
    <w:p>
      <w:r>
        <w:t>The estimated duration for this subprocess is:</w:t>
      </w:r>
    </w:p>
    <w:p>
      <w:pPr>
        <w:spacing w:before="0" w:after="0"/>
      </w:pPr>
      <w:r>
        <w:t>• 1 business day</w:t>
      </w:r>
    </w:p>
    <w:p>
      <w:pPr>
        <w:pStyle w:val="Heading5"/>
      </w:pPr>
      <w:r>
        <w:t>Process Owner:</w:t>
      </w:r>
    </w:p>
    <w:p>
      <w:r>
        <w:t>The following process owner is accountable:</w:t>
      </w:r>
    </w:p>
    <w:p>
      <w:pPr>
        <w:spacing w:before="0" w:after="0"/>
      </w:pPr>
      <w:r>
        <w:t>• MoJ Chief Enterprise Architect &amp; Head of Data Governance</w:t>
      </w:r>
    </w:p>
    <w:p>
      <w:pPr>
        <w:pStyle w:val="Heading5"/>
      </w:pPr>
      <w:r>
        <w:t>Responsible Party:</w:t>
      </w:r>
    </w:p>
    <w:p>
      <w:r>
        <w:t>The following parties are responsible for this subprocess:</w:t>
      </w:r>
    </w:p>
    <w:p>
      <w:pPr>
        <w:spacing w:before="0" w:after="0"/>
      </w:pPr>
      <w:r>
        <w:t>• Enterprise Architect (MoJ)</w:t>
      </w:r>
    </w:p>
    <w:p/>
    <w:p>
      <w:pPr>
        <w:spacing w:after="0"/>
      </w:pPr>
    </w:p>
    <w:p>
      <w:r>
        <w:br w:type="page"/>
      </w:r>
    </w:p>
    <w:p>
      <w:pPr>
        <w:pStyle w:val="Heading4"/>
      </w:pPr>
      <w:r>
        <w:t>3.1.5 Execute Preliminary DPIA Screening</w:t>
      </w:r>
    </w:p>
    <w:p>
      <w:r>
        <w:t>This subprocess describes the activities required to complete 'Execute Preliminary DPIA Screening'.</w:t>
      </w:r>
    </w:p>
    <w:p>
      <w:pPr>
        <w:pStyle w:val="Heading5"/>
      </w:pPr>
      <w:r>
        <w:t>Description:</w:t>
      </w:r>
    </w:p>
    <w:p>
      <w:r>
        <w:t>The Data Protection Officer reviews personal data flows, processing logic, and potential algorithmic impact on data subjects under UK GDPR Article 35. The screening establishes whether automated profiling, high-risk scoring, or special category processing is occurring and outlines mandatory privacy controls.</w:t>
      </w:r>
    </w:p>
    <w:p>
      <w:pPr>
        <w:pStyle w:val="Heading5"/>
      </w:pPr>
      <w:r>
        <w:t>Purpose:</w:t>
      </w:r>
    </w:p>
    <w:p>
      <w:r>
        <w:t>Verify data protection compliance early and ensure automated processing complies with statutory UK privacy obligations.</w:t>
      </w:r>
    </w:p>
    <w:p>
      <w:pPr>
        <w:pStyle w:val="Heading5"/>
      </w:pPr>
      <w:r>
        <w:t>Scope:</w:t>
      </w:r>
    </w:p>
    <w:p>
      <w:r>
        <w:t>Personal and special-category data handling within the AI system.</w:t>
      </w:r>
    </w:p>
    <w:p>
      <w:pPr>
        <w:pStyle w:val="Heading5"/>
      </w:pPr>
      <w:r>
        <w:t>Inputs:</w:t>
      </w:r>
    </w:p>
    <w:p>
      <w:r>
        <w:t>The following inputs are required for this subprocess:</w:t>
      </w:r>
    </w:p>
    <w:p>
      <w:pPr>
        <w:spacing w:before="0" w:after="0"/>
      </w:pPr>
      <w:r>
        <w:t>• Data Classification Assessment</w:t>
      </w:r>
    </w:p>
    <w:p>
      <w:pPr>
        <w:spacing w:before="0" w:after="0"/>
      </w:pPr>
      <w:r>
        <w:t>• NIST / EU AI Act Risk Tier Classification</w:t>
      </w:r>
    </w:p>
    <w:p>
      <w:pPr>
        <w:spacing w:before="0" w:after="0"/>
      </w:pPr>
      <w:r>
        <w:t>• COTS / Foundation Model Evaluation Pathway Determination</w:t>
      </w:r>
    </w:p>
    <w:p>
      <w:pPr>
        <w:spacing w:before="0" w:after="0"/>
      </w:pPr>
      <w:r>
        <w:t>• Proposed Use Case Concept</w:t>
      </w:r>
    </w:p>
    <w:p>
      <w:pPr>
        <w:pStyle w:val="Heading5"/>
      </w:pPr>
      <w:r>
        <w:t>Outputs:</w:t>
      </w:r>
    </w:p>
    <w:p>
      <w:r>
        <w:t>This subprocess produces the following outputs:</w:t>
      </w:r>
    </w:p>
    <w:p>
      <w:pPr>
        <w:spacing w:before="0" w:after="0"/>
      </w:pPr>
      <w:r>
        <w:t>• Preliminary DPIA</w:t>
      </w:r>
    </w:p>
    <w:p>
      <w:pPr>
        <w:pStyle w:val="Heading5"/>
      </w:pPr>
      <w:r>
        <w:t>Success Criteria:</w:t>
      </w:r>
    </w:p>
    <w:p>
      <w:r>
        <w:t>Success for this subprocess is measured by:</w:t>
      </w:r>
    </w:p>
    <w:p>
      <w:pPr>
        <w:spacing w:before="0" w:after="0"/>
      </w:pPr>
      <w:r>
        <w:t>• UK GDPR Article 35 screening checklist completed and approved by DPO</w:t>
      </w:r>
    </w:p>
    <w:p>
      <w:pPr>
        <w:spacing w:before="0" w:after="0"/>
      </w:pPr>
      <w:r>
        <w:t>• Privacy-enhancing technologies and legal bases documented</w:t>
      </w:r>
    </w:p>
    <w:p>
      <w:pPr>
        <w:spacing w:before="0" w:after="0"/>
      </w:pPr>
      <w:r>
        <w:t>• Mandatory DPIA actions integrated into project governance plan</w:t>
      </w:r>
    </w:p>
    <w:p>
      <w:pPr>
        <w:pStyle w:val="Heading5"/>
      </w:pPr>
      <w:r>
        <w:t>Triggers:</w:t>
      </w:r>
    </w:p>
    <w:p>
      <w:r>
        <w:t>This subprocess is initiated by:</w:t>
      </w:r>
    </w:p>
    <w:p>
      <w:pPr>
        <w:spacing w:before="0" w:after="0"/>
      </w:pPr>
      <w:r>
        <w:t>• Approval of Risk Tier Classification Dossier</w:t>
      </w:r>
    </w:p>
    <w:p>
      <w:pPr>
        <w:pStyle w:val="Heading5"/>
      </w:pPr>
      <w:r>
        <w:t>End Conditions:</w:t>
      </w:r>
    </w:p>
    <w:p>
      <w:r>
        <w:t>This subprocess is considered complete when:</w:t>
      </w:r>
    </w:p>
    <w:p>
      <w:pPr>
        <w:spacing w:before="0" w:after="0"/>
      </w:pPr>
      <w:r>
        <w:t>• Approval and sign-off of Preliminary DPIA by DPO</w:t>
      </w:r>
    </w:p>
    <w:p>
      <w:pPr>
        <w:pStyle w:val="Heading5"/>
      </w:pPr>
      <w:r>
        <w:t>Dependencies:</w:t>
      </w:r>
    </w:p>
    <w:p>
      <w:r>
        <w:t>This subprocess depends on the following:</w:t>
      </w:r>
    </w:p>
    <w:p>
      <w:pPr>
        <w:spacing w:before="0" w:after="0"/>
      </w:pPr>
      <w:r>
        <w:t>• Determine Governance Pathway and Assess COTS/LLM Intake</w:t>
      </w:r>
    </w:p>
    <w:p>
      <w:pPr>
        <w:pStyle w:val="Heading5"/>
      </w:pPr>
      <w:r>
        <w:t>Governance Requirements:</w:t>
      </w:r>
    </w:p>
    <w:p>
      <w:r>
        <w:t>The following governance requirements apply:</w:t>
      </w:r>
    </w:p>
    <w:p>
      <w:pPr>
        <w:spacing w:before="0" w:after="0"/>
      </w:pPr>
      <w:r>
        <w:t>• UK GDPR Article 35 (DPIA)</w:t>
      </w:r>
    </w:p>
    <w:p>
      <w:pPr>
        <w:spacing w:before="0" w:after="0"/>
      </w:pPr>
      <w:r>
        <w:t>• UK Data Protection Act 2018</w:t>
      </w:r>
    </w:p>
    <w:p>
      <w:pPr>
        <w:spacing w:before="0" w:after="0"/>
      </w:pPr>
      <w:r>
        <w:t>• ICO AI and Data Protection Guidance</w:t>
      </w:r>
    </w:p>
    <w:p>
      <w:pPr>
        <w:pStyle w:val="Heading5"/>
      </w:pPr>
      <w:r>
        <w:t>Risks and Controls:</w:t>
      </w:r>
    </w:p>
    <w:p>
      <w:r>
        <w:t>The following risks and controls apply:</w:t>
      </w:r>
    </w:p>
    <w:p>
      <w:pPr>
        <w:spacing w:before="0" w:after="0"/>
      </w:pPr>
      <w:r>
        <w:t>• Risk: Commencing model development or procurement without an established legal basis under UK GDPR / DPA 2018</w:t>
      </w:r>
    </w:p>
    <w:p>
      <w:pPr>
        <w:spacing w:before="0" w:after="0"/>
      </w:pPr>
      <w:r>
        <w:t>• Control: Automated pipeline gating prohibiting infrastructure or procurement provisioning without a certified Preliminary DPIA</w:t>
      </w:r>
    </w:p>
    <w:p>
      <w:pPr>
        <w:pStyle w:val="Heading5"/>
      </w:pPr>
      <w:r>
        <w:t>Change Management:</w:t>
      </w:r>
    </w:p>
    <w:p>
      <w:r>
        <w:t>The following change management rules apply:</w:t>
      </w:r>
    </w:p>
    <w:p>
      <w:pPr>
        <w:spacing w:before="0" w:after="0"/>
      </w:pPr>
      <w:r>
        <w:t>• Change Request Process: Changes in data subject scope or processing mechanisms require formal DPIA revision</w:t>
      </w:r>
    </w:p>
    <w:p>
      <w:pPr>
        <w:spacing w:before="0" w:after="0"/>
      </w:pPr>
      <w:r>
        <w:t>• Versioning Rules: Preliminary DPIA versioned as v0.4</w:t>
      </w:r>
    </w:p>
    <w:p>
      <w:pPr>
        <w:pStyle w:val="Heading5"/>
      </w:pPr>
      <w:r>
        <w:t>Continuous Improvement:</w:t>
      </w:r>
    </w:p>
    <w:p>
      <w:r>
        <w:t>The following continuous improvement practices apply:</w:t>
      </w:r>
    </w:p>
    <w:p>
      <w:pPr>
        <w:spacing w:before="0" w:after="0"/>
      </w:pPr>
      <w:r>
        <w:t>• Review Frequency: Quarterly</w:t>
      </w:r>
    </w:p>
    <w:p>
      <w:pPr>
        <w:spacing w:before="0" w:after="0"/>
      </w:pPr>
      <w:r>
        <w:t>• Improvement Inputs:</w:t>
      </w:r>
    </w:p>
    <w:p>
      <w:pPr>
        <w:spacing w:before="0" w:after="0"/>
        <w:ind w:left="432"/>
      </w:pPr>
      <w:r>
        <w:t>• ICO regulatory advisories</w:t>
      </w:r>
    </w:p>
    <w:p>
      <w:pPr>
        <w:spacing w:before="0" w:after="0"/>
        <w:ind w:left="432"/>
      </w:pPr>
      <w:r>
        <w:t>• Preliminary DPIA completion lead times</w:t>
      </w:r>
    </w:p>
    <w:p>
      <w:pPr>
        <w:spacing w:before="0" w:after="0"/>
        <w:ind w:left="432"/>
      </w:pPr>
      <w:r>
        <w:t>• Privacy risk remediation counts</w:t>
      </w:r>
    </w:p>
    <w:p>
      <w:pPr>
        <w:pStyle w:val="Heading5"/>
      </w:pPr>
      <w:r>
        <w:t>Estimated Duration:</w:t>
      </w:r>
    </w:p>
    <w:p>
      <w:r>
        <w:t>The estimated duration for this subprocess is:</w:t>
      </w:r>
    </w:p>
    <w:p>
      <w:pPr>
        <w:spacing w:before="0" w:after="0"/>
      </w:pPr>
      <w:r>
        <w:t>• 4-8 hours</w:t>
      </w:r>
    </w:p>
    <w:p>
      <w:pPr>
        <w:pStyle w:val="Heading5"/>
      </w:pPr>
      <w:r>
        <w:t>Process Owner:</w:t>
      </w:r>
    </w:p>
    <w:p>
      <w:r>
        <w:t>The following process owner is accountable:</w:t>
      </w:r>
    </w:p>
    <w:p>
      <w:pPr>
        <w:spacing w:before="0" w:after="0"/>
      </w:pPr>
      <w:r>
        <w:t>• MoJ Chief Enterprise Architect &amp; Head of Data Governance</w:t>
      </w:r>
    </w:p>
    <w:p>
      <w:pPr>
        <w:pStyle w:val="Heading5"/>
      </w:pPr>
      <w:r>
        <w:t>Responsible Party:</w:t>
      </w:r>
    </w:p>
    <w:p>
      <w:r>
        <w:t>The following parties are responsible for this subprocess:</w:t>
      </w:r>
    </w:p>
    <w:p>
      <w:pPr>
        <w:spacing w:before="0" w:after="0"/>
      </w:pPr>
      <w:r>
        <w:t>• Data Protection Officer &amp; IAO</w:t>
      </w:r>
    </w:p>
    <w:p/>
    <w:p>
      <w:pPr>
        <w:spacing w:after="0"/>
      </w:pPr>
    </w:p>
    <w:p>
      <w:r>
        <w:br w:type="page"/>
      </w:r>
    </w:p>
    <w:p>
      <w:pPr>
        <w:pStyle w:val="Heading4"/>
      </w:pPr>
      <w:r>
        <w:t>3.1.6 Authorize Inception Gate and Log Registry Record</w:t>
      </w:r>
    </w:p>
    <w:p>
      <w:r>
        <w:t>This subprocess describes the activities required to complete 'Authorize Inception Gate and Log Registry Record'.</w:t>
      </w:r>
    </w:p>
    <w:p>
      <w:pPr>
        <w:pStyle w:val="Heading5"/>
      </w:pPr>
      <w:r>
        <w:t>Description:</w:t>
      </w:r>
    </w:p>
    <w:p>
      <w:r>
        <w:t>MoJ Enterprise Architecture and the Information Asset Owner review the consolidated inception documentation pack, executing dual sign-off. The project is formally enrolled in the centralized MoJ AI Registry, assigned a persistent unique asset identifier, and routed to the corresponding downstream governance tracks.</w:t>
      </w:r>
    </w:p>
    <w:p>
      <w:pPr>
        <w:pStyle w:val="Heading5"/>
      </w:pPr>
      <w:r>
        <w:t>Purpose:</w:t>
      </w:r>
    </w:p>
    <w:p>
      <w:r>
        <w:t>Provide definitive architectural and asset owner authorization, recording immutable inception records before downstream expenditure or technical implementation.</w:t>
      </w:r>
    </w:p>
    <w:p>
      <w:pPr>
        <w:pStyle w:val="Heading5"/>
      </w:pPr>
      <w:r>
        <w:t>Scope:</w:t>
      </w:r>
    </w:p>
    <w:p>
      <w:r>
        <w:t>Enterprise registration, registry indexation, and governance routing across all MoJ AI use cases.</w:t>
      </w:r>
    </w:p>
    <w:p>
      <w:pPr>
        <w:pStyle w:val="Heading5"/>
      </w:pPr>
      <w:r>
        <w:t>Inputs:</w:t>
      </w:r>
    </w:p>
    <w:p>
      <w:r>
        <w:t>The following inputs are required for this subprocess:</w:t>
      </w:r>
    </w:p>
    <w:p>
      <w:pPr>
        <w:spacing w:before="0" w:after="0"/>
      </w:pPr>
      <w:r>
        <w:t>• Automated Intake Tiering Report</w:t>
      </w:r>
    </w:p>
    <w:p>
      <w:pPr>
        <w:spacing w:before="0" w:after="0"/>
      </w:pPr>
      <w:r>
        <w:t>• Data Classification Certificate</w:t>
      </w:r>
    </w:p>
    <w:p>
      <w:pPr>
        <w:spacing w:before="0" w:after="0"/>
      </w:pPr>
      <w:r>
        <w:t>• Risk Tier Classification Dossier</w:t>
      </w:r>
    </w:p>
    <w:p>
      <w:pPr>
        <w:spacing w:before="0" w:after="0"/>
      </w:pPr>
      <w:r>
        <w:t>• Preliminary DPIA</w:t>
      </w:r>
    </w:p>
    <w:p>
      <w:pPr>
        <w:spacing w:before="0" w:after="0"/>
      </w:pPr>
      <w:r>
        <w:t>• COTS / Foundation Model Evaluation Pathway Determination</w:t>
      </w:r>
    </w:p>
    <w:p>
      <w:pPr>
        <w:spacing w:before="0" w:after="0"/>
      </w:pPr>
      <w:r>
        <w:t>• Fast-Track Low-Risk Triage Assessment</w:t>
      </w:r>
    </w:p>
    <w:p>
      <w:pPr>
        <w:pStyle w:val="Heading5"/>
      </w:pPr>
      <w:r>
        <w:t>Outputs:</w:t>
      </w:r>
    </w:p>
    <w:p>
      <w:r>
        <w:t>This subprocess produces the following outputs:</w:t>
      </w:r>
    </w:p>
    <w:p>
      <w:pPr>
        <w:spacing w:before="0" w:after="0"/>
      </w:pPr>
      <w:r>
        <w:t>• Registered AI Use Case Record</w:t>
      </w:r>
    </w:p>
    <w:p>
      <w:pPr>
        <w:spacing w:before="0" w:after="0"/>
      </w:pPr>
      <w:r>
        <w:t>• MoJ AI Inception Registration Form</w:t>
      </w:r>
    </w:p>
    <w:p>
      <w:pPr>
        <w:spacing w:before="0" w:after="0"/>
      </w:pPr>
      <w:r>
        <w:t>• Tiered Governance Routing Dossier</w:t>
      </w:r>
    </w:p>
    <w:p>
      <w:pPr>
        <w:spacing w:before="0" w:after="0"/>
      </w:pPr>
      <w:r>
        <w:t>• Tiered Fast-Track Governance Dossier</w:t>
      </w:r>
    </w:p>
    <w:p>
      <w:pPr>
        <w:pStyle w:val="Heading5"/>
      </w:pPr>
      <w:r>
        <w:t>Success Criteria:</w:t>
      </w:r>
    </w:p>
    <w:p>
      <w:r>
        <w:t>Success for this subprocess is measured by:</w:t>
      </w:r>
    </w:p>
    <w:p>
      <w:pPr>
        <w:spacing w:before="0" w:after="0"/>
      </w:pPr>
      <w:r>
        <w:t>• Use case registered in MoJ AI Registry with persistent unique ID</w:t>
      </w:r>
    </w:p>
    <w:p>
      <w:pPr>
        <w:spacing w:before="0" w:after="0"/>
      </w:pPr>
      <w:r>
        <w:t>• Dual sign-off completed by Enterprise Architecture and IAO</w:t>
      </w:r>
    </w:p>
    <w:p>
      <w:pPr>
        <w:spacing w:before="0" w:after="0"/>
      </w:pPr>
      <w:r>
        <w:t>• Initial risk tier and governance pathway agreed with automated intake completion</w:t>
      </w:r>
    </w:p>
    <w:p>
      <w:pPr>
        <w:pStyle w:val="Heading5"/>
      </w:pPr>
      <w:r>
        <w:t>Triggers:</w:t>
      </w:r>
    </w:p>
    <w:p>
      <w:r>
        <w:t>This subprocess is initiated by:</w:t>
      </w:r>
    </w:p>
    <w:p>
      <w:pPr>
        <w:spacing w:before="0" w:after="0"/>
      </w:pPr>
      <w:r>
        <w:t>• Submission of completed Preliminary DPIA and classification pack</w:t>
      </w:r>
    </w:p>
    <w:p>
      <w:pPr>
        <w:pStyle w:val="Heading5"/>
      </w:pPr>
      <w:r>
        <w:t>End Conditions:</w:t>
      </w:r>
    </w:p>
    <w:p>
      <w:r>
        <w:t>This subprocess is considered complete when:</w:t>
      </w:r>
    </w:p>
    <w:p>
      <w:pPr>
        <w:spacing w:before="0" w:after="0"/>
      </w:pPr>
      <w:r>
        <w:t>• Registered AI Use Case Record published in the MoJ Centralised AI Registry and baseline locked at v1.0</w:t>
      </w:r>
    </w:p>
    <w:p>
      <w:pPr>
        <w:pStyle w:val="Heading5"/>
      </w:pPr>
      <w:r>
        <w:t>Dependencies:</w:t>
      </w:r>
    </w:p>
    <w:p>
      <w:r>
        <w:t>This subprocess depends on the following:</w:t>
      </w:r>
    </w:p>
    <w:p>
      <w:pPr>
        <w:spacing w:before="0" w:after="0"/>
      </w:pPr>
      <w:r>
        <w:t>• Execute Preliminary DPIA Screening</w:t>
      </w:r>
    </w:p>
    <w:p>
      <w:pPr>
        <w:pStyle w:val="Heading5"/>
      </w:pPr>
      <w:r>
        <w:t>Governance Requirements:</w:t>
      </w:r>
    </w:p>
    <w:p>
      <w:r>
        <w:t>The following governance requirements apply:</w:t>
      </w:r>
    </w:p>
    <w:p>
      <w:pPr>
        <w:spacing w:before="0" w:after="0"/>
      </w:pPr>
      <w:r>
        <w:t>• MoJ Digital &amp; Technology Governance Standard</w:t>
      </w:r>
    </w:p>
    <w:p>
      <w:pPr>
        <w:spacing w:before="0" w:after="0"/>
      </w:pPr>
      <w:r>
        <w:t>• CDDO Algorithmic Transparency Recording Standard (ATRS) Tiering</w:t>
      </w:r>
    </w:p>
    <w:p>
      <w:pPr>
        <w:spacing w:before="0" w:after="0"/>
      </w:pPr>
      <w:r>
        <w:t>• HMG Government Security Classifications</w:t>
      </w:r>
    </w:p>
    <w:p>
      <w:pPr>
        <w:pStyle w:val="Heading5"/>
      </w:pPr>
      <w:r>
        <w:t>Risks and Controls:</w:t>
      </w:r>
    </w:p>
    <w:p>
      <w:r>
        <w:t>The following risks and controls apply:</w:t>
      </w:r>
    </w:p>
    <w:p>
      <w:pPr>
        <w:spacing w:before="0" w:after="0"/>
      </w:pPr>
      <w:r>
        <w:t>• Risk: Shadow AI development progressing without centralized registry tracking</w:t>
      </w:r>
    </w:p>
    <w:p>
      <w:pPr>
        <w:spacing w:before="0" w:after="0"/>
      </w:pPr>
      <w:r>
        <w:t>• Control: Mandatory cryptographic token generated by MoJ AI Registry required to unlock CI/CD compute and cloud data access</w:t>
      </w:r>
    </w:p>
    <w:p>
      <w:pPr>
        <w:pStyle w:val="Heading5"/>
      </w:pPr>
      <w:r>
        <w:t>Change Management:</w:t>
      </w:r>
    </w:p>
    <w:p>
      <w:r>
        <w:t>The following change management rules apply:</w:t>
      </w:r>
    </w:p>
    <w:p>
      <w:pPr>
        <w:spacing w:before="0" w:after="0"/>
      </w:pPr>
      <w:r>
        <w:t>• Change Request Process: Post-registration scope changes submitted to Enterprise Architecture via Jira/ServiceNow</w:t>
      </w:r>
    </w:p>
    <w:p>
      <w:pPr>
        <w:spacing w:before="0" w:after="0"/>
      </w:pPr>
      <w:r>
        <w:t>• Versioning Rules: Final Inception Dossier locked and baselined as v1.0</w:t>
      </w:r>
    </w:p>
    <w:p>
      <w:pPr>
        <w:pStyle w:val="Heading5"/>
      </w:pPr>
      <w:r>
        <w:t>Continuous Improvement:</w:t>
      </w:r>
    </w:p>
    <w:p>
      <w:r>
        <w:t>The following continuous improvement practices apply:</w:t>
      </w:r>
    </w:p>
    <w:p>
      <w:pPr>
        <w:spacing w:before="0" w:after="0"/>
      </w:pPr>
      <w:r>
        <w:t>• Review Frequency: Quarterly</w:t>
      </w:r>
    </w:p>
    <w:p>
      <w:pPr>
        <w:spacing w:before="0" w:after="0"/>
      </w:pPr>
      <w:r>
        <w:t>• Improvement Inputs:</w:t>
      </w:r>
    </w:p>
    <w:p>
      <w:pPr>
        <w:spacing w:before="0" w:after="0"/>
        <w:ind w:left="432"/>
      </w:pPr>
      <w:r>
        <w:t>• Total inception cycle turnaround duration</w:t>
      </w:r>
    </w:p>
    <w:p>
      <w:pPr>
        <w:spacing w:before="0" w:after="0"/>
        <w:ind w:left="432"/>
      </w:pPr>
      <w:r>
        <w:t>• Dual sign-off lead times</w:t>
      </w:r>
    </w:p>
    <w:p>
      <w:pPr>
        <w:spacing w:before="0" w:after="0"/>
        <w:ind w:left="432"/>
      </w:pPr>
      <w:r>
        <w:t>• Registry data consistency metrics</w:t>
      </w:r>
    </w:p>
    <w:p>
      <w:pPr>
        <w:pStyle w:val="Heading5"/>
      </w:pPr>
      <w:r>
        <w:t>Estimated Duration:</w:t>
      </w:r>
    </w:p>
    <w:p>
      <w:r>
        <w:t>The estimated duration for this subprocess is:</w:t>
      </w:r>
    </w:p>
    <w:p>
      <w:pPr>
        <w:spacing w:before="0" w:after="0"/>
      </w:pPr>
      <w:r>
        <w:t>• 4-8 hours</w:t>
      </w:r>
    </w:p>
    <w:p>
      <w:pPr>
        <w:pStyle w:val="Heading5"/>
      </w:pPr>
      <w:r>
        <w:t>Process Owner:</w:t>
      </w:r>
    </w:p>
    <w:p>
      <w:r>
        <w:t>The following process owner is accountable:</w:t>
      </w:r>
    </w:p>
    <w:p>
      <w:pPr>
        <w:spacing w:before="0" w:after="0"/>
      </w:pPr>
      <w:r>
        <w:t>• MoJ Chief Enterprise Architect &amp; Head of Data Governance</w:t>
      </w:r>
    </w:p>
    <w:p>
      <w:pPr>
        <w:pStyle w:val="Heading5"/>
      </w:pPr>
      <w:r>
        <w:t>Responsible Party:</w:t>
      </w:r>
    </w:p>
    <w:p>
      <w:r>
        <w:t>The following parties are responsible for this subprocess:</w:t>
      </w:r>
    </w:p>
    <w:p>
      <w:pPr>
        <w:spacing w:before="0" w:after="0"/>
      </w:pPr>
      <w:r>
        <w:t>• Enterprise Architect (MoJ)</w:t>
      </w:r>
    </w:p>
    <w:p/>
    <w:p/>
    <w:p>
      <w:pPr>
        <w:spacing w:after="0"/>
      </w:pPr>
    </w:p>
    <w:p>
      <w:r>
        <w:br w:type="page"/>
      </w:r>
    </w:p>
    <w:p>
      <w:pPr>
        <w:pStyle w:val="Heading2"/>
      </w:pPr>
      <w:r>
        <w:t>3.2 Data Quality &amp; Provenance Verification</w:t>
      </w:r>
    </w:p>
    <w:p>
      <w:pPr>
        <w:pStyle w:val="Heading4"/>
      </w:pPr>
      <w:r>
        <w:t>Description:</w:t>
      </w:r>
    </w:p>
    <w:p>
      <w:r>
        <w:t>Profile training, validation, and testing data against MoJ Data Quality Dimensions, verify dataset origin, consent, and full data lineage, implementing automated streaming validation, distributed parallel profiling executors, and pre-compiled data contract checks with caching to eliminate profiling pipeline queues and resolve bottlenecks. Implement machine-readable Data Contracts, pre-ingestion schema validation, and partner SLA verifications for external and upstream justice-sector data providers to proactively intercept and prevent unexpected upstream schema drift from disrupting downstream pipelines before data ingestion occurs.</w:t>
      </w:r>
    </w:p>
    <w:p>
      <w:pPr>
        <w:pStyle w:val="Heading4"/>
      </w:pPr>
      <w:r>
        <w:t>Purpose:</w:t>
      </w:r>
    </w:p>
    <w:p>
      <w:r>
        <w:t>Ensure all datasets ingested into AI pipelines meet completeness, accuracy, timeliness, and validity thresholds, enforcing machine-readable Data Contracts, automated streaming validation, distributed parallel profiling executors, and pre-compiled data contract checks with complete provenance to eliminate profiling queues.</w:t>
      </w:r>
    </w:p>
    <w:p>
      <w:pPr>
        <w:pStyle w:val="Heading4"/>
      </w:pPr>
      <w:r>
        <w:t>Scope:</w:t>
      </w:r>
    </w:p>
    <w:p>
      <w:r>
        <w:t>All training, evaluation, and operational data sources designated for bespoke AI models, as well as fine-tuning datasets and upstream justice partner data feeds.</w:t>
      </w:r>
    </w:p>
    <w:p>
      <w:pPr>
        <w:pStyle w:val="Heading4"/>
      </w:pPr>
      <w:r>
        <w:t>Inputs:</w:t>
      </w:r>
    </w:p>
    <w:p>
      <w:r>
        <w:t>The following inputs are required for this step:</w:t>
      </w:r>
    </w:p>
    <w:p>
      <w:pPr>
        <w:spacing w:before="0" w:after="0"/>
      </w:pPr>
      <w:r>
        <w:t>• Raw Datasets</w:t>
      </w:r>
    </w:p>
    <w:p>
      <w:pPr>
        <w:spacing w:before="0" w:after="0"/>
      </w:pPr>
      <w:r>
        <w:t>• Data Dictionaries</w:t>
      </w:r>
    </w:p>
    <w:p>
      <w:pPr>
        <w:spacing w:before="0" w:after="0"/>
      </w:pPr>
      <w:r>
        <w:t>• Data Provenance Logs</w:t>
      </w:r>
    </w:p>
    <w:p>
      <w:pPr>
        <w:spacing w:before="0" w:after="0"/>
      </w:pPr>
      <w:r>
        <w:t>• Registered AI Use Case Record</w:t>
      </w:r>
    </w:p>
    <w:p>
      <w:pPr>
        <w:spacing w:before="0" w:after="0"/>
      </w:pPr>
      <w:r>
        <w:t>• Cached Data Schema Baselines</w:t>
      </w:r>
    </w:p>
    <w:p>
      <w:pPr>
        <w:spacing w:before="0" w:after="0"/>
      </w:pPr>
      <w:r>
        <w:t>• Automated Validation Schemas</w:t>
      </w:r>
    </w:p>
    <w:p>
      <w:pPr>
        <w:spacing w:before="0" w:after="0"/>
      </w:pPr>
      <w:r>
        <w:t>• Upstream Partner Data Contracts</w:t>
      </w:r>
    </w:p>
    <w:p>
      <w:pPr>
        <w:spacing w:before="0" w:after="0"/>
      </w:pPr>
      <w:r>
        <w:t>• Partner SLA Agreements &amp; Schemas</w:t>
      </w:r>
    </w:p>
    <w:p>
      <w:pPr>
        <w:pStyle w:val="Heading4"/>
      </w:pPr>
      <w:r>
        <w:t>Outputs:</w:t>
      </w:r>
    </w:p>
    <w:p>
      <w:r>
        <w:t>This step produces the following outputs:</w:t>
      </w:r>
    </w:p>
    <w:p>
      <w:pPr>
        <w:spacing w:before="0" w:after="0"/>
      </w:pPr>
      <w:r>
        <w:t>• Automated Data Quality Profiling Report</w:t>
      </w:r>
    </w:p>
    <w:p>
      <w:pPr>
        <w:spacing w:before="0" w:after="0"/>
      </w:pPr>
      <w:r>
        <w:t>• Data Lineage Map</w:t>
      </w:r>
    </w:p>
    <w:p>
      <w:pPr>
        <w:spacing w:before="0" w:after="0"/>
      </w:pPr>
      <w:r>
        <w:t>• Data Quality Scorecard</w:t>
      </w:r>
    </w:p>
    <w:p>
      <w:pPr>
        <w:spacing w:before="0" w:after="0"/>
      </w:pPr>
      <w:r>
        <w:t>• Data Cleansing &amp; Validation Manifest</w:t>
      </w:r>
    </w:p>
    <w:p>
      <w:pPr>
        <w:spacing w:before="0" w:after="0"/>
      </w:pPr>
      <w:r>
        <w:t>• Streamlined Pre-Validation Execution Dossier</w:t>
      </w:r>
    </w:p>
    <w:p>
      <w:pPr>
        <w:spacing w:before="0" w:after="0"/>
      </w:pPr>
      <w:r>
        <w:t>• Parallelised Profiling Execution Metrics</w:t>
      </w:r>
    </w:p>
    <w:p>
      <w:pPr>
        <w:spacing w:before="0" w:after="0"/>
      </w:pPr>
      <w:r>
        <w:t>• Automated Streaming Validation Metrics</w:t>
      </w:r>
    </w:p>
    <w:p>
      <w:pPr>
        <w:spacing w:before="0" w:after="0"/>
      </w:pPr>
      <w:r>
        <w:t>• Distributed Profiling Execution Telemetry</w:t>
      </w:r>
    </w:p>
    <w:p>
      <w:pPr>
        <w:spacing w:before="0" w:after="0"/>
      </w:pPr>
      <w:r>
        <w:t>• Pre-Compiled Data Contract Verification Results</w:t>
      </w:r>
    </w:p>
    <w:p>
      <w:pPr>
        <w:spacing w:before="0" w:after="0"/>
      </w:pPr>
      <w:r>
        <w:t>• Data Contract Verification Report</w:t>
      </w:r>
    </w:p>
    <w:p>
      <w:pPr>
        <w:spacing w:before="0" w:after="0"/>
      </w:pPr>
      <w:r>
        <w:t>• Upstream Provider SLA Compliance Record</w:t>
      </w:r>
    </w:p>
    <w:p>
      <w:pPr>
        <w:pStyle w:val="Heading4"/>
      </w:pPr>
      <w:r>
        <w:t>Success Criteria:</w:t>
      </w:r>
    </w:p>
    <w:p>
      <w:r>
        <w:t>Success for this step is measured by:</w:t>
      </w:r>
    </w:p>
    <w:p>
      <w:pPr>
        <w:spacing w:before="0" w:after="0"/>
      </w:pPr>
      <w:r>
        <w:t>• &gt;= 99.5% data profiling accuracy</w:t>
      </w:r>
    </w:p>
    <w:p>
      <w:pPr>
        <w:spacing w:before="0" w:after="0"/>
      </w:pPr>
      <w:r>
        <w:t>• 100% upstream partner data contract conformance verified pre-ingestion</w:t>
      </w:r>
    </w:p>
    <w:p>
      <w:pPr>
        <w:spacing w:before="0" w:after="0"/>
      </w:pPr>
      <w:r>
        <w:t>• 0 unclassified or unauthorized data elements</w:t>
      </w:r>
    </w:p>
    <w:p>
      <w:pPr>
        <w:spacing w:before="0" w:after="0"/>
      </w:pPr>
      <w:r>
        <w:t>• Full data lineage recorded with optimized profiling cycle time</w:t>
      </w:r>
    </w:p>
    <w:p>
      <w:pPr>
        <w:spacing w:before="0" w:after="0"/>
      </w:pPr>
      <w:r>
        <w:t>• Parallelised validation completed without queueing backlog</w:t>
      </w:r>
    </w:p>
    <w:p>
      <w:pPr>
        <w:spacing w:before="0" w:after="0"/>
      </w:pPr>
      <w:r>
        <w:t>• Automated streaming validation active with zero pipeline queueing delay</w:t>
      </w:r>
    </w:p>
    <w:p>
      <w:pPr>
        <w:spacing w:before="0" w:after="0"/>
      </w:pPr>
      <w:r>
        <w:t>• Distributed parallel profiling executors operational without queue backlog</w:t>
      </w:r>
    </w:p>
    <w:p>
      <w:pPr>
        <w:spacing w:before="0" w:after="0"/>
      </w:pPr>
      <w:r>
        <w:t>• Pre-compiled data contract checks verified pre-ingestion</w:t>
      </w:r>
    </w:p>
    <w:p>
      <w:pPr>
        <w:pStyle w:val="Heading4"/>
      </w:pPr>
      <w:r>
        <w:t>Process Triggers:</w:t>
      </w:r>
    </w:p>
    <w:p>
      <w:r>
        <w:t>This step is initiated by:</w:t>
      </w:r>
    </w:p>
    <w:p>
      <w:pPr>
        <w:spacing w:before="0" w:after="0"/>
      </w:pPr>
      <w:r>
        <w:t>• Receipt of approved Inception Registration, upstream data feed event, and dataset provisioning</w:t>
      </w:r>
    </w:p>
    <w:p>
      <w:pPr>
        <w:pStyle w:val="Heading4"/>
      </w:pPr>
      <w:r>
        <w:t>Process End Conditions:</w:t>
      </w:r>
    </w:p>
    <w:p>
      <w:r>
        <w:t>This step is considered complete when:</w:t>
      </w:r>
    </w:p>
    <w:p>
      <w:pPr>
        <w:spacing w:before="0" w:after="0"/>
      </w:pPr>
      <w:r>
        <w:t>• Data Quality Scorecard meeting minimum thresholds, full Data Contract validation, and formal CDO approval</w:t>
      </w:r>
    </w:p>
    <w:p>
      <w:pPr>
        <w:pStyle w:val="Heading4"/>
      </w:pPr>
      <w:r>
        <w:t>Dependencies:</w:t>
      </w:r>
    </w:p>
    <w:p>
      <w:r>
        <w:t>This step depends on the following:</w:t>
      </w:r>
    </w:p>
    <w:p>
      <w:pPr>
        <w:spacing w:before="0" w:after="0"/>
      </w:pPr>
      <w:r>
        <w:t>• Inception &amp; Classification</w:t>
      </w:r>
    </w:p>
    <w:p>
      <w:pPr>
        <w:pStyle w:val="Heading4"/>
      </w:pPr>
      <w:r>
        <w:t>Deliverables:</w:t>
      </w:r>
    </w:p>
    <w:p>
      <w:r>
        <w:t>This step produces the following deliverables:</w:t>
      </w:r>
    </w:p>
    <w:p>
      <w:pPr>
        <w:spacing w:before="0" w:after="0"/>
      </w:pPr>
      <w:r>
        <w:t>• MoJ Data Quality Scorecard (Completeness, Accuracy, Timeliness, Validity)</w:t>
      </w:r>
    </w:p>
    <w:p>
      <w:pPr>
        <w:spacing w:before="0" w:after="0"/>
      </w:pPr>
      <w:r>
        <w:t>• Immutable Data Lineage Record in Data Catalog</w:t>
      </w:r>
    </w:p>
    <w:p>
      <w:pPr>
        <w:spacing w:before="0" w:after="0"/>
      </w:pPr>
      <w:r>
        <w:t>• Cached Pre-Validation Profiling Execution Log</w:t>
      </w:r>
    </w:p>
    <w:p>
      <w:pPr>
        <w:spacing w:before="0" w:after="0"/>
      </w:pPr>
      <w:r>
        <w:t>• Parallelised Profiling and Automated Schema Validation Report</w:t>
      </w:r>
    </w:p>
    <w:p>
      <w:pPr>
        <w:spacing w:before="0" w:after="0"/>
      </w:pPr>
      <w:r>
        <w:t>• Automated Streaming Validation Execution Log</w:t>
      </w:r>
    </w:p>
    <w:p>
      <w:pPr>
        <w:spacing w:before="0" w:after="0"/>
      </w:pPr>
      <w:r>
        <w:t>• Distributed Parallel Profiling Executor Report</w:t>
      </w:r>
    </w:p>
    <w:p>
      <w:pPr>
        <w:spacing w:before="0" w:after="0"/>
      </w:pPr>
      <w:r>
        <w:t>• Pre-Compiled Data Contract Verification Manifest</w:t>
      </w:r>
    </w:p>
    <w:p>
      <w:pPr>
        <w:spacing w:before="0" w:after="0"/>
      </w:pPr>
      <w:r>
        <w:t>• Machine-Readable Data Contract Specifications</w:t>
      </w:r>
    </w:p>
    <w:p>
      <w:pPr>
        <w:spacing w:before="0" w:after="0"/>
      </w:pPr>
      <w:r>
        <w:t>• Partner Data Contract Conformance Record</w:t>
      </w:r>
    </w:p>
    <w:p>
      <w:pPr>
        <w:pStyle w:val="Heading4"/>
      </w:pPr>
      <w:r>
        <w:t>Governance Requirements:</w:t>
      </w:r>
    </w:p>
    <w:p>
      <w:r>
        <w:t>The following governance requirements apply:</w:t>
      </w:r>
    </w:p>
    <w:p>
      <w:pPr>
        <w:spacing w:before="0" w:after="0"/>
      </w:pPr>
      <w:r>
        <w:t>• Government Data Quality Hub Standards</w:t>
      </w:r>
    </w:p>
    <w:p>
      <w:pPr>
        <w:spacing w:before="0" w:after="0"/>
      </w:pPr>
      <w:r>
        <w:t>• UK Data Protection Act 2018</w:t>
      </w:r>
    </w:p>
    <w:p>
      <w:pPr>
        <w:spacing w:before="0" w:after="0"/>
      </w:pPr>
      <w:r>
        <w:t>• NIST AI RMF - MAP &amp; MEASURE functions</w:t>
      </w:r>
    </w:p>
    <w:p>
      <w:pPr>
        <w:spacing w:before="0" w:after="0"/>
      </w:pPr>
      <w:r>
        <w:t>• Central Digital and Data Office Data Sharing Standards</w:t>
      </w:r>
    </w:p>
    <w:p>
      <w:pPr>
        <w:pStyle w:val="Heading4"/>
      </w:pPr>
      <w:r>
        <w:t>Risks and Controls:</w:t>
      </w:r>
    </w:p>
    <w:p>
      <w:r>
        <w:t>The following risks and controls apply:</w:t>
      </w:r>
    </w:p>
    <w:p>
      <w:pPr>
        <w:spacing w:before="0" w:after="0"/>
      </w:pPr>
      <w:r>
        <w:t>• Risk: Ingestion of corrupted, incomplete, or unverified justice records due to silent upstream schema changes</w:t>
      </w:r>
    </w:p>
    <w:p>
      <w:pPr>
        <w:spacing w:before="0" w:after="0"/>
      </w:pPr>
      <w:r>
        <w:t>• Control: Automated parallel data quality rule enforcement with machine-readable data contract pre-validation and mandatory validation gate stopping data pipeline execution if score &lt; 95% or schema violates contract</w:t>
      </w:r>
    </w:p>
    <w:p>
      <w:pPr>
        <w:pStyle w:val="Heading4"/>
      </w:pPr>
      <w:r>
        <w:t>Change Management:</w:t>
      </w:r>
    </w:p>
    <w:p>
      <w:r>
        <w:t>The following change management rules apply:</w:t>
      </w:r>
    </w:p>
    <w:p>
      <w:pPr>
        <w:spacing w:before="0" w:after="0"/>
      </w:pPr>
      <w:r>
        <w:t>• Change Request Process: Data schema changes and contract modifications require data owner approval, provider notification, and re-profiling</w:t>
      </w:r>
    </w:p>
    <w:p>
      <w:pPr>
        <w:spacing w:before="0" w:after="0"/>
      </w:pPr>
      <w:r>
        <w:t>• Versioning Rules: Dataset snapshots hashed and versioned via DVC / GitOps; Data contracts versioned semantically in central schema repository</w:t>
      </w:r>
    </w:p>
    <w:p>
      <w:pPr>
        <w:pStyle w:val="Heading4"/>
      </w:pPr>
      <w:r>
        <w:t>Continuous Improvement:</w:t>
      </w:r>
    </w:p>
    <w:p>
      <w:r>
        <w:t>The following continuous improvement practices apply:</w:t>
      </w:r>
    </w:p>
    <w:p>
      <w:pPr>
        <w:spacing w:before="0" w:after="0"/>
      </w:pPr>
      <w:r>
        <w:t>• Review Frequency: Quarterly</w:t>
      </w:r>
    </w:p>
    <w:p>
      <w:pPr>
        <w:spacing w:before="0" w:after="0"/>
      </w:pPr>
      <w:r>
        <w:t>• Improvement Inputs:</w:t>
      </w:r>
    </w:p>
    <w:p>
      <w:pPr>
        <w:spacing w:before="0" w:after="0"/>
        <w:ind w:left="432"/>
      </w:pPr>
      <w:r>
        <w:t>• Data quality test suite failure rates</w:t>
      </w:r>
    </w:p>
    <w:p>
      <w:pPr>
        <w:spacing w:before="0" w:after="0"/>
        <w:ind w:left="432"/>
      </w:pPr>
      <w:r>
        <w:t>• Profiling cache hit rates</w:t>
      </w:r>
    </w:p>
    <w:p>
      <w:pPr>
        <w:spacing w:before="0" w:after="0"/>
        <w:ind w:left="432"/>
      </w:pPr>
      <w:r>
        <w:t>• Upstream provider schema breach frequency</w:t>
      </w:r>
    </w:p>
    <w:p>
      <w:pPr>
        <w:spacing w:before="0" w:after="0"/>
        <w:ind w:left="432"/>
      </w:pPr>
      <w:r>
        <w:t>• Data contract validation pass rates</w:t>
      </w:r>
    </w:p>
    <w:p>
      <w:pPr>
        <w:spacing w:before="0" w:after="0"/>
        <w:ind w:left="432"/>
      </w:pPr>
      <w:r>
        <w:t>• Parallelised profiling throughput</w:t>
      </w:r>
    </w:p>
    <w:p>
      <w:pPr>
        <w:spacing w:before="0" w:after="0"/>
        <w:ind w:left="432"/>
      </w:pPr>
      <w:r>
        <w:t>• Streaming validation latency and executor queue depth</w:t>
      </w:r>
    </w:p>
    <w:p>
      <w:pPr>
        <w:pStyle w:val="Heading4"/>
      </w:pPr>
      <w:r>
        <w:t>Estimated Duration:</w:t>
      </w:r>
    </w:p>
    <w:p>
      <w:r>
        <w:t>The estimated duration for this step is:</w:t>
      </w:r>
    </w:p>
    <w:p>
      <w:pPr>
        <w:spacing w:before="0" w:after="0"/>
      </w:pPr>
      <w:r>
        <w:t>• 4-7 business days (1-2 business days with streaming validation and distributed executors)</w:t>
      </w:r>
    </w:p>
    <w:p>
      <w:pPr>
        <w:pStyle w:val="Heading4"/>
      </w:pPr>
      <w:r>
        <w:t>Process Owner:</w:t>
      </w:r>
    </w:p>
    <w:p>
      <w:r>
        <w:t>The following process owner is accountable:</w:t>
      </w:r>
    </w:p>
    <w:p>
      <w:pPr>
        <w:spacing w:before="0" w:after="0"/>
      </w:pPr>
      <w:r>
        <w:t>• MoJ Chief Enterprise Architect &amp; Head of Data Governance</w:t>
      </w:r>
    </w:p>
    <w:p>
      <w:pPr>
        <w:pStyle w:val="Heading4"/>
      </w:pPr>
      <w:r>
        <w:t>Responsible Parties:</w:t>
      </w:r>
    </w:p>
    <w:p>
      <w:r>
        <w:t>The following parties are responsible for this step:</w:t>
      </w:r>
    </w:p>
    <w:p>
      <w:pPr>
        <w:spacing w:before="0" w:after="0"/>
      </w:pPr>
      <w:r>
        <w:t>• Chief Data Officer / Head of Data Governance</w:t>
      </w:r>
    </w:p>
    <w:p>
      <w:pPr>
        <w:spacing w:after="0"/>
      </w:pPr>
    </w:p>
    <w:p>
      <w:r>
        <w:br w:type="page"/>
      </w:r>
    </w:p>
    <w:p>
      <w:pPr>
        <w:pStyle w:val="Heading3"/>
      </w:pPr>
      <w:r>
        <w:t>Required Sub Process(es) for the Step "Data Quality &amp; Provenance Verification"</w:t>
      </w:r>
    </w:p>
    <w:p>
      <w:r>
        <w:t>The following details the subprocess flows for the step "Data Quality &amp; Provenance Verification".</w:t>
      </w:r>
    </w:p>
    <w:p>
      <w:r>
        <w:drawing>
          <wp:inline xmlns:a="http://schemas.openxmlformats.org/drawingml/2006/main" xmlns:pic="http://schemas.openxmlformats.org/drawingml/2006/picture">
            <wp:extent cx="5029200" cy="2794000"/>
            <wp:docPr id="2" name="Picture 2"/>
            <wp:cNvGraphicFramePr>
              <a:graphicFrameLocks noChangeAspect="1"/>
            </wp:cNvGraphicFramePr>
            <a:graphic>
              <a:graphicData uri="http://schemas.openxmlformats.org/drawingml/2006/picture">
                <pic:pic>
                  <pic:nvPicPr>
                    <pic:cNvPr id="0" name="Data_Quality_&amp;_Provenance_Verification.png"/>
                    <pic:cNvPicPr/>
                  </pic:nvPicPr>
                  <pic:blipFill>
                    <a:blip r:embed="rId10"/>
                    <a:stretch>
                      <a:fillRect/>
                    </a:stretch>
                  </pic:blipFill>
                  <pic:spPr>
                    <a:xfrm>
                      <a:off x="0" y="0"/>
                      <a:ext cx="5029200" cy="2794000"/>
                    </a:xfrm>
                    <a:prstGeom prst="rect"/>
                  </pic:spPr>
                </pic:pic>
              </a:graphicData>
            </a:graphic>
          </wp:inline>
        </w:drawing>
      </w:r>
    </w:p>
    <w:p/>
    <w:p>
      <w:pPr>
        <w:spacing w:after="0"/>
      </w:pPr>
    </w:p>
    <w:p>
      <w:r>
        <w:br w:type="page"/>
      </w:r>
    </w:p>
    <w:p>
      <w:pPr>
        <w:pStyle w:val="Heading4"/>
      </w:pPr>
      <w:r>
        <w:t>3.2.1 Verify Upstream Data Contracts and SLA Conformance</w:t>
      </w:r>
    </w:p>
    <w:p>
      <w:r>
        <w:t>This subprocess describes the activities required to complete 'Verify Upstream Data Contracts and SLA Conformance'.</w:t>
      </w:r>
    </w:p>
    <w:p>
      <w:pPr>
        <w:pStyle w:val="Heading5"/>
      </w:pPr>
      <w:r>
        <w:t>Description:</w:t>
      </w:r>
    </w:p>
    <w:p>
      <w:r>
        <w:t>Evaluate incoming data feeds against machine-readable Data Contracts and upstream service level agreements. Automated schema diffing engines parse pre-compiled contract checks to intercept unexpected structural drift, semantic type deviations, or delivery cadence breaches prior to staging ingestion.</w:t>
      </w:r>
    </w:p>
    <w:p>
      <w:pPr>
        <w:pStyle w:val="Heading5"/>
      </w:pPr>
      <w:r>
        <w:t>Purpose:</w:t>
      </w:r>
    </w:p>
    <w:p>
      <w:r>
        <w:t>Intercept upstream data changes and enforce formal contractual specifications before unvetted data penetrates internal pipelines.</w:t>
      </w:r>
    </w:p>
    <w:p>
      <w:pPr>
        <w:pStyle w:val="Heading5"/>
      </w:pPr>
      <w:r>
        <w:t>Scope:</w:t>
      </w:r>
    </w:p>
    <w:p>
      <w:r>
        <w:t>All upstream partner data streams, external justice-sector data feeds, and third-party data deliveries.</w:t>
      </w:r>
    </w:p>
    <w:p>
      <w:pPr>
        <w:pStyle w:val="Heading5"/>
      </w:pPr>
      <w:r>
        <w:t>Inputs:</w:t>
      </w:r>
    </w:p>
    <w:p>
      <w:r>
        <w:t>The following inputs are required for this subprocess:</w:t>
      </w:r>
    </w:p>
    <w:p>
      <w:pPr>
        <w:spacing w:before="0" w:after="0"/>
      </w:pPr>
      <w:r>
        <w:t>• Raw Datasets</w:t>
      </w:r>
    </w:p>
    <w:p>
      <w:pPr>
        <w:spacing w:before="0" w:after="0"/>
      </w:pPr>
      <w:r>
        <w:t>• Upstream Partner Data Contracts</w:t>
      </w:r>
    </w:p>
    <w:p>
      <w:pPr>
        <w:spacing w:before="0" w:after="0"/>
      </w:pPr>
      <w:r>
        <w:t>• Partner SLA Agreements &amp; Schemas</w:t>
      </w:r>
    </w:p>
    <w:p>
      <w:pPr>
        <w:spacing w:before="0" w:after="0"/>
      </w:pPr>
      <w:r>
        <w:t>• Registered AI Use Case Record</w:t>
      </w:r>
    </w:p>
    <w:p>
      <w:pPr>
        <w:pStyle w:val="Heading5"/>
      </w:pPr>
      <w:r>
        <w:t>Outputs:</w:t>
      </w:r>
    </w:p>
    <w:p>
      <w:r>
        <w:t>This subprocess produces the following outputs:</w:t>
      </w:r>
    </w:p>
    <w:p>
      <w:pPr>
        <w:spacing w:before="0" w:after="0"/>
      </w:pPr>
      <w:r>
        <w:t>• Pre-Compiled Data Contract Verification Results</w:t>
      </w:r>
    </w:p>
    <w:p>
      <w:pPr>
        <w:spacing w:before="0" w:after="0"/>
      </w:pPr>
      <w:r>
        <w:t>• Data Contract Verification Report</w:t>
      </w:r>
    </w:p>
    <w:p>
      <w:pPr>
        <w:spacing w:before="0" w:after="0"/>
      </w:pPr>
      <w:r>
        <w:t>• Upstream Provider SLA Compliance Record</w:t>
      </w:r>
    </w:p>
    <w:p>
      <w:pPr>
        <w:spacing w:before="0" w:after="0"/>
      </w:pPr>
      <w:r>
        <w:t>• Machine-Readable Data Contract Specifications</w:t>
      </w:r>
    </w:p>
    <w:p>
      <w:pPr>
        <w:pStyle w:val="Heading5"/>
      </w:pPr>
      <w:r>
        <w:t>Success Criteria:</w:t>
      </w:r>
    </w:p>
    <w:p>
      <w:r>
        <w:t>Success for this subprocess is measured by:</w:t>
      </w:r>
    </w:p>
    <w:p>
      <w:pPr>
        <w:spacing w:before="0" w:after="0"/>
      </w:pPr>
      <w:r>
        <w:t>• 100% upstream partner data contract conformance verified pre-ingestion</w:t>
      </w:r>
    </w:p>
    <w:p>
      <w:pPr>
        <w:spacing w:before="0" w:after="0"/>
      </w:pPr>
      <w:r>
        <w:t>• Zero undetected upstream schema shifts or unauthorized structural changes</w:t>
      </w:r>
    </w:p>
    <w:p>
      <w:pPr>
        <w:spacing w:before="0" w:after="0"/>
      </w:pPr>
      <w:r>
        <w:t>• Pre-compiled data contract checks verified pre-ingestion</w:t>
      </w:r>
    </w:p>
    <w:p>
      <w:pPr>
        <w:pStyle w:val="Heading5"/>
      </w:pPr>
      <w:r>
        <w:t>Triggers:</w:t>
      </w:r>
    </w:p>
    <w:p>
      <w:r>
        <w:t>This subprocess is initiated by:</w:t>
      </w:r>
    </w:p>
    <w:p>
      <w:pPr>
        <w:spacing w:before="0" w:after="0"/>
      </w:pPr>
      <w:r>
        <w:t>• Receipt of upstream data feed event and data provisioning notification</w:t>
      </w:r>
    </w:p>
    <w:p>
      <w:pPr>
        <w:pStyle w:val="Heading5"/>
      </w:pPr>
      <w:r>
        <w:t>End Conditions:</w:t>
      </w:r>
    </w:p>
    <w:p>
      <w:r>
        <w:t>This subprocess is considered complete when:</w:t>
      </w:r>
    </w:p>
    <w:p>
      <w:pPr>
        <w:spacing w:before="0" w:after="0"/>
      </w:pPr>
      <w:r>
        <w:t>• Verification report published confirming 100% data contract conformance or automated rejection ticket issued</w:t>
      </w:r>
    </w:p>
    <w:p>
      <w:pPr>
        <w:pStyle w:val="Heading5"/>
      </w:pPr>
      <w:r>
        <w:t>Governance Requirements:</w:t>
      </w:r>
    </w:p>
    <w:p>
      <w:r>
        <w:t>The following governance requirements apply:</w:t>
      </w:r>
    </w:p>
    <w:p>
      <w:pPr>
        <w:spacing w:before="0" w:after="0"/>
      </w:pPr>
      <w:r>
        <w:t>• Central Digital and Data Office Data Sharing Standards</w:t>
      </w:r>
    </w:p>
    <w:p>
      <w:pPr>
        <w:spacing w:before="0" w:after="0"/>
      </w:pPr>
      <w:r>
        <w:t>• Government Data Quality Hub Standards</w:t>
      </w:r>
    </w:p>
    <w:p>
      <w:pPr>
        <w:pStyle w:val="Heading5"/>
      </w:pPr>
      <w:r>
        <w:t>Risks and Controls:</w:t>
      </w:r>
    </w:p>
    <w:p>
      <w:r>
        <w:t>The following risks and controls apply:</w:t>
      </w:r>
    </w:p>
    <w:p>
      <w:pPr>
        <w:spacing w:before="0" w:after="0"/>
      </w:pPr>
      <w:r>
        <w:t>• Risk: Silent schema modifications by external data providers breaking automated parsing jobs</w:t>
      </w:r>
    </w:p>
    <w:p>
      <w:pPr>
        <w:spacing w:before="0" w:after="0"/>
      </w:pPr>
      <w:r>
        <w:t>• Control: Automated pre-ingestion contract linting and schema diff validation halting ingest on discrepancy</w:t>
      </w:r>
    </w:p>
    <w:p>
      <w:pPr>
        <w:pStyle w:val="Heading5"/>
      </w:pPr>
      <w:r>
        <w:t>Change Management:</w:t>
      </w:r>
    </w:p>
    <w:p>
      <w:r>
        <w:t>The following change management rules apply:</w:t>
      </w:r>
    </w:p>
    <w:p>
      <w:pPr>
        <w:spacing w:before="0" w:after="0"/>
      </w:pPr>
      <w:r>
        <w:t>• Change Request Process: Contract amendments submitted via Data Governance Working Group with mandatory partner notification</w:t>
      </w:r>
    </w:p>
    <w:p>
      <w:pPr>
        <w:spacing w:before="0" w:after="0"/>
      </w:pPr>
      <w:r>
        <w:t>• Versioning Rules: Data contract specifications versioned semantically in central schema repository</w:t>
      </w:r>
    </w:p>
    <w:p>
      <w:pPr>
        <w:pStyle w:val="Heading5"/>
      </w:pPr>
      <w:r>
        <w:t>Continuous Improvement:</w:t>
      </w:r>
    </w:p>
    <w:p>
      <w:r>
        <w:t>The following continuous improvement practices apply:</w:t>
      </w:r>
    </w:p>
    <w:p>
      <w:pPr>
        <w:spacing w:before="0" w:after="0"/>
      </w:pPr>
      <w:r>
        <w:t>• Review Frequency: Quarterly</w:t>
      </w:r>
    </w:p>
    <w:p>
      <w:pPr>
        <w:spacing w:before="0" w:after="0"/>
      </w:pPr>
      <w:r>
        <w:t>• Improvement Inputs:</w:t>
      </w:r>
    </w:p>
    <w:p>
      <w:pPr>
        <w:spacing w:before="0" w:after="0"/>
        <w:ind w:left="432"/>
      </w:pPr>
      <w:r>
        <w:t>• Upstream provider schema breach frequency</w:t>
      </w:r>
    </w:p>
    <w:p>
      <w:pPr>
        <w:spacing w:before="0" w:after="0"/>
        <w:ind w:left="432"/>
      </w:pPr>
      <w:r>
        <w:t>• Data contract validation pass rates</w:t>
      </w:r>
    </w:p>
    <w:p>
      <w:pPr>
        <w:pStyle w:val="Heading5"/>
      </w:pPr>
      <w:r>
        <w:t>Estimated Duration:</w:t>
      </w:r>
    </w:p>
    <w:p>
      <w:r>
        <w:t>The estimated duration for this subprocess is:</w:t>
      </w:r>
    </w:p>
    <w:p>
      <w:pPr>
        <w:spacing w:before="0" w:after="0"/>
      </w:pPr>
      <w:r>
        <w:t>• 2-4 hours</w:t>
      </w:r>
    </w:p>
    <w:p>
      <w:pPr>
        <w:pStyle w:val="Heading5"/>
      </w:pPr>
      <w:r>
        <w:t>Process Owner:</w:t>
      </w:r>
    </w:p>
    <w:p>
      <w:r>
        <w:t>The following process owner is accountable:</w:t>
      </w:r>
    </w:p>
    <w:p>
      <w:pPr>
        <w:spacing w:before="0" w:after="0"/>
      </w:pPr>
      <w:r>
        <w:t>• MoJ Chief Enterprise Architect &amp; Head of Data Governance</w:t>
      </w:r>
    </w:p>
    <w:p>
      <w:pPr>
        <w:pStyle w:val="Heading5"/>
      </w:pPr>
      <w:r>
        <w:t>Responsible Party:</w:t>
      </w:r>
    </w:p>
    <w:p>
      <w:r>
        <w:t>The following parties are responsible for this subprocess:</w:t>
      </w:r>
    </w:p>
    <w:p>
      <w:pPr>
        <w:spacing w:before="0" w:after="0"/>
      </w:pPr>
      <w:r>
        <w:t>• Chief Data Officer / Head of Data Governance</w:t>
      </w:r>
    </w:p>
    <w:p/>
    <w:p>
      <w:pPr>
        <w:spacing w:after="0"/>
      </w:pPr>
    </w:p>
    <w:p>
      <w:r>
        <w:br w:type="page"/>
      </w:r>
    </w:p>
    <w:p>
      <w:pPr>
        <w:pStyle w:val="Heading4"/>
      </w:pPr>
      <w:r>
        <w:t>3.2.2 Ingest Datasets and Execute Streaming Validation</w:t>
      </w:r>
    </w:p>
    <w:p>
      <w:r>
        <w:t>This subprocess describes the activities required to complete 'Ingest Datasets and Execute Streaming Validation'.</w:t>
      </w:r>
    </w:p>
    <w:p>
      <w:pPr>
        <w:pStyle w:val="Heading5"/>
      </w:pPr>
      <w:r>
        <w:t>Description:</w:t>
      </w:r>
    </w:p>
    <w:p>
      <w:r>
        <w:t>Securely transfer approved data batches and real-time feeds into the MoJ isolated staging enclave. Streaming validation executors assess incoming transactions against cached data schema baselines with zero pipeline queueing delay, recording baseline syntax integrity and throughput telemetry.</w:t>
      </w:r>
    </w:p>
    <w:p>
      <w:pPr>
        <w:pStyle w:val="Heading5"/>
      </w:pPr>
      <w:r>
        <w:t>Purpose:</w:t>
      </w:r>
    </w:p>
    <w:p>
      <w:r>
        <w:t>Provide high-speed, non-blocking staging ingestion and syntax validation using cached schemas to eliminate pipeline backlogs.</w:t>
      </w:r>
    </w:p>
    <w:p>
      <w:pPr>
        <w:pStyle w:val="Heading5"/>
      </w:pPr>
      <w:r>
        <w:t>Scope:</w:t>
      </w:r>
    </w:p>
    <w:p>
      <w:r>
        <w:t>Raw structured, semi-structured, and streaming datasets allocated to the AI system.</w:t>
      </w:r>
    </w:p>
    <w:p>
      <w:pPr>
        <w:pStyle w:val="Heading5"/>
      </w:pPr>
      <w:r>
        <w:t>Inputs:</w:t>
      </w:r>
    </w:p>
    <w:p>
      <w:r>
        <w:t>The following inputs are required for this subprocess:</w:t>
      </w:r>
    </w:p>
    <w:p>
      <w:pPr>
        <w:spacing w:before="0" w:after="0"/>
      </w:pPr>
      <w:r>
        <w:t>• Raw Datasets</w:t>
      </w:r>
    </w:p>
    <w:p>
      <w:pPr>
        <w:spacing w:before="0" w:after="0"/>
      </w:pPr>
      <w:r>
        <w:t>• Cached Data Schema Baselines</w:t>
      </w:r>
    </w:p>
    <w:p>
      <w:pPr>
        <w:spacing w:before="0" w:after="0"/>
      </w:pPr>
      <w:r>
        <w:t>• Automated Validation Schemas</w:t>
      </w:r>
    </w:p>
    <w:p>
      <w:pPr>
        <w:spacing w:before="0" w:after="0"/>
      </w:pPr>
      <w:r>
        <w:t>• Pre-Compiled Data Contract Verification Results</w:t>
      </w:r>
    </w:p>
    <w:p>
      <w:pPr>
        <w:pStyle w:val="Heading5"/>
      </w:pPr>
      <w:r>
        <w:t>Outputs:</w:t>
      </w:r>
    </w:p>
    <w:p>
      <w:r>
        <w:t>This subprocess produces the following outputs:</w:t>
      </w:r>
    </w:p>
    <w:p>
      <w:pPr>
        <w:spacing w:before="0" w:after="0"/>
      </w:pPr>
      <w:r>
        <w:t>• Automated Streaming Validation Metrics</w:t>
      </w:r>
    </w:p>
    <w:p>
      <w:pPr>
        <w:spacing w:before="0" w:after="0"/>
      </w:pPr>
      <w:r>
        <w:t>• Automated Streaming Validation Execution Log</w:t>
      </w:r>
    </w:p>
    <w:p>
      <w:pPr>
        <w:spacing w:before="0" w:after="0"/>
      </w:pPr>
      <w:r>
        <w:t>• Cached Pre-Validation Profiling Execution Log</w:t>
      </w:r>
    </w:p>
    <w:p>
      <w:pPr>
        <w:pStyle w:val="Heading5"/>
      </w:pPr>
      <w:r>
        <w:t>Success Criteria:</w:t>
      </w:r>
    </w:p>
    <w:p>
      <w:r>
        <w:t>Success for this subprocess is measured by:</w:t>
      </w:r>
    </w:p>
    <w:p>
      <w:pPr>
        <w:spacing w:before="0" w:after="0"/>
      </w:pPr>
      <w:r>
        <w:t>• Automated streaming validation active with zero pipeline queueing delay</w:t>
      </w:r>
    </w:p>
    <w:p>
      <w:pPr>
        <w:spacing w:before="0" w:after="0"/>
      </w:pPr>
      <w:r>
        <w:t>• 100% of candidate records ingested without truncation or transmission corruption</w:t>
      </w:r>
    </w:p>
    <w:p>
      <w:pPr>
        <w:spacing w:before="0" w:after="0"/>
      </w:pPr>
      <w:r>
        <w:t>• Zero unauthorized structural format deviations</w:t>
      </w:r>
    </w:p>
    <w:p>
      <w:pPr>
        <w:pStyle w:val="Heading5"/>
      </w:pPr>
      <w:r>
        <w:t>Triggers:</w:t>
      </w:r>
    </w:p>
    <w:p>
      <w:r>
        <w:t>This subprocess is initiated by:</w:t>
      </w:r>
    </w:p>
    <w:p>
      <w:pPr>
        <w:spacing w:before="0" w:after="0"/>
      </w:pPr>
      <w:r>
        <w:t>• Successful validation of upstream data contracts and data landing in staging bucket</w:t>
      </w:r>
    </w:p>
    <w:p>
      <w:pPr>
        <w:pStyle w:val="Heading5"/>
      </w:pPr>
      <w:r>
        <w:t>End Conditions:</w:t>
      </w:r>
    </w:p>
    <w:p>
      <w:r>
        <w:t>This subprocess is considered complete when:</w:t>
      </w:r>
    </w:p>
    <w:p>
      <w:pPr>
        <w:spacing w:before="0" w:after="0"/>
      </w:pPr>
      <w:r>
        <w:t>• Execution logs committed and streaming validation metrics recorded in metadata registry</w:t>
      </w:r>
    </w:p>
    <w:p>
      <w:pPr>
        <w:pStyle w:val="Heading5"/>
      </w:pPr>
      <w:r>
        <w:t>Dependencies:</w:t>
      </w:r>
    </w:p>
    <w:p>
      <w:r>
        <w:t>This subprocess depends on the following:</w:t>
      </w:r>
    </w:p>
    <w:p>
      <w:pPr>
        <w:spacing w:before="0" w:after="0"/>
      </w:pPr>
      <w:r>
        <w:t>• Verify Upstream Data Contracts and SLA Conformance</w:t>
      </w:r>
    </w:p>
    <w:p>
      <w:pPr>
        <w:pStyle w:val="Heading5"/>
      </w:pPr>
      <w:r>
        <w:t>Governance Requirements:</w:t>
      </w:r>
    </w:p>
    <w:p>
      <w:r>
        <w:t>The following governance requirements apply:</w:t>
      </w:r>
    </w:p>
    <w:p>
      <w:pPr>
        <w:spacing w:before="0" w:after="0"/>
      </w:pPr>
      <w:r>
        <w:t>• HMG Security Classification Policy (OFFICIAL-SENSITIVE)</w:t>
      </w:r>
    </w:p>
    <w:p>
      <w:pPr>
        <w:spacing w:before="0" w:after="0"/>
      </w:pPr>
      <w:r>
        <w:t>• Government Data Quality Hub Standards</w:t>
      </w:r>
    </w:p>
    <w:p>
      <w:pPr>
        <w:pStyle w:val="Heading5"/>
      </w:pPr>
      <w:r>
        <w:t>Risks and Controls:</w:t>
      </w:r>
    </w:p>
    <w:p>
      <w:r>
        <w:t>The following risks and controls apply:</w:t>
      </w:r>
    </w:p>
    <w:p>
      <w:pPr>
        <w:spacing w:before="0" w:after="0"/>
      </w:pPr>
      <w:r>
        <w:t>• Risk: Compute bottleneck and queue build-up during massive batch transfers</w:t>
      </w:r>
    </w:p>
    <w:p>
      <w:pPr>
        <w:spacing w:before="0" w:after="0"/>
      </w:pPr>
      <w:r>
        <w:t>• Control: Distributed streaming workers using cached pre-compiled validation schemas</w:t>
      </w:r>
    </w:p>
    <w:p>
      <w:pPr>
        <w:pStyle w:val="Heading5"/>
      </w:pPr>
      <w:r>
        <w:t>Change Management:</w:t>
      </w:r>
    </w:p>
    <w:p>
      <w:r>
        <w:t>The following change management rules apply:</w:t>
      </w:r>
    </w:p>
    <w:p>
      <w:pPr>
        <w:spacing w:before="0" w:after="0"/>
      </w:pPr>
      <w:r>
        <w:t>• Change Request Process: Schema baseline cache updates must be approved by Lead Data Engineer</w:t>
      </w:r>
    </w:p>
    <w:p>
      <w:pPr>
        <w:spacing w:before="0" w:after="0"/>
      </w:pPr>
      <w:r>
        <w:t>• Versioning Rules: Dataset staging snapshots fingerprinted via SHA-256 and tracked in DVC/GitOps</w:t>
      </w:r>
    </w:p>
    <w:p>
      <w:pPr>
        <w:pStyle w:val="Heading5"/>
      </w:pPr>
      <w:r>
        <w:t>Continuous Improvement:</w:t>
      </w:r>
    </w:p>
    <w:p>
      <w:r>
        <w:t>The following continuous improvement practices apply:</w:t>
      </w:r>
    </w:p>
    <w:p>
      <w:pPr>
        <w:spacing w:before="0" w:after="0"/>
      </w:pPr>
      <w:r>
        <w:t>• Review Frequency: Quarterly</w:t>
      </w:r>
    </w:p>
    <w:p>
      <w:pPr>
        <w:spacing w:before="0" w:after="0"/>
      </w:pPr>
      <w:r>
        <w:t>• Improvement Inputs:</w:t>
      </w:r>
    </w:p>
    <w:p>
      <w:pPr>
        <w:spacing w:before="0" w:after="0"/>
        <w:ind w:left="432"/>
      </w:pPr>
      <w:r>
        <w:t>• Streaming validation latency and executor queue depth</w:t>
      </w:r>
    </w:p>
    <w:p>
      <w:pPr>
        <w:spacing w:before="0" w:after="0"/>
        <w:ind w:left="432"/>
      </w:pPr>
      <w:r>
        <w:t>• Profiling cache hit rates</w:t>
      </w:r>
    </w:p>
    <w:p>
      <w:pPr>
        <w:pStyle w:val="Heading5"/>
      </w:pPr>
      <w:r>
        <w:t>Estimated Duration:</w:t>
      </w:r>
    </w:p>
    <w:p>
      <w:r>
        <w:t>The estimated duration for this subprocess is:</w:t>
      </w:r>
    </w:p>
    <w:p>
      <w:pPr>
        <w:spacing w:before="0" w:after="0"/>
      </w:pPr>
      <w:r>
        <w:t>• 4-8 hours</w:t>
      </w:r>
    </w:p>
    <w:p>
      <w:pPr>
        <w:pStyle w:val="Heading5"/>
      </w:pPr>
      <w:r>
        <w:t>Process Owner:</w:t>
      </w:r>
    </w:p>
    <w:p>
      <w:r>
        <w:t>The following process owner is accountable:</w:t>
      </w:r>
    </w:p>
    <w:p>
      <w:pPr>
        <w:spacing w:before="0" w:after="0"/>
      </w:pPr>
      <w:r>
        <w:t>• MoJ Chief Enterprise Architect &amp; Head of Data Governance</w:t>
      </w:r>
    </w:p>
    <w:p>
      <w:pPr>
        <w:pStyle w:val="Heading5"/>
      </w:pPr>
      <w:r>
        <w:t>Responsible Party:</w:t>
      </w:r>
    </w:p>
    <w:p>
      <w:r>
        <w:t>The following parties are responsible for this subprocess:</w:t>
      </w:r>
    </w:p>
    <w:p>
      <w:pPr>
        <w:spacing w:before="0" w:after="0"/>
      </w:pPr>
      <w:r>
        <w:t>• Chief Data Officer / Head of Data Governance</w:t>
      </w:r>
    </w:p>
    <w:p/>
    <w:p>
      <w:pPr>
        <w:spacing w:after="0"/>
      </w:pPr>
    </w:p>
    <w:p>
      <w:r>
        <w:br w:type="page"/>
      </w:r>
    </w:p>
    <w:p>
      <w:pPr>
        <w:pStyle w:val="Heading4"/>
      </w:pPr>
      <w:r>
        <w:t>3.2.3 Trace Immutable Lineage and Provenance</w:t>
      </w:r>
    </w:p>
    <w:p>
      <w:r>
        <w:t>This subprocess describes the activities required to complete 'Trace Immutable Lineage and Provenance'.</w:t>
      </w:r>
    </w:p>
    <w:p>
      <w:pPr>
        <w:pStyle w:val="Heading5"/>
      </w:pPr>
      <w:r>
        <w:t>Description:</w:t>
      </w:r>
    </w:p>
    <w:p>
      <w:r>
        <w:t>Perform comprehensive tracing of data custody chains, source system event logs, and statutory collection authorities under the UK Data Protection Act 2018. Generate cryptographic lineage representations linking raw inputs to justice asset records and register the immutable graph within the MoJ Centralised Data Catalog.</w:t>
      </w:r>
    </w:p>
    <w:p>
      <w:pPr>
        <w:pStyle w:val="Heading5"/>
      </w:pPr>
      <w:r>
        <w:t>Purpose:</w:t>
      </w:r>
    </w:p>
    <w:p>
      <w:r>
        <w:t>Establish verifiable evidentiary chains of custody and confirm legal authority for judicial data utilization.</w:t>
      </w:r>
    </w:p>
    <w:p>
      <w:pPr>
        <w:pStyle w:val="Heading5"/>
      </w:pPr>
      <w:r>
        <w:t>Scope:</w:t>
      </w:r>
    </w:p>
    <w:p>
      <w:r>
        <w:t>All upstream source databases, custody handoffs, and intermediate transformation records.</w:t>
      </w:r>
    </w:p>
    <w:p>
      <w:pPr>
        <w:pStyle w:val="Heading5"/>
      </w:pPr>
      <w:r>
        <w:t>Inputs:</w:t>
      </w:r>
    </w:p>
    <w:p>
      <w:r>
        <w:t>The following inputs are required for this subprocess:</w:t>
      </w:r>
    </w:p>
    <w:p>
      <w:pPr>
        <w:spacing w:before="0" w:after="0"/>
      </w:pPr>
      <w:r>
        <w:t>• Data Provenance Logs</w:t>
      </w:r>
    </w:p>
    <w:p>
      <w:pPr>
        <w:spacing w:before="0" w:after="0"/>
      </w:pPr>
      <w:r>
        <w:t>• Data Dictionaries</w:t>
      </w:r>
    </w:p>
    <w:p>
      <w:pPr>
        <w:spacing w:before="0" w:after="0"/>
      </w:pPr>
      <w:r>
        <w:t>• Registered AI Use Case Record</w:t>
      </w:r>
    </w:p>
    <w:p>
      <w:pPr>
        <w:spacing w:before="0" w:after="0"/>
      </w:pPr>
      <w:r>
        <w:t>• Cached Pre-Validation Profiling Execution Log</w:t>
      </w:r>
    </w:p>
    <w:p>
      <w:pPr>
        <w:pStyle w:val="Heading5"/>
      </w:pPr>
      <w:r>
        <w:t>Outputs:</w:t>
      </w:r>
    </w:p>
    <w:p>
      <w:r>
        <w:t>This subprocess produces the following outputs:</w:t>
      </w:r>
    </w:p>
    <w:p>
      <w:pPr>
        <w:spacing w:before="0" w:after="0"/>
      </w:pPr>
      <w:r>
        <w:t>• Data Lineage Map</w:t>
      </w:r>
    </w:p>
    <w:p>
      <w:pPr>
        <w:spacing w:before="0" w:after="0"/>
      </w:pPr>
      <w:r>
        <w:t>• Immutable Data Lineage Record in Data Catalog</w:t>
      </w:r>
    </w:p>
    <w:p>
      <w:pPr>
        <w:pStyle w:val="Heading5"/>
      </w:pPr>
      <w:r>
        <w:t>Success Criteria:</w:t>
      </w:r>
    </w:p>
    <w:p>
      <w:r>
        <w:t>Success for this subprocess is measured by:</w:t>
      </w:r>
    </w:p>
    <w:p>
      <w:pPr>
        <w:spacing w:before="0" w:after="0"/>
      </w:pPr>
      <w:r>
        <w:t>• Full data lineage recorded back to statutory authoritative sources</w:t>
      </w:r>
    </w:p>
    <w:p>
      <w:pPr>
        <w:spacing w:before="0" w:after="0"/>
      </w:pPr>
      <w:r>
        <w:t>• 0 unclassified or unauthorized data elements identified</w:t>
      </w:r>
    </w:p>
    <w:p>
      <w:pPr>
        <w:spacing w:before="0" w:after="0"/>
      </w:pPr>
      <w:r>
        <w:t>• Lineage graph immutably stored in the MoJ Centralised Data Catalog</w:t>
      </w:r>
    </w:p>
    <w:p>
      <w:pPr>
        <w:pStyle w:val="Heading5"/>
      </w:pPr>
      <w:r>
        <w:t>Triggers:</w:t>
      </w:r>
    </w:p>
    <w:p>
      <w:r>
        <w:t>This subprocess is initiated by:</w:t>
      </w:r>
    </w:p>
    <w:p>
      <w:pPr>
        <w:spacing w:before="0" w:after="0"/>
      </w:pPr>
      <w:r>
        <w:t>• Completion of dataset staging ingestion and initial streaming validation</w:t>
      </w:r>
    </w:p>
    <w:p>
      <w:pPr>
        <w:pStyle w:val="Heading5"/>
      </w:pPr>
      <w:r>
        <w:t>End Conditions:</w:t>
      </w:r>
    </w:p>
    <w:p>
      <w:r>
        <w:t>This subprocess is considered complete when:</w:t>
      </w:r>
    </w:p>
    <w:p>
      <w:pPr>
        <w:spacing w:before="0" w:after="0"/>
      </w:pPr>
      <w:r>
        <w:t>• Catalog record locked and cryptographic lineage hash verified</w:t>
      </w:r>
    </w:p>
    <w:p>
      <w:pPr>
        <w:pStyle w:val="Heading5"/>
      </w:pPr>
      <w:r>
        <w:t>Dependencies:</w:t>
      </w:r>
    </w:p>
    <w:p>
      <w:r>
        <w:t>This subprocess depends on the following:</w:t>
      </w:r>
    </w:p>
    <w:p>
      <w:pPr>
        <w:spacing w:before="0" w:after="0"/>
      </w:pPr>
      <w:r>
        <w:t>• Ingest Datasets and Execute Streaming Validation</w:t>
      </w:r>
    </w:p>
    <w:p>
      <w:pPr>
        <w:pStyle w:val="Heading5"/>
      </w:pPr>
      <w:r>
        <w:t>Governance Requirements:</w:t>
      </w:r>
    </w:p>
    <w:p>
      <w:r>
        <w:t>The following governance requirements apply:</w:t>
      </w:r>
    </w:p>
    <w:p>
      <w:pPr>
        <w:spacing w:before="0" w:after="0"/>
      </w:pPr>
      <w:r>
        <w:t>• UK Data Protection Act 2018</w:t>
      </w:r>
    </w:p>
    <w:p>
      <w:pPr>
        <w:spacing w:before="0" w:after="0"/>
      </w:pPr>
      <w:r>
        <w:t>• NIST AI RMF - MAP function</w:t>
      </w:r>
    </w:p>
    <w:p>
      <w:pPr>
        <w:spacing w:before="0" w:after="0"/>
      </w:pPr>
      <w:r>
        <w:t>• MoJ Records Management &amp; Retention Policy</w:t>
      </w:r>
    </w:p>
    <w:p>
      <w:pPr>
        <w:pStyle w:val="Heading5"/>
      </w:pPr>
      <w:r>
        <w:t>Risks and Controls:</w:t>
      </w:r>
    </w:p>
    <w:p>
      <w:r>
        <w:t>The following risks and controls apply:</w:t>
      </w:r>
    </w:p>
    <w:p>
      <w:pPr>
        <w:spacing w:before="0" w:after="0"/>
      </w:pPr>
      <w:r>
        <w:t>• Risk: Inclusion of data assets lacking demonstrable legal basis or processing consent</w:t>
      </w:r>
    </w:p>
    <w:p>
      <w:pPr>
        <w:spacing w:before="0" w:after="0"/>
      </w:pPr>
      <w:r>
        <w:t>• Control: Automated provenance verification against IAO statutory asset register</w:t>
      </w:r>
    </w:p>
    <w:p>
      <w:pPr>
        <w:pStyle w:val="Heading5"/>
      </w:pPr>
      <w:r>
        <w:t>Change Management:</w:t>
      </w:r>
    </w:p>
    <w:p>
      <w:r>
        <w:t>The following change management rules apply:</w:t>
      </w:r>
    </w:p>
    <w:p>
      <w:pPr>
        <w:spacing w:before="0" w:after="0"/>
      </w:pPr>
      <w:r>
        <w:t>• Change Request Process: Pipeline lineage updates submitted via MLOps registry pull request</w:t>
      </w:r>
    </w:p>
    <w:p>
      <w:pPr>
        <w:spacing w:before="0" w:after="0"/>
      </w:pPr>
      <w:r>
        <w:t>• Versioning Rules: Lineage graphs tagged with semantic release versions matching pipeline build numbers</w:t>
      </w:r>
    </w:p>
    <w:p>
      <w:pPr>
        <w:pStyle w:val="Heading5"/>
      </w:pPr>
      <w:r>
        <w:t>Continuous Improvement:</w:t>
      </w:r>
    </w:p>
    <w:p>
      <w:r>
        <w:t>The following continuous improvement practices apply:</w:t>
      </w:r>
    </w:p>
    <w:p>
      <w:pPr>
        <w:spacing w:before="0" w:after="0"/>
      </w:pPr>
      <w:r>
        <w:t>• Review Frequency: Quarterly</w:t>
      </w:r>
    </w:p>
    <w:p>
      <w:pPr>
        <w:spacing w:before="0" w:after="0"/>
      </w:pPr>
      <w:r>
        <w:t>• Improvement Inputs:</w:t>
      </w:r>
    </w:p>
    <w:p>
      <w:pPr>
        <w:spacing w:before="0" w:after="0"/>
        <w:ind w:left="432"/>
      </w:pPr>
      <w:r>
        <w:t>• Lineage extraction cycle time</w:t>
      </w:r>
    </w:p>
    <w:p>
      <w:pPr>
        <w:spacing w:before="0" w:after="0"/>
        <w:ind w:left="432"/>
      </w:pPr>
      <w:r>
        <w:t>• Data provenance audit discrepancies</w:t>
      </w:r>
    </w:p>
    <w:p>
      <w:pPr>
        <w:pStyle w:val="Heading5"/>
      </w:pPr>
      <w:r>
        <w:t>Estimated Duration:</w:t>
      </w:r>
    </w:p>
    <w:p>
      <w:r>
        <w:t>The estimated duration for this subprocess is:</w:t>
      </w:r>
    </w:p>
    <w:p>
      <w:pPr>
        <w:spacing w:before="0" w:after="0"/>
      </w:pPr>
      <w:r>
        <w:t>• 0.5-1 business day</w:t>
      </w:r>
    </w:p>
    <w:p>
      <w:pPr>
        <w:pStyle w:val="Heading5"/>
      </w:pPr>
      <w:r>
        <w:t>Process Owner:</w:t>
      </w:r>
    </w:p>
    <w:p>
      <w:r>
        <w:t>The following process owner is accountable:</w:t>
      </w:r>
    </w:p>
    <w:p>
      <w:pPr>
        <w:spacing w:before="0" w:after="0"/>
      </w:pPr>
      <w:r>
        <w:t>• MoJ Chief Enterprise Architect &amp; Head of Data Governance</w:t>
      </w:r>
    </w:p>
    <w:p>
      <w:pPr>
        <w:pStyle w:val="Heading5"/>
      </w:pPr>
      <w:r>
        <w:t>Responsible Party:</w:t>
      </w:r>
    </w:p>
    <w:p>
      <w:r>
        <w:t>The following parties are responsible for this subprocess:</w:t>
      </w:r>
    </w:p>
    <w:p>
      <w:pPr>
        <w:spacing w:before="0" w:after="0"/>
      </w:pPr>
      <w:r>
        <w:t>• Chief Data Officer / Head of Data Governance</w:t>
      </w:r>
    </w:p>
    <w:p/>
    <w:p>
      <w:pPr>
        <w:spacing w:after="0"/>
      </w:pPr>
    </w:p>
    <w:p>
      <w:r>
        <w:br w:type="page"/>
      </w:r>
    </w:p>
    <w:p>
      <w:pPr>
        <w:pStyle w:val="Heading4"/>
      </w:pPr>
      <w:r>
        <w:t>3.2.4 Deploy Distributed Parallel Quality Profiling</w:t>
      </w:r>
    </w:p>
    <w:p>
      <w:r>
        <w:t>This subprocess describes the activities required to complete 'Deploy Distributed Parallel Quality Profiling'.</w:t>
      </w:r>
    </w:p>
    <w:p>
      <w:pPr>
        <w:pStyle w:val="Heading5"/>
      </w:pPr>
      <w:r>
        <w:t>Description:</w:t>
      </w:r>
    </w:p>
    <w:p>
      <w:r>
        <w:t>Dispatch parallelised profiling executors across distributed compute clusters to assess datasets against the six MoJ Data Quality Dimensions: completeness, accuracy, timeliness, validity, uniqueness, and consistency. Leverage caching to evaluate multi-million row databases concurrently without executor starvation.</w:t>
      </w:r>
    </w:p>
    <w:p>
      <w:pPr>
        <w:pStyle w:val="Heading5"/>
      </w:pPr>
      <w:r>
        <w:t>Purpose:</w:t>
      </w:r>
    </w:p>
    <w:p>
      <w:r>
        <w:t>Detect statistical distribution skews, null density anomalies, and semantic invalidities at scale across high-volume judicial data.</w:t>
      </w:r>
    </w:p>
    <w:p>
      <w:pPr>
        <w:pStyle w:val="Heading5"/>
      </w:pPr>
      <w:r>
        <w:t>Scope:</w:t>
      </w:r>
    </w:p>
    <w:p>
      <w:r>
        <w:t>All structured and unstructured training, testing, and validation partitions.</w:t>
      </w:r>
    </w:p>
    <w:p>
      <w:pPr>
        <w:pStyle w:val="Heading5"/>
      </w:pPr>
      <w:r>
        <w:t>Inputs:</w:t>
      </w:r>
    </w:p>
    <w:p>
      <w:r>
        <w:t>The following inputs are required for this subprocess:</w:t>
      </w:r>
    </w:p>
    <w:p>
      <w:pPr>
        <w:spacing w:before="0" w:after="0"/>
      </w:pPr>
      <w:r>
        <w:t>• Data Dictionaries</w:t>
      </w:r>
    </w:p>
    <w:p>
      <w:pPr>
        <w:spacing w:before="0" w:after="0"/>
      </w:pPr>
      <w:r>
        <w:t>• Cached Pre-Validation Profiling Execution Log</w:t>
      </w:r>
    </w:p>
    <w:p>
      <w:pPr>
        <w:spacing w:before="0" w:after="0"/>
      </w:pPr>
      <w:r>
        <w:t>• Automated Streaming Validation Metrics</w:t>
      </w:r>
    </w:p>
    <w:p>
      <w:pPr>
        <w:pStyle w:val="Heading5"/>
      </w:pPr>
      <w:r>
        <w:t>Outputs:</w:t>
      </w:r>
    </w:p>
    <w:p>
      <w:r>
        <w:t>This subprocess produces the following outputs:</w:t>
      </w:r>
    </w:p>
    <w:p>
      <w:pPr>
        <w:spacing w:before="0" w:after="0"/>
      </w:pPr>
      <w:r>
        <w:t>• Automated Data Quality Profiling Report</w:t>
      </w:r>
    </w:p>
    <w:p>
      <w:pPr>
        <w:spacing w:before="0" w:after="0"/>
      </w:pPr>
      <w:r>
        <w:t>• Parallelised Profiling Execution Metrics</w:t>
      </w:r>
    </w:p>
    <w:p>
      <w:pPr>
        <w:spacing w:before="0" w:after="0"/>
      </w:pPr>
      <w:r>
        <w:t>• Distributed Profiling Execution Telemetry</w:t>
      </w:r>
    </w:p>
    <w:p>
      <w:pPr>
        <w:spacing w:before="0" w:after="0"/>
      </w:pPr>
      <w:r>
        <w:t>• Distributed Parallel Profiling Executor Report</w:t>
      </w:r>
    </w:p>
    <w:p>
      <w:pPr>
        <w:spacing w:before="0" w:after="0"/>
      </w:pPr>
      <w:r>
        <w:t>• Parallelised Profiling and Automated Schema Validation Report</w:t>
      </w:r>
    </w:p>
    <w:p>
      <w:pPr>
        <w:pStyle w:val="Heading5"/>
      </w:pPr>
      <w:r>
        <w:t>Success Criteria:</w:t>
      </w:r>
    </w:p>
    <w:p>
      <w:r>
        <w:t>Success for this subprocess is measured by:</w:t>
      </w:r>
    </w:p>
    <w:p>
      <w:pPr>
        <w:spacing w:before="0" w:after="0"/>
      </w:pPr>
      <w:r>
        <w:t>• &gt;= 99.5% data profiling accuracy achieved across all dimensions</w:t>
      </w:r>
    </w:p>
    <w:p>
      <w:pPr>
        <w:spacing w:before="0" w:after="0"/>
      </w:pPr>
      <w:r>
        <w:t>• Parallelised validation completed without queueing backlog</w:t>
      </w:r>
    </w:p>
    <w:p>
      <w:pPr>
        <w:spacing w:before="0" w:after="0"/>
      </w:pPr>
      <w:r>
        <w:t>• Distributed parallel profiling executors operational without queue backlog</w:t>
      </w:r>
    </w:p>
    <w:p>
      <w:pPr>
        <w:pStyle w:val="Heading5"/>
      </w:pPr>
      <w:r>
        <w:t>Triggers:</w:t>
      </w:r>
    </w:p>
    <w:p>
      <w:r>
        <w:t>This subprocess is initiated by:</w:t>
      </w:r>
    </w:p>
    <w:p>
      <w:pPr>
        <w:spacing w:before="0" w:after="0"/>
      </w:pPr>
      <w:r>
        <w:t>• Staged dataset availability and schema baseline confirmation</w:t>
      </w:r>
    </w:p>
    <w:p>
      <w:pPr>
        <w:pStyle w:val="Heading5"/>
      </w:pPr>
      <w:r>
        <w:t>End Conditions:</w:t>
      </w:r>
    </w:p>
    <w:p>
      <w:r>
        <w:t>This subprocess is considered complete when:</w:t>
      </w:r>
    </w:p>
    <w:p>
      <w:pPr>
        <w:spacing w:before="0" w:after="0"/>
      </w:pPr>
      <w:r>
        <w:t>• Generation of comprehensive profiling reports and cluster telemetry logs</w:t>
      </w:r>
    </w:p>
    <w:p>
      <w:pPr>
        <w:pStyle w:val="Heading5"/>
      </w:pPr>
      <w:r>
        <w:t>Dependencies:</w:t>
      </w:r>
    </w:p>
    <w:p>
      <w:r>
        <w:t>This subprocess depends on the following:</w:t>
      </w:r>
    </w:p>
    <w:p>
      <w:pPr>
        <w:spacing w:before="0" w:after="0"/>
      </w:pPr>
      <w:r>
        <w:t>• Ingest Datasets and Execute Streaming Validation</w:t>
      </w:r>
    </w:p>
    <w:p>
      <w:pPr>
        <w:pStyle w:val="Heading5"/>
      </w:pPr>
      <w:r>
        <w:t>Governance Requirements:</w:t>
      </w:r>
    </w:p>
    <w:p>
      <w:r>
        <w:t>The following governance requirements apply:</w:t>
      </w:r>
    </w:p>
    <w:p>
      <w:pPr>
        <w:spacing w:before="0" w:after="0"/>
      </w:pPr>
      <w:r>
        <w:t>• Government Data Quality Hub Standards</w:t>
      </w:r>
    </w:p>
    <w:p>
      <w:pPr>
        <w:spacing w:before="0" w:after="0"/>
      </w:pPr>
      <w:r>
        <w:t>• NIST AI RMF - MEASURE function</w:t>
      </w:r>
    </w:p>
    <w:p>
      <w:pPr>
        <w:pStyle w:val="Heading5"/>
      </w:pPr>
      <w:r>
        <w:t>Risks and Controls:</w:t>
      </w:r>
    </w:p>
    <w:p>
      <w:r>
        <w:t>The following risks and controls apply:</w:t>
      </w:r>
    </w:p>
    <w:p>
      <w:pPr>
        <w:spacing w:before="0" w:after="0"/>
      </w:pPr>
      <w:r>
        <w:t>• Risk: Executor crash or prolonged queue delays during processing of high-cardinality records</w:t>
      </w:r>
    </w:p>
    <w:p>
      <w:pPr>
        <w:spacing w:before="0" w:after="0"/>
      </w:pPr>
      <w:r>
        <w:t>• Control: Auto-scaling parallel executor clusters with intermediate state checkpointing</w:t>
      </w:r>
    </w:p>
    <w:p>
      <w:pPr>
        <w:pStyle w:val="Heading5"/>
      </w:pPr>
      <w:r>
        <w:t>Change Management:</w:t>
      </w:r>
    </w:p>
    <w:p>
      <w:r>
        <w:t>The following change management rules apply:</w:t>
      </w:r>
    </w:p>
    <w:p>
      <w:pPr>
        <w:spacing w:before="0" w:after="0"/>
      </w:pPr>
      <w:r>
        <w:t>• Change Request Process: Profiling dimension threshold modifications approved by Lead Data Steward</w:t>
      </w:r>
    </w:p>
    <w:p>
      <w:pPr>
        <w:spacing w:before="0" w:after="0"/>
      </w:pPr>
      <w:r>
        <w:t>• Versioning Rules: Profiling rule suites and test manifests tracked under GitOps versioning</w:t>
      </w:r>
    </w:p>
    <w:p>
      <w:pPr>
        <w:pStyle w:val="Heading5"/>
      </w:pPr>
      <w:r>
        <w:t>Continuous Improvement:</w:t>
      </w:r>
    </w:p>
    <w:p>
      <w:r>
        <w:t>The following continuous improvement practices apply:</w:t>
      </w:r>
    </w:p>
    <w:p>
      <w:pPr>
        <w:spacing w:before="0" w:after="0"/>
      </w:pPr>
      <w:r>
        <w:t>• Review Frequency: Quarterly</w:t>
      </w:r>
    </w:p>
    <w:p>
      <w:pPr>
        <w:spacing w:before="0" w:after="0"/>
      </w:pPr>
      <w:r>
        <w:t>• Improvement Inputs:</w:t>
      </w:r>
    </w:p>
    <w:p>
      <w:pPr>
        <w:spacing w:before="0" w:after="0"/>
        <w:ind w:left="432"/>
      </w:pPr>
      <w:r>
        <w:t>• Data quality test suite failure rates</w:t>
      </w:r>
    </w:p>
    <w:p>
      <w:pPr>
        <w:spacing w:before="0" w:after="0"/>
        <w:ind w:left="432"/>
      </w:pPr>
      <w:r>
        <w:t>• Parallelised profiling throughput</w:t>
      </w:r>
    </w:p>
    <w:p>
      <w:pPr>
        <w:spacing w:before="0" w:after="0"/>
        <w:ind w:left="432"/>
      </w:pPr>
      <w:r>
        <w:t>• Profiling false positives</w:t>
      </w:r>
    </w:p>
    <w:p>
      <w:pPr>
        <w:pStyle w:val="Heading5"/>
      </w:pPr>
      <w:r>
        <w:t>Estimated Duration:</w:t>
      </w:r>
    </w:p>
    <w:p>
      <w:r>
        <w:t>The estimated duration for this subprocess is:</w:t>
      </w:r>
    </w:p>
    <w:p>
      <w:pPr>
        <w:spacing w:before="0" w:after="0"/>
      </w:pPr>
      <w:r>
        <w:t>• 1-2 business days</w:t>
      </w:r>
    </w:p>
    <w:p>
      <w:pPr>
        <w:pStyle w:val="Heading5"/>
      </w:pPr>
      <w:r>
        <w:t>Process Owner:</w:t>
      </w:r>
    </w:p>
    <w:p>
      <w:r>
        <w:t>The following process owner is accountable:</w:t>
      </w:r>
    </w:p>
    <w:p>
      <w:pPr>
        <w:spacing w:before="0" w:after="0"/>
      </w:pPr>
      <w:r>
        <w:t>• MoJ Chief Enterprise Architect &amp; Head of Data Governance</w:t>
      </w:r>
    </w:p>
    <w:p>
      <w:pPr>
        <w:pStyle w:val="Heading5"/>
      </w:pPr>
      <w:r>
        <w:t>Responsible Party:</w:t>
      </w:r>
    </w:p>
    <w:p>
      <w:r>
        <w:t>The following parties are responsible for this subprocess:</w:t>
      </w:r>
    </w:p>
    <w:p>
      <w:pPr>
        <w:spacing w:before="0" w:after="0"/>
      </w:pPr>
      <w:r>
        <w:t>• Chief Data Officer / Head of Data Governance</w:t>
      </w:r>
    </w:p>
    <w:p/>
    <w:p>
      <w:pPr>
        <w:spacing w:after="0"/>
      </w:pPr>
    </w:p>
    <w:p>
      <w:r>
        <w:br w:type="page"/>
      </w:r>
    </w:p>
    <w:p>
      <w:pPr>
        <w:pStyle w:val="Heading4"/>
      </w:pPr>
      <w:r>
        <w:t>3.2.5 Remediate Anomalies and Formulate Cleansing Manifest</w:t>
      </w:r>
    </w:p>
    <w:p>
      <w:r>
        <w:t>This subprocess describes the activities required to complete 'Remediate Anomalies and Formulate Cleansing Manifest'.</w:t>
      </w:r>
    </w:p>
    <w:p>
      <w:pPr>
        <w:pStyle w:val="Heading5"/>
      </w:pPr>
      <w:r>
        <w:t>Description:</w:t>
      </w:r>
    </w:p>
    <w:p>
      <w:r>
        <w:t>Isolate records failing quality rules into an auditable quarantine container. Deterministic cleansing routines normalize formats, eliminate confirmed duplicate entries, and log every applied transformation to preserve distribution fidelity without silent data corruption.</w:t>
      </w:r>
    </w:p>
    <w:p>
      <w:pPr>
        <w:pStyle w:val="Heading5"/>
      </w:pPr>
      <w:r>
        <w:t>Purpose:</w:t>
      </w:r>
    </w:p>
    <w:p>
      <w:r>
        <w:t>Ensure pipeline data hygiene through auditable, deterministic remediation and record quarantine.</w:t>
      </w:r>
    </w:p>
    <w:p>
      <w:pPr>
        <w:pStyle w:val="Heading5"/>
      </w:pPr>
      <w:r>
        <w:t>Scope:</w:t>
      </w:r>
    </w:p>
    <w:p>
      <w:r>
        <w:t>All non-conforming data points flagged during parallelized profiling.</w:t>
      </w:r>
    </w:p>
    <w:p>
      <w:pPr>
        <w:pStyle w:val="Heading5"/>
      </w:pPr>
      <w:r>
        <w:t>Inputs:</w:t>
      </w:r>
    </w:p>
    <w:p>
      <w:r>
        <w:t>The following inputs are required for this subprocess:</w:t>
      </w:r>
    </w:p>
    <w:p>
      <w:pPr>
        <w:spacing w:before="0" w:after="0"/>
      </w:pPr>
      <w:r>
        <w:t>• Automated Data Quality Profiling Report</w:t>
      </w:r>
    </w:p>
    <w:p>
      <w:pPr>
        <w:spacing w:before="0" w:after="0"/>
      </w:pPr>
      <w:r>
        <w:t>• Distributed Profiling Execution Telemetry</w:t>
      </w:r>
    </w:p>
    <w:p>
      <w:pPr>
        <w:pStyle w:val="Heading5"/>
      </w:pPr>
      <w:r>
        <w:t>Outputs:</w:t>
      </w:r>
    </w:p>
    <w:p>
      <w:r>
        <w:t>This subprocess produces the following outputs:</w:t>
      </w:r>
    </w:p>
    <w:p>
      <w:pPr>
        <w:spacing w:before="0" w:after="0"/>
      </w:pPr>
      <w:r>
        <w:t>• Data Cleansing &amp; Validation Manifest</w:t>
      </w:r>
    </w:p>
    <w:p>
      <w:pPr>
        <w:spacing w:before="0" w:after="0"/>
      </w:pPr>
      <w:r>
        <w:t>• Streamlined Pre-Validation Execution Dossier</w:t>
      </w:r>
    </w:p>
    <w:p>
      <w:pPr>
        <w:pStyle w:val="Heading5"/>
      </w:pPr>
      <w:r>
        <w:t>Success Criteria:</w:t>
      </w:r>
    </w:p>
    <w:p>
      <w:r>
        <w:t>Success for this subprocess is measured by:</w:t>
      </w:r>
    </w:p>
    <w:p>
      <w:pPr>
        <w:spacing w:before="0" w:after="0"/>
      </w:pPr>
      <w:r>
        <w:t>• All cleansing transformations logged deterministically with reproducible code</w:t>
      </w:r>
    </w:p>
    <w:p>
      <w:pPr>
        <w:spacing w:before="0" w:after="0"/>
      </w:pPr>
      <w:r>
        <w:t>• 100% of non-compliant records quarantined with root-cause reason codes</w:t>
      </w:r>
    </w:p>
    <w:p>
      <w:pPr>
        <w:spacing w:before="0" w:after="0"/>
      </w:pPr>
      <w:r>
        <w:t>• Zero silent mutations of underlying judicial distributions</w:t>
      </w:r>
    </w:p>
    <w:p>
      <w:pPr>
        <w:pStyle w:val="Heading5"/>
      </w:pPr>
      <w:r>
        <w:t>Triggers:</w:t>
      </w:r>
    </w:p>
    <w:p>
      <w:r>
        <w:t>This subprocess is initiated by:</w:t>
      </w:r>
    </w:p>
    <w:p>
      <w:pPr>
        <w:spacing w:before="0" w:after="0"/>
      </w:pPr>
      <w:r>
        <w:t>• Delivery of automated profiling report flagging exceptions or anomalies</w:t>
      </w:r>
    </w:p>
    <w:p>
      <w:pPr>
        <w:pStyle w:val="Heading5"/>
      </w:pPr>
      <w:r>
        <w:t>End Conditions:</w:t>
      </w:r>
    </w:p>
    <w:p>
      <w:r>
        <w:t>This subprocess is considered complete when:</w:t>
      </w:r>
    </w:p>
    <w:p>
      <w:pPr>
        <w:spacing w:before="0" w:after="0"/>
      </w:pPr>
      <w:r>
        <w:t>• Cleaned dataset staged and Data Cleansing Manifest digitally signed by Data Steward</w:t>
      </w:r>
    </w:p>
    <w:p>
      <w:pPr>
        <w:pStyle w:val="Heading5"/>
      </w:pPr>
      <w:r>
        <w:t>Dependencies:</w:t>
      </w:r>
    </w:p>
    <w:p>
      <w:r>
        <w:t>This subprocess depends on the following:</w:t>
      </w:r>
    </w:p>
    <w:p>
      <w:pPr>
        <w:spacing w:before="0" w:after="0"/>
      </w:pPr>
      <w:r>
        <w:t>• Deploy Distributed Parallel Quality Profiling</w:t>
      </w:r>
    </w:p>
    <w:p>
      <w:pPr>
        <w:pStyle w:val="Heading5"/>
      </w:pPr>
      <w:r>
        <w:t>Governance Requirements:</w:t>
      </w:r>
    </w:p>
    <w:p>
      <w:r>
        <w:t>The following governance requirements apply:</w:t>
      </w:r>
    </w:p>
    <w:p>
      <w:pPr>
        <w:spacing w:before="0" w:after="0"/>
      </w:pPr>
      <w:r>
        <w:t>• Government Data Quality Hub Standards</w:t>
      </w:r>
    </w:p>
    <w:p>
      <w:pPr>
        <w:spacing w:before="0" w:after="0"/>
      </w:pPr>
      <w:r>
        <w:t>• UK Data Protection Act 2018</w:t>
      </w:r>
    </w:p>
    <w:p>
      <w:pPr>
        <w:pStyle w:val="Heading5"/>
      </w:pPr>
      <w:r>
        <w:t>Risks and Controls:</w:t>
      </w:r>
    </w:p>
    <w:p>
      <w:r>
        <w:t>The following risks and controls apply:</w:t>
      </w:r>
    </w:p>
    <w:p>
      <w:pPr>
        <w:spacing w:before="0" w:after="0"/>
      </w:pPr>
      <w:r>
        <w:t>• Risk: Over-cleansing or aggressive imputation skewing ground truth statistical representation</w:t>
      </w:r>
    </w:p>
    <w:p>
      <w:pPr>
        <w:spacing w:before="0" w:after="0"/>
      </w:pPr>
      <w:r>
        <w:t>• Control: Automated distribution parity comparison between pre-cleansed and post-cleansed datasets</w:t>
      </w:r>
    </w:p>
    <w:p>
      <w:pPr>
        <w:pStyle w:val="Heading5"/>
      </w:pPr>
      <w:r>
        <w:t>Change Management:</w:t>
      </w:r>
    </w:p>
    <w:p>
      <w:r>
        <w:t>The following change management rules apply:</w:t>
      </w:r>
    </w:p>
    <w:p>
      <w:pPr>
        <w:spacing w:before="0" w:after="0"/>
      </w:pPr>
      <w:r>
        <w:t>• Change Request Process: Cleansing rule adjustments submitted to Data Governance Board for review</w:t>
      </w:r>
    </w:p>
    <w:p>
      <w:pPr>
        <w:spacing w:before="0" w:after="0"/>
      </w:pPr>
      <w:r>
        <w:t>• Versioning Rules: Remediated datasets hashed and versioned with immutable DVC tags</w:t>
      </w:r>
    </w:p>
    <w:p>
      <w:pPr>
        <w:pStyle w:val="Heading5"/>
      </w:pPr>
      <w:r>
        <w:t>Continuous Improvement:</w:t>
      </w:r>
    </w:p>
    <w:p>
      <w:r>
        <w:t>The following continuous improvement practices apply:</w:t>
      </w:r>
    </w:p>
    <w:p>
      <w:pPr>
        <w:spacing w:before="0" w:after="0"/>
      </w:pPr>
      <w:r>
        <w:t>• Review Frequency: Quarterly</w:t>
      </w:r>
    </w:p>
    <w:p>
      <w:pPr>
        <w:spacing w:before="0" w:after="0"/>
      </w:pPr>
      <w:r>
        <w:t>• Improvement Inputs:</w:t>
      </w:r>
    </w:p>
    <w:p>
      <w:pPr>
        <w:spacing w:before="0" w:after="0"/>
        <w:ind w:left="432"/>
      </w:pPr>
      <w:r>
        <w:t>• Quarantine rate trends</w:t>
      </w:r>
    </w:p>
    <w:p>
      <w:pPr>
        <w:spacing w:before="0" w:after="0"/>
        <w:ind w:left="432"/>
      </w:pPr>
      <w:r>
        <w:t>• Cleansing pipeline error rates</w:t>
      </w:r>
    </w:p>
    <w:p>
      <w:pPr>
        <w:pStyle w:val="Heading5"/>
      </w:pPr>
      <w:r>
        <w:t>Estimated Duration:</w:t>
      </w:r>
    </w:p>
    <w:p>
      <w:r>
        <w:t>The estimated duration for this subprocess is:</w:t>
      </w:r>
    </w:p>
    <w:p>
      <w:pPr>
        <w:spacing w:before="0" w:after="0"/>
      </w:pPr>
      <w:r>
        <w:t>• 0.5-1 business day</w:t>
      </w:r>
    </w:p>
    <w:p>
      <w:pPr>
        <w:pStyle w:val="Heading5"/>
      </w:pPr>
      <w:r>
        <w:t>Process Owner:</w:t>
      </w:r>
    </w:p>
    <w:p>
      <w:r>
        <w:t>The following process owner is accountable:</w:t>
      </w:r>
    </w:p>
    <w:p>
      <w:pPr>
        <w:spacing w:before="0" w:after="0"/>
      </w:pPr>
      <w:r>
        <w:t>• MoJ Chief Enterprise Architect &amp; Head of Data Governance</w:t>
      </w:r>
    </w:p>
    <w:p>
      <w:pPr>
        <w:pStyle w:val="Heading5"/>
      </w:pPr>
      <w:r>
        <w:t>Responsible Party:</w:t>
      </w:r>
    </w:p>
    <w:p>
      <w:r>
        <w:t>The following parties are responsible for this subprocess:</w:t>
      </w:r>
    </w:p>
    <w:p>
      <w:pPr>
        <w:spacing w:before="0" w:after="0"/>
      </w:pPr>
      <w:r>
        <w:t>• Chief Data Officer / Head of Data Governance</w:t>
      </w:r>
    </w:p>
    <w:p/>
    <w:p>
      <w:pPr>
        <w:spacing w:after="0"/>
      </w:pPr>
    </w:p>
    <w:p>
      <w:r>
        <w:br w:type="page"/>
      </w:r>
    </w:p>
    <w:p>
      <w:pPr>
        <w:pStyle w:val="Heading4"/>
      </w:pPr>
      <w:r>
        <w:t>3.2.6 Synthesize Quality Scorecard and CDO Release Gate</w:t>
      </w:r>
    </w:p>
    <w:p>
      <w:r>
        <w:t>This subprocess describes the activities required to complete 'Synthesize Quality Scorecard and CDO Release Gate'.</w:t>
      </w:r>
    </w:p>
    <w:p>
      <w:pPr>
        <w:pStyle w:val="Heading5"/>
      </w:pPr>
      <w:r>
        <w:t>Description:</w:t>
      </w:r>
    </w:p>
    <w:p>
      <w:r>
        <w:t>Collate contract verification outputs, lineage maps, profiling reports, and cleansing manifests into the official MoJ Data Quality Scorecard. Validate that the composite quality metric achieves or exceeds the mandatory 95% threshold, securing formal CDO digital approval to authorize release into AI engineering pipelines.</w:t>
      </w:r>
    </w:p>
    <w:p>
      <w:pPr>
        <w:pStyle w:val="Heading5"/>
      </w:pPr>
      <w:r>
        <w:t>Purpose:</w:t>
      </w:r>
    </w:p>
    <w:p>
      <w:r>
        <w:t>Provide final executive certification that dataset quality, contract conformance, and provenance are established before downstream consumption.</w:t>
      </w:r>
    </w:p>
    <w:p>
      <w:pPr>
        <w:pStyle w:val="Heading5"/>
      </w:pPr>
      <w:r>
        <w:t>Scope:</w:t>
      </w:r>
    </w:p>
    <w:p>
      <w:r>
        <w:t>The complete dataset release dossier for model development and fine-tuning.</w:t>
      </w:r>
    </w:p>
    <w:p>
      <w:pPr>
        <w:pStyle w:val="Heading5"/>
      </w:pPr>
      <w:r>
        <w:t>Inputs:</w:t>
      </w:r>
    </w:p>
    <w:p>
      <w:r>
        <w:t>The following inputs are required for this subprocess:</w:t>
      </w:r>
    </w:p>
    <w:p>
      <w:pPr>
        <w:spacing w:before="0" w:after="0"/>
      </w:pPr>
      <w:r>
        <w:t>• Automated Data Quality Profiling Report</w:t>
      </w:r>
    </w:p>
    <w:p>
      <w:pPr>
        <w:spacing w:before="0" w:after="0"/>
      </w:pPr>
      <w:r>
        <w:t>• Data Lineage Map</w:t>
      </w:r>
    </w:p>
    <w:p>
      <w:pPr>
        <w:spacing w:before="0" w:after="0"/>
      </w:pPr>
      <w:r>
        <w:t>• Data Cleansing &amp; Validation Manifest</w:t>
      </w:r>
    </w:p>
    <w:p>
      <w:pPr>
        <w:spacing w:before="0" w:after="0"/>
      </w:pPr>
      <w:r>
        <w:t>• Data Contract Verification Report</w:t>
      </w:r>
    </w:p>
    <w:p>
      <w:pPr>
        <w:spacing w:before="0" w:after="0"/>
      </w:pPr>
      <w:r>
        <w:t>• Parallelised Profiling Execution Metrics</w:t>
      </w:r>
    </w:p>
    <w:p>
      <w:pPr>
        <w:pStyle w:val="Heading5"/>
      </w:pPr>
      <w:r>
        <w:t>Outputs:</w:t>
      </w:r>
    </w:p>
    <w:p>
      <w:r>
        <w:t>This subprocess produces the following outputs:</w:t>
      </w:r>
    </w:p>
    <w:p>
      <w:pPr>
        <w:spacing w:before="0" w:after="0"/>
      </w:pPr>
      <w:r>
        <w:t>• Data Quality Scorecard</w:t>
      </w:r>
    </w:p>
    <w:p>
      <w:pPr>
        <w:spacing w:before="0" w:after="0"/>
      </w:pPr>
      <w:r>
        <w:t>• MoJ Data Quality Scorecard (Completeness, Accuracy, Timeliness, Validity)</w:t>
      </w:r>
    </w:p>
    <w:p>
      <w:pPr>
        <w:pStyle w:val="Heading5"/>
      </w:pPr>
      <w:r>
        <w:t>Success Criteria:</w:t>
      </w:r>
    </w:p>
    <w:p>
      <w:r>
        <w:t>Success for this subprocess is measured by:</w:t>
      </w:r>
    </w:p>
    <w:p>
      <w:pPr>
        <w:spacing w:before="0" w:after="0"/>
      </w:pPr>
      <w:r>
        <w:t>• Composite data quality score meets or exceeds the mandatory 95% threshold</w:t>
      </w:r>
    </w:p>
    <w:p>
      <w:pPr>
        <w:spacing w:before="0" w:after="0"/>
      </w:pPr>
      <w:r>
        <w:t>• Formal CDO digital sign-off and approval achieved</w:t>
      </w:r>
    </w:p>
    <w:p>
      <w:pPr>
        <w:spacing w:before="0" w:after="0"/>
      </w:pPr>
      <w:r>
        <w:t>• Quality certificate committed to Registered AI Use Case Record</w:t>
      </w:r>
    </w:p>
    <w:p>
      <w:pPr>
        <w:pStyle w:val="Heading5"/>
      </w:pPr>
      <w:r>
        <w:t>Triggers:</w:t>
      </w:r>
    </w:p>
    <w:p>
      <w:r>
        <w:t>This subprocess is initiated by:</w:t>
      </w:r>
    </w:p>
    <w:p>
      <w:pPr>
        <w:spacing w:before="0" w:after="0"/>
      </w:pPr>
      <w:r>
        <w:t>• Completion and consolidation of lineage maps and cleansing manifests</w:t>
      </w:r>
    </w:p>
    <w:p>
      <w:pPr>
        <w:pStyle w:val="Heading5"/>
      </w:pPr>
      <w:r>
        <w:t>End Conditions:</w:t>
      </w:r>
    </w:p>
    <w:p>
      <w:r>
        <w:t>This subprocess is considered complete when:</w:t>
      </w:r>
    </w:p>
    <w:p>
      <w:pPr>
        <w:spacing w:before="0" w:after="0"/>
      </w:pPr>
      <w:r>
        <w:t>• Data Quality Scorecard meeting minimum thresholds and formal CDO approval granted</w:t>
      </w:r>
    </w:p>
    <w:p>
      <w:pPr>
        <w:pStyle w:val="Heading5"/>
      </w:pPr>
      <w:r>
        <w:t>Dependencies:</w:t>
      </w:r>
    </w:p>
    <w:p>
      <w:r>
        <w:t>This subprocess depends on the following:</w:t>
      </w:r>
    </w:p>
    <w:p>
      <w:pPr>
        <w:spacing w:before="0" w:after="0"/>
      </w:pPr>
      <w:r>
        <w:t>• Trace Immutable Lineage and Provenance</w:t>
      </w:r>
    </w:p>
    <w:p>
      <w:pPr>
        <w:spacing w:before="0" w:after="0"/>
      </w:pPr>
      <w:r>
        <w:t>• Remediate Anomalies and Formulate Cleansing Manifest</w:t>
      </w:r>
    </w:p>
    <w:p>
      <w:pPr>
        <w:pStyle w:val="Heading5"/>
      </w:pPr>
      <w:r>
        <w:t>Governance Requirements:</w:t>
      </w:r>
    </w:p>
    <w:p>
      <w:r>
        <w:t>The following governance requirements apply:</w:t>
      </w:r>
    </w:p>
    <w:p>
      <w:pPr>
        <w:spacing w:before="0" w:after="0"/>
      </w:pPr>
      <w:r>
        <w:t>• Government Data Quality Hub Standards</w:t>
      </w:r>
    </w:p>
    <w:p>
      <w:pPr>
        <w:spacing w:before="0" w:after="0"/>
      </w:pPr>
      <w:r>
        <w:t>• NIST AI RMF - MEASURE function</w:t>
      </w:r>
    </w:p>
    <w:p>
      <w:pPr>
        <w:spacing w:before="0" w:after="0"/>
      </w:pPr>
      <w:r>
        <w:t>• CDDO ATRS Data Provenance Standards</w:t>
      </w:r>
    </w:p>
    <w:p>
      <w:pPr>
        <w:pStyle w:val="Heading5"/>
      </w:pPr>
      <w:r>
        <w:t>Risks and Controls:</w:t>
      </w:r>
    </w:p>
    <w:p>
      <w:r>
        <w:t>The following risks and controls apply:</w:t>
      </w:r>
    </w:p>
    <w:p>
      <w:pPr>
        <w:spacing w:before="0" w:after="0"/>
      </w:pPr>
      <w:r>
        <w:t>• Risk: Ingestion of corrupted, incomplete, or unverified justice records due to silent upstream schema changes</w:t>
      </w:r>
    </w:p>
    <w:p>
      <w:pPr>
        <w:spacing w:before="0" w:after="0"/>
      </w:pPr>
      <w:r>
        <w:t>• Control: Automated parallel data quality rule enforcement with machine-readable data contract pre-validation and mandatory validation gate stopping data pipeline execution if score &lt; 95% or schema violates contract</w:t>
      </w:r>
    </w:p>
    <w:p>
      <w:pPr>
        <w:pStyle w:val="Heading5"/>
      </w:pPr>
      <w:r>
        <w:t>Change Management:</w:t>
      </w:r>
    </w:p>
    <w:p>
      <w:r>
        <w:t>The following change management rules apply:</w:t>
      </w:r>
    </w:p>
    <w:p>
      <w:pPr>
        <w:spacing w:before="0" w:after="0"/>
      </w:pPr>
      <w:r>
        <w:t>• Change Request Process: Scorecard threshold waivers require formal Senior Information Risk Owner (SIRO) exception authorization</w:t>
      </w:r>
    </w:p>
    <w:p>
      <w:pPr>
        <w:spacing w:before="0" w:after="0"/>
      </w:pPr>
      <w:r>
        <w:t>• Versioning Rules: Scorecard artifacts archived with immutable cryptographic hash in Central Data Catalog</w:t>
      </w:r>
    </w:p>
    <w:p>
      <w:pPr>
        <w:pStyle w:val="Heading5"/>
      </w:pPr>
      <w:r>
        <w:t>Continuous Improvement:</w:t>
      </w:r>
    </w:p>
    <w:p>
      <w:r>
        <w:t>The following continuous improvement practices apply:</w:t>
      </w:r>
    </w:p>
    <w:p>
      <w:pPr>
        <w:spacing w:before="0" w:after="0"/>
      </w:pPr>
      <w:r>
        <w:t>• Review Frequency: Quarterly</w:t>
      </w:r>
    </w:p>
    <w:p>
      <w:pPr>
        <w:spacing w:before="0" w:after="0"/>
      </w:pPr>
      <w:r>
        <w:t>• Improvement Inputs:</w:t>
      </w:r>
    </w:p>
    <w:p>
      <w:pPr>
        <w:spacing w:before="0" w:after="0"/>
        <w:ind w:left="432"/>
      </w:pPr>
      <w:r>
        <w:t>• Data quality test suite failure rates</w:t>
      </w:r>
    </w:p>
    <w:p>
      <w:pPr>
        <w:spacing w:before="0" w:after="0"/>
        <w:ind w:left="432"/>
      </w:pPr>
      <w:r>
        <w:t>• Downstream model retraining incidence due to data errors</w:t>
      </w:r>
    </w:p>
    <w:p>
      <w:pPr>
        <w:pStyle w:val="Heading5"/>
      </w:pPr>
      <w:r>
        <w:t>Estimated Duration:</w:t>
      </w:r>
    </w:p>
    <w:p>
      <w:r>
        <w:t>The estimated duration for this subprocess is:</w:t>
      </w:r>
    </w:p>
    <w:p>
      <w:pPr>
        <w:spacing w:before="0" w:after="0"/>
      </w:pPr>
      <w:r>
        <w:t>• 4-8 hours</w:t>
      </w:r>
    </w:p>
    <w:p>
      <w:pPr>
        <w:pStyle w:val="Heading5"/>
      </w:pPr>
      <w:r>
        <w:t>Process Owner:</w:t>
      </w:r>
    </w:p>
    <w:p>
      <w:r>
        <w:t>The following process owner is accountable:</w:t>
      </w:r>
    </w:p>
    <w:p>
      <w:pPr>
        <w:spacing w:before="0" w:after="0"/>
      </w:pPr>
      <w:r>
        <w:t>• MoJ Chief Enterprise Architect &amp; Head of Data Governance</w:t>
      </w:r>
    </w:p>
    <w:p>
      <w:pPr>
        <w:pStyle w:val="Heading5"/>
      </w:pPr>
      <w:r>
        <w:t>Responsible Party:</w:t>
      </w:r>
    </w:p>
    <w:p>
      <w:r>
        <w:t>The following parties are responsible for this subprocess:</w:t>
      </w:r>
    </w:p>
    <w:p>
      <w:pPr>
        <w:spacing w:before="0" w:after="0"/>
      </w:pPr>
      <w:r>
        <w:t>• Chief Data Officer / Head of Data Governance</w:t>
      </w:r>
    </w:p>
    <w:p/>
    <w:p/>
    <w:p>
      <w:pPr>
        <w:spacing w:after="0"/>
      </w:pPr>
    </w:p>
    <w:p>
      <w:r>
        <w:br w:type="page"/>
      </w:r>
    </w:p>
    <w:p>
      <w:pPr>
        <w:pStyle w:val="Heading2"/>
      </w:pPr>
      <w:r>
        <w:t>3.3 Architecture &amp; Security Baseline Review</w:t>
      </w:r>
    </w:p>
    <w:p>
      <w:pPr>
        <w:pStyle w:val="Heading4"/>
      </w:pPr>
      <w:r>
        <w:t>Description:</w:t>
      </w:r>
    </w:p>
    <w:p>
      <w:r>
        <w:t>Review AI solution architecture against MoJ Secure by Design principles, NIST cybersecurity guidelines, threat modeling, and infrastructure controls. Incorporate dedicated Generative AI / Foundation Model and COTS security evaluations, including OWASP Top 10 for LLMs, prompt injection defense, API egress filtering, and vendor SOC2 Type II / ISO 27001 validation, alongside calibrated fast-track security reviews for low-risk systems to prevent capacity bottlenecks in cybersecurity engineering.</w:t>
      </w:r>
    </w:p>
    <w:p>
      <w:pPr>
        <w:pStyle w:val="Heading4"/>
      </w:pPr>
      <w:r>
        <w:t>Purpose:</w:t>
      </w:r>
    </w:p>
    <w:p>
      <w:r>
        <w:t>Ensure AI infrastructure, container pipelines, APIs, COTS vendors, and Foundation Model endpoints meet OFFICIAL-SENSITIVE security controls, OWASP LLM mitigations, and robust threat defenses without causing engineering bottlenecks.</w:t>
      </w:r>
    </w:p>
    <w:p>
      <w:pPr>
        <w:pStyle w:val="Heading4"/>
      </w:pPr>
      <w:r>
        <w:t>Scope:</w:t>
      </w:r>
    </w:p>
    <w:p>
      <w:r>
        <w:t>Cloud and on-premises AI deployment architecture, data pipelines, model storage, inference endpoints, COTS third-party SaaS integrations, and Foundation Model API integrations.</w:t>
      </w:r>
    </w:p>
    <w:p>
      <w:pPr>
        <w:pStyle w:val="Heading4"/>
      </w:pPr>
      <w:r>
        <w:t>Inputs:</w:t>
      </w:r>
    </w:p>
    <w:p>
      <w:r>
        <w:t>The following inputs are required for this step:</w:t>
      </w:r>
    </w:p>
    <w:p>
      <w:pPr>
        <w:spacing w:before="0" w:after="0"/>
      </w:pPr>
      <w:r>
        <w:t>• System Architecture Design Document</w:t>
      </w:r>
    </w:p>
    <w:p>
      <w:pPr>
        <w:spacing w:before="0" w:after="0"/>
      </w:pPr>
      <w:r>
        <w:t>• Data Flow Diagrams</w:t>
      </w:r>
    </w:p>
    <w:p>
      <w:pPr>
        <w:spacing w:before="0" w:after="0"/>
      </w:pPr>
      <w:r>
        <w:t>• Data Quality Scorecard</w:t>
      </w:r>
    </w:p>
    <w:p>
      <w:pPr>
        <w:spacing w:before="0" w:after="0"/>
      </w:pPr>
      <w:r>
        <w:t>• Infrastructure as Code (IaC) Templates</w:t>
      </w:r>
    </w:p>
    <w:p>
      <w:pPr>
        <w:spacing w:before="0" w:after="0"/>
      </w:pPr>
      <w:r>
        <w:t>• Vendor SOC2 Type II / ISO 27001 Audits</w:t>
      </w:r>
    </w:p>
    <w:p>
      <w:pPr>
        <w:spacing w:before="0" w:after="0"/>
      </w:pPr>
      <w:r>
        <w:t>• Prompt Injection Defense Architecture</w:t>
      </w:r>
    </w:p>
    <w:p>
      <w:pPr>
        <w:spacing w:before="0" w:after="0"/>
      </w:pPr>
      <w:r>
        <w:t>• LLM API Integration Specs</w:t>
      </w:r>
    </w:p>
    <w:p>
      <w:pPr>
        <w:pStyle w:val="Heading4"/>
      </w:pPr>
      <w:r>
        <w:t>Outputs:</w:t>
      </w:r>
    </w:p>
    <w:p>
      <w:r>
        <w:t>This step produces the following outputs:</w:t>
      </w:r>
    </w:p>
    <w:p>
      <w:pPr>
        <w:spacing w:before="0" w:after="0"/>
      </w:pPr>
      <w:r>
        <w:t>• AI Threat Model Report</w:t>
      </w:r>
    </w:p>
    <w:p>
      <w:pPr>
        <w:spacing w:before="0" w:after="0"/>
      </w:pPr>
      <w:r>
        <w:t>• Security Architecture Approval Record</w:t>
      </w:r>
    </w:p>
    <w:p>
      <w:pPr>
        <w:spacing w:before="0" w:after="0"/>
      </w:pPr>
      <w:r>
        <w:t>• Penetration Testing Summary</w:t>
      </w:r>
    </w:p>
    <w:p>
      <w:pPr>
        <w:spacing w:before="0" w:after="0"/>
      </w:pPr>
      <w:r>
        <w:t>• Encryption &amp; Boundary Controls Validation</w:t>
      </w:r>
    </w:p>
    <w:p>
      <w:pPr>
        <w:spacing w:before="0" w:after="0"/>
      </w:pPr>
      <w:r>
        <w:t>• OWASP LLM Top 10 Threat Mitigation Assessment</w:t>
      </w:r>
    </w:p>
    <w:p>
      <w:pPr>
        <w:spacing w:before="0" w:after="0"/>
      </w:pPr>
      <w:r>
        <w:t>• Vendor Cloud Security Review</w:t>
      </w:r>
    </w:p>
    <w:p>
      <w:pPr>
        <w:spacing w:before="0" w:after="0"/>
      </w:pPr>
      <w:r>
        <w:t>• Calibrated Security Fast-Track Determination</w:t>
      </w:r>
    </w:p>
    <w:p>
      <w:pPr>
        <w:pStyle w:val="Heading4"/>
      </w:pPr>
      <w:r>
        <w:t>Success Criteria:</w:t>
      </w:r>
    </w:p>
    <w:p>
      <w:r>
        <w:t>Success for this step is measured by:</w:t>
      </w:r>
    </w:p>
    <w:p>
      <w:pPr>
        <w:spacing w:before="0" w:after="0"/>
      </w:pPr>
      <w:r>
        <w:t>• Zero open critical or high security vulnerabilities</w:t>
      </w:r>
    </w:p>
    <w:p>
      <w:pPr>
        <w:spacing w:before="0" w:after="0"/>
      </w:pPr>
      <w:r>
        <w:t>• OFFICIAL-SENSITIVE isolation controls and API egress filtering verified</w:t>
      </w:r>
    </w:p>
    <w:p>
      <w:pPr>
        <w:spacing w:before="0" w:after="0"/>
      </w:pPr>
      <w:r>
        <w:t>• IaC templates conform to MoJ security baseline</w:t>
      </w:r>
    </w:p>
    <w:p>
      <w:pPr>
        <w:spacing w:before="0" w:after="0"/>
      </w:pPr>
      <w:r>
        <w:t>• OWASP LLM Top 10 mitigations validated for GenAI systems</w:t>
      </w:r>
    </w:p>
    <w:p>
      <w:pPr>
        <w:spacing w:before="0" w:after="0"/>
      </w:pPr>
      <w:r>
        <w:t>• Calibrated fast-track security clearance completed for qualified low-risk systems</w:t>
      </w:r>
    </w:p>
    <w:p>
      <w:pPr>
        <w:pStyle w:val="Heading4"/>
      </w:pPr>
      <w:r>
        <w:t>Process Triggers:</w:t>
      </w:r>
    </w:p>
    <w:p>
      <w:r>
        <w:t>This step is initiated by:</w:t>
      </w:r>
    </w:p>
    <w:p>
      <w:pPr>
        <w:spacing w:before="0" w:after="0"/>
      </w:pPr>
      <w:r>
        <w:t>• Completion of data quality validation and submission of system architecture documentation</w:t>
      </w:r>
    </w:p>
    <w:p>
      <w:pPr>
        <w:pStyle w:val="Heading4"/>
      </w:pPr>
      <w:r>
        <w:t>Process End Conditions:</w:t>
      </w:r>
    </w:p>
    <w:p>
      <w:r>
        <w:t>This step is considered complete when:</w:t>
      </w:r>
    </w:p>
    <w:p>
      <w:pPr>
        <w:spacing w:before="0" w:after="0"/>
      </w:pPr>
      <w:r>
        <w:t>• Formal security sign-off from CISO &amp; Cyber Security Team (or expedited fast-track security clearance)</w:t>
      </w:r>
    </w:p>
    <w:p>
      <w:pPr>
        <w:pStyle w:val="Heading4"/>
      </w:pPr>
      <w:r>
        <w:t>Dependencies:</w:t>
      </w:r>
    </w:p>
    <w:p>
      <w:r>
        <w:t>This step depends on the following:</w:t>
      </w:r>
    </w:p>
    <w:p>
      <w:pPr>
        <w:spacing w:before="0" w:after="0"/>
      </w:pPr>
      <w:r>
        <w:t>• Data Quality &amp; Provenance Verification</w:t>
      </w:r>
    </w:p>
    <w:p>
      <w:pPr>
        <w:pStyle w:val="Heading4"/>
      </w:pPr>
      <w:r>
        <w:t>Deliverables:</w:t>
      </w:r>
    </w:p>
    <w:p>
      <w:r>
        <w:t>This step produces the following deliverables:</w:t>
      </w:r>
    </w:p>
    <w:p>
      <w:pPr>
        <w:spacing w:before="0" w:after="0"/>
      </w:pPr>
      <w:r>
        <w:t>• MoJ Secure by Design AI Compliance Review</w:t>
      </w:r>
    </w:p>
    <w:p>
      <w:pPr>
        <w:spacing w:before="0" w:after="0"/>
      </w:pPr>
      <w:r>
        <w:t>• Threat Model and Mitigation Matrix</w:t>
      </w:r>
    </w:p>
    <w:p>
      <w:pPr>
        <w:spacing w:before="0" w:after="0"/>
      </w:pPr>
      <w:r>
        <w:t>• Security Sign-off Certificate</w:t>
      </w:r>
    </w:p>
    <w:p>
      <w:pPr>
        <w:spacing w:before="0" w:after="0"/>
      </w:pPr>
      <w:r>
        <w:t>• Generative AI Threat &amp; Prompt Injection Defense Review</w:t>
      </w:r>
    </w:p>
    <w:p>
      <w:pPr>
        <w:spacing w:before="0" w:after="0"/>
      </w:pPr>
      <w:r>
        <w:t>• Vendor Security Assessment Dossier</w:t>
      </w:r>
    </w:p>
    <w:p>
      <w:pPr>
        <w:pStyle w:val="Heading4"/>
      </w:pPr>
      <w:r>
        <w:t>Governance Requirements:</w:t>
      </w:r>
    </w:p>
    <w:p>
      <w:r>
        <w:t>The following governance requirements apply:</w:t>
      </w:r>
    </w:p>
    <w:p>
      <w:pPr>
        <w:spacing w:before="0" w:after="0"/>
      </w:pPr>
      <w:r>
        <w:t>• MoJ Secure by Design Policy</w:t>
      </w:r>
    </w:p>
    <w:p>
      <w:pPr>
        <w:spacing w:before="0" w:after="0"/>
      </w:pPr>
      <w:r>
        <w:t>• NIST SP 800-53 / NIST AI RMF - GOVERN &amp; PROTECT</w:t>
      </w:r>
    </w:p>
    <w:p>
      <w:pPr>
        <w:spacing w:before="0" w:after="0"/>
      </w:pPr>
      <w:r>
        <w:t>• HMG Cyber Essentials Plus</w:t>
      </w:r>
    </w:p>
    <w:p>
      <w:pPr>
        <w:spacing w:before="0" w:after="0"/>
      </w:pPr>
      <w:r>
        <w:t>• OWASP Top 10 for LLM Applications</w:t>
      </w:r>
    </w:p>
    <w:p>
      <w:pPr>
        <w:pStyle w:val="Heading4"/>
      </w:pPr>
      <w:r>
        <w:t>Risks and Controls:</w:t>
      </w:r>
    </w:p>
    <w:p>
      <w:r>
        <w:t>The following risks and controls apply:</w:t>
      </w:r>
    </w:p>
    <w:p>
      <w:pPr>
        <w:spacing w:before="0" w:after="0"/>
      </w:pPr>
      <w:r>
        <w:t>• Control: Mandatory enclave boundary isolation, RBAC, KMS envelope encryption, CI/CD vulnerability scanning, OWASP LLM prompt firewalls, and third-party vendor SOC2/ISO27001 attestation verification</w:t>
      </w:r>
    </w:p>
    <w:p>
      <w:pPr>
        <w:spacing w:before="0" w:after="0"/>
      </w:pPr>
      <w:r>
        <w:t>• Risk: Data exfiltration, adversarial attack, prompt injection exploits, or third-party vendor boundary compromise</w:t>
      </w:r>
    </w:p>
    <w:p>
      <w:pPr>
        <w:pStyle w:val="Heading4"/>
      </w:pPr>
      <w:r>
        <w:t>Change Management:</w:t>
      </w:r>
    </w:p>
    <w:p>
      <w:r>
        <w:t>The following change management rules apply:</w:t>
      </w:r>
    </w:p>
    <w:p>
      <w:pPr>
        <w:spacing w:before="0" w:after="0"/>
      </w:pPr>
      <w:r>
        <w:t>• Versioning Rules: Architecture design document, IaC commits, and prompt-defense policies versioned in Git</w:t>
      </w:r>
    </w:p>
    <w:p>
      <w:pPr>
        <w:spacing w:before="0" w:after="0"/>
      </w:pPr>
      <w:r>
        <w:t>• Change Request Process: Architectural, infrastructure, or LLM endpoint modifications require CISO Technical Review approval; low-risk changes fast-tracked via automated checkov/tfsec gates</w:t>
      </w:r>
    </w:p>
    <w:p>
      <w:pPr>
        <w:pStyle w:val="Heading4"/>
      </w:pPr>
      <w:r>
        <w:t>Continuous Improvement:</w:t>
      </w:r>
    </w:p>
    <w:p>
      <w:r>
        <w:t>The following continuous improvement practices apply:</w:t>
      </w:r>
    </w:p>
    <w:p>
      <w:pPr>
        <w:spacing w:before="0" w:after="0"/>
      </w:pPr>
      <w:r>
        <w:t>• Review Frequency: Quarterly</w:t>
      </w:r>
    </w:p>
    <w:p>
      <w:pPr>
        <w:spacing w:before="0" w:after="0"/>
      </w:pPr>
      <w:r>
        <w:t>• Improvement Inputs:</w:t>
      </w:r>
    </w:p>
    <w:p>
      <w:pPr>
        <w:spacing w:before="0" w:after="0"/>
        <w:ind w:left="432"/>
      </w:pPr>
      <w:r>
        <w:t>• Vulnerability scan metrics</w:t>
      </w:r>
    </w:p>
    <w:p>
      <w:pPr>
        <w:spacing w:before="0" w:after="0"/>
        <w:ind w:left="432"/>
      </w:pPr>
      <w:r>
        <w:t>• Threat model review findings</w:t>
      </w:r>
    </w:p>
    <w:p>
      <w:pPr>
        <w:spacing w:before="0" w:after="0"/>
        <w:ind w:left="432"/>
      </w:pPr>
      <w:r>
        <w:t>• OWASP LLM defect rates</w:t>
      </w:r>
    </w:p>
    <w:p>
      <w:pPr>
        <w:spacing w:before="0" w:after="0"/>
        <w:ind w:left="432"/>
      </w:pPr>
      <w:r>
        <w:t>• Fast-track security throughput times</w:t>
      </w:r>
    </w:p>
    <w:p>
      <w:pPr>
        <w:pStyle w:val="Heading4"/>
      </w:pPr>
      <w:r>
        <w:t>Estimated Duration:</w:t>
      </w:r>
    </w:p>
    <w:p>
      <w:r>
        <w:t>The estimated duration for this step is:</w:t>
      </w:r>
    </w:p>
    <w:p>
      <w:pPr>
        <w:spacing w:before="0" w:after="0"/>
      </w:pPr>
      <w:r>
        <w:t>• 10-15 business days (3-5 business days for fast-track low-risk systems)</w:t>
      </w:r>
    </w:p>
    <w:p>
      <w:pPr>
        <w:pStyle w:val="Heading4"/>
      </w:pPr>
      <w:r>
        <w:t>Process Owner:</w:t>
      </w:r>
    </w:p>
    <w:p>
      <w:r>
        <w:t>The following process owner is accountable:</w:t>
      </w:r>
    </w:p>
    <w:p>
      <w:pPr>
        <w:spacing w:before="0" w:after="0"/>
      </w:pPr>
      <w:r>
        <w:t>• MoJ Chief Enterprise Architect &amp; Head of Data Governance</w:t>
      </w:r>
    </w:p>
    <w:p>
      <w:pPr>
        <w:pStyle w:val="Heading4"/>
      </w:pPr>
      <w:r>
        <w:t>Responsible Parties:</w:t>
      </w:r>
    </w:p>
    <w:p>
      <w:r>
        <w:t>The following parties are responsible for this step:</w:t>
      </w:r>
    </w:p>
    <w:p>
      <w:pPr>
        <w:spacing w:before="0" w:after="0"/>
      </w:pPr>
      <w:r>
        <w:t>• Chief Information Security Officer (CISO) &amp; Cyber Security Team</w:t>
      </w:r>
    </w:p>
    <w:p>
      <w:pPr>
        <w:spacing w:after="0"/>
      </w:pPr>
    </w:p>
    <w:p>
      <w:r>
        <w:br w:type="page"/>
      </w:r>
    </w:p>
    <w:p>
      <w:pPr>
        <w:pStyle w:val="Heading3"/>
      </w:pPr>
      <w:r>
        <w:t>Required Sub Process(es) for the Step "Architecture &amp; Security Baseline Review"</w:t>
      </w:r>
    </w:p>
    <w:p>
      <w:r>
        <w:t>The following details the subprocess flows for the step "Architecture &amp; Security Baseline Review".</w:t>
      </w:r>
    </w:p>
    <w:p>
      <w:r>
        <w:drawing>
          <wp:inline xmlns:a="http://schemas.openxmlformats.org/drawingml/2006/main" xmlns:pic="http://schemas.openxmlformats.org/drawingml/2006/picture">
            <wp:extent cx="5029200" cy="2794000"/>
            <wp:docPr id="3" name="Picture 3"/>
            <wp:cNvGraphicFramePr>
              <a:graphicFrameLocks noChangeAspect="1"/>
            </wp:cNvGraphicFramePr>
            <a:graphic>
              <a:graphicData uri="http://schemas.openxmlformats.org/drawingml/2006/picture">
                <pic:pic>
                  <pic:nvPicPr>
                    <pic:cNvPr id="0" name="Architecture_&amp;_Security_Baseline_Review.png"/>
                    <pic:cNvPicPr/>
                  </pic:nvPicPr>
                  <pic:blipFill>
                    <a:blip r:embed="rId11"/>
                    <a:stretch>
                      <a:fillRect/>
                    </a:stretch>
                  </pic:blipFill>
                  <pic:spPr>
                    <a:xfrm>
                      <a:off x="0" y="0"/>
                      <a:ext cx="5029200" cy="2794000"/>
                    </a:xfrm>
                    <a:prstGeom prst="rect"/>
                  </pic:spPr>
                </pic:pic>
              </a:graphicData>
            </a:graphic>
          </wp:inline>
        </w:drawing>
      </w:r>
    </w:p>
    <w:p/>
    <w:p>
      <w:pPr>
        <w:spacing w:after="0"/>
      </w:pPr>
    </w:p>
    <w:p>
      <w:r>
        <w:br w:type="page"/>
      </w:r>
    </w:p>
    <w:p>
      <w:pPr>
        <w:pStyle w:val="Heading4"/>
      </w:pPr>
      <w:r>
        <w:t>3.3.1 Triage Security Tier &amp; Execute Fast-Track Determination</w:t>
      </w:r>
    </w:p>
    <w:p>
      <w:r>
        <w:t>This subprocess describes the activities required to complete 'Triage Security Tier &amp; Execute Fast-Track Determination'.</w:t>
      </w:r>
    </w:p>
    <w:p>
      <w:pPr>
        <w:pStyle w:val="Heading5"/>
      </w:pPr>
      <w:r>
        <w:t>Description:</w:t>
      </w:r>
    </w:p>
    <w:p>
      <w:r>
        <w:t>Assess the incoming AI system architecture, data classification level, and proposed deployment model against calibrated Ministry of Justice cybersecurity risk tier criteria. The cyber security team determines whether the workload qualifies for automated fast-track static analysis or requires full-scope manual adversarial evaluation, logging the decision in the enterprise risk management portal to prevent engineering bottlenecks for low-risk systems.</w:t>
      </w:r>
    </w:p>
    <w:p>
      <w:pPr>
        <w:pStyle w:val="Heading5"/>
      </w:pPr>
      <w:r>
        <w:t>Purpose:</w:t>
      </w:r>
    </w:p>
    <w:p>
      <w:r>
        <w:t>Calibrate cybersecurity evaluation rigor against system risk tier to ensure resource-efficient security oversight without delaying delivery.</w:t>
      </w:r>
    </w:p>
    <w:p>
      <w:pPr>
        <w:pStyle w:val="Heading5"/>
      </w:pPr>
      <w:r>
        <w:t>Scope:</w:t>
      </w:r>
    </w:p>
    <w:p>
      <w:r>
        <w:t>All AI initiatives submitted for architectural and security baseline review across the MoJ.</w:t>
      </w:r>
    </w:p>
    <w:p>
      <w:pPr>
        <w:pStyle w:val="Heading5"/>
      </w:pPr>
      <w:r>
        <w:t>Inputs:</w:t>
      </w:r>
    </w:p>
    <w:p>
      <w:r>
        <w:t>The following inputs are required for this subprocess:</w:t>
      </w:r>
    </w:p>
    <w:p>
      <w:pPr>
        <w:spacing w:before="0" w:after="0"/>
      </w:pPr>
      <w:r>
        <w:t>• System Architecture Design Document</w:t>
      </w:r>
    </w:p>
    <w:p>
      <w:pPr>
        <w:spacing w:before="0" w:after="0"/>
      </w:pPr>
      <w:r>
        <w:t>• Data Flow Diagrams</w:t>
      </w:r>
    </w:p>
    <w:p>
      <w:pPr>
        <w:spacing w:before="0" w:after="0"/>
      </w:pPr>
      <w:r>
        <w:t>• Data Quality Scorecard</w:t>
      </w:r>
    </w:p>
    <w:p>
      <w:pPr>
        <w:pStyle w:val="Heading5"/>
      </w:pPr>
      <w:r>
        <w:t>Outputs:</w:t>
      </w:r>
    </w:p>
    <w:p>
      <w:r>
        <w:t>This subprocess produces the following outputs:</w:t>
      </w:r>
    </w:p>
    <w:p>
      <w:pPr>
        <w:spacing w:before="0" w:after="0"/>
      </w:pPr>
      <w:r>
        <w:t>• Calibrated Security Fast-Track Determination</w:t>
      </w:r>
    </w:p>
    <w:p>
      <w:pPr>
        <w:pStyle w:val="Heading5"/>
      </w:pPr>
      <w:r>
        <w:t>Success Criteria:</w:t>
      </w:r>
    </w:p>
    <w:p>
      <w:r>
        <w:t>Success for this subprocess is measured by:</w:t>
      </w:r>
    </w:p>
    <w:p>
      <w:pPr>
        <w:spacing w:before="0" w:after="0"/>
      </w:pPr>
      <w:r>
        <w:t>• Fast-track eligibility determination recorded and signed off</w:t>
      </w:r>
    </w:p>
    <w:p>
      <w:pPr>
        <w:spacing w:before="0" w:after="0"/>
      </w:pPr>
      <w:r>
        <w:t>• Cybersecurity review scope and testing horizon established</w:t>
      </w:r>
    </w:p>
    <w:p>
      <w:pPr>
        <w:spacing w:before="0" w:after="0"/>
      </w:pPr>
      <w:r>
        <w:t>• Zero intake queueing delays for low-risk automation workloads</w:t>
      </w:r>
    </w:p>
    <w:p>
      <w:pPr>
        <w:pStyle w:val="Heading5"/>
      </w:pPr>
      <w:r>
        <w:t>Triggers:</w:t>
      </w:r>
    </w:p>
    <w:p>
      <w:r>
        <w:t>This subprocess is initiated by:</w:t>
      </w:r>
    </w:p>
    <w:p>
      <w:pPr>
        <w:spacing w:before="0" w:after="0"/>
      </w:pPr>
      <w:r>
        <w:t>• Completion of data quality validation and submission of system architecture documentation</w:t>
      </w:r>
    </w:p>
    <w:p>
      <w:pPr>
        <w:pStyle w:val="Heading5"/>
      </w:pPr>
      <w:r>
        <w:t>End Conditions:</w:t>
      </w:r>
    </w:p>
    <w:p>
      <w:r>
        <w:t>This subprocess is considered complete when:</w:t>
      </w:r>
    </w:p>
    <w:p>
      <w:pPr>
        <w:spacing w:before="0" w:after="0"/>
      </w:pPr>
      <w:r>
        <w:t>• Formal determination logged authorizing either expedited automated clearance or full in-depth review</w:t>
      </w:r>
    </w:p>
    <w:p>
      <w:pPr>
        <w:pStyle w:val="Heading5"/>
      </w:pPr>
      <w:r>
        <w:t>Governance Requirements:</w:t>
      </w:r>
    </w:p>
    <w:p>
      <w:r>
        <w:t>The following governance requirements apply:</w:t>
      </w:r>
    </w:p>
    <w:p>
      <w:pPr>
        <w:spacing w:before="0" w:after="0"/>
      </w:pPr>
      <w:r>
        <w:t>• MoJ Secure by Design Policy</w:t>
      </w:r>
    </w:p>
    <w:p>
      <w:pPr>
        <w:spacing w:before="0" w:after="0"/>
      </w:pPr>
      <w:r>
        <w:t>• NIST AI RMF - GOVERN Function</w:t>
      </w:r>
    </w:p>
    <w:p>
      <w:pPr>
        <w:pStyle w:val="Heading5"/>
      </w:pPr>
      <w:r>
        <w:t>Risks and Controls:</w:t>
      </w:r>
    </w:p>
    <w:p>
      <w:r>
        <w:t>The following risks and controls apply:</w:t>
      </w:r>
    </w:p>
    <w:p>
      <w:pPr>
        <w:spacing w:before="0" w:after="0"/>
      </w:pPr>
      <w:r>
        <w:t>• Risk: Misclassification of a complex judicial AI system as low risk to qualify for expedited review</w:t>
      </w:r>
    </w:p>
    <w:p>
      <w:pPr>
        <w:spacing w:before="0" w:after="0"/>
      </w:pPr>
      <w:r>
        <w:t>• Control: Mandatory CISO peer validation of fast-track eligibility against statutory high-risk criteria</w:t>
      </w:r>
    </w:p>
    <w:p>
      <w:pPr>
        <w:pStyle w:val="Heading5"/>
      </w:pPr>
      <w:r>
        <w:t>Change Management:</w:t>
      </w:r>
    </w:p>
    <w:p>
      <w:r>
        <w:t>The following change management rules apply:</w:t>
      </w:r>
    </w:p>
    <w:p>
      <w:pPr>
        <w:spacing w:before="0" w:after="0"/>
      </w:pPr>
      <w:r>
        <w:t>• Change Request Process: Appeals against fast-track eligibility determinations must be submitted to the Lead Security Architect</w:t>
      </w:r>
    </w:p>
    <w:p>
      <w:pPr>
        <w:spacing w:before="0" w:after="0"/>
      </w:pPr>
      <w:r>
        <w:t>• Versioning Rules: Triage determination records linked semantically to system architecture Git commit hash</w:t>
      </w:r>
    </w:p>
    <w:p>
      <w:pPr>
        <w:pStyle w:val="Heading5"/>
      </w:pPr>
      <w:r>
        <w:t>Continuous Improvement:</w:t>
      </w:r>
    </w:p>
    <w:p>
      <w:r>
        <w:t>The following continuous improvement practices apply:</w:t>
      </w:r>
    </w:p>
    <w:p>
      <w:pPr>
        <w:spacing w:before="0" w:after="0"/>
      </w:pPr>
      <w:r>
        <w:t>• Review Frequency: Quarterly</w:t>
      </w:r>
    </w:p>
    <w:p>
      <w:pPr>
        <w:spacing w:before="0" w:after="0"/>
      </w:pPr>
      <w:r>
        <w:t>• Improvement Inputs:</w:t>
      </w:r>
    </w:p>
    <w:p>
      <w:pPr>
        <w:spacing w:before="0" w:after="0"/>
        <w:ind w:left="432"/>
      </w:pPr>
      <w:r>
        <w:t>• Fast-track security throughput times</w:t>
      </w:r>
    </w:p>
    <w:p>
      <w:pPr>
        <w:spacing w:before="0" w:after="0"/>
        <w:ind w:left="432"/>
      </w:pPr>
      <w:r>
        <w:t>• Triage dispute and re-classification incidence rates</w:t>
      </w:r>
    </w:p>
    <w:p>
      <w:pPr>
        <w:pStyle w:val="Heading5"/>
      </w:pPr>
      <w:r>
        <w:t>Estimated Duration:</w:t>
      </w:r>
    </w:p>
    <w:p>
      <w:r>
        <w:t>The estimated duration for this subprocess is:</w:t>
      </w:r>
    </w:p>
    <w:p>
      <w:pPr>
        <w:spacing w:before="0" w:after="0"/>
      </w:pPr>
      <w:r>
        <w:t>• 0.5-1 business day</w:t>
      </w:r>
    </w:p>
    <w:p>
      <w:pPr>
        <w:pStyle w:val="Heading5"/>
      </w:pPr>
      <w:r>
        <w:t>Process Owner:</w:t>
      </w:r>
    </w:p>
    <w:p>
      <w:r>
        <w:t>The following process owner is accountable:</w:t>
      </w:r>
    </w:p>
    <w:p>
      <w:pPr>
        <w:spacing w:before="0" w:after="0"/>
      </w:pPr>
      <w:r>
        <w:t>• MoJ Chief Enterprise Architect &amp; Head of Data Governance</w:t>
      </w:r>
    </w:p>
    <w:p>
      <w:pPr>
        <w:pStyle w:val="Heading5"/>
      </w:pPr>
      <w:r>
        <w:t>Responsible Party:</w:t>
      </w:r>
    </w:p>
    <w:p>
      <w:r>
        <w:t>The following parties are responsible for this subprocess:</w:t>
      </w:r>
    </w:p>
    <w:p>
      <w:pPr>
        <w:spacing w:before="0" w:after="0"/>
      </w:pPr>
      <w:r>
        <w:t>• Chief Information Security Officer (CISO) &amp; Cyber Security Team</w:t>
      </w:r>
    </w:p>
    <w:p/>
    <w:p>
      <w:pPr>
        <w:spacing w:after="0"/>
      </w:pPr>
    </w:p>
    <w:p>
      <w:r>
        <w:br w:type="page"/>
      </w:r>
    </w:p>
    <w:p>
      <w:pPr>
        <w:pStyle w:val="Heading4"/>
      </w:pPr>
      <w:r>
        <w:t>3.3.2 Review Infrastructure as Code &amp; Architecture Baseline</w:t>
      </w:r>
    </w:p>
    <w:p>
      <w:r>
        <w:t>This subprocess describes the activities required to complete 'Review Infrastructure as Code &amp; Architecture Baseline'.</w:t>
      </w:r>
    </w:p>
    <w:p>
      <w:pPr>
        <w:pStyle w:val="Heading5"/>
      </w:pPr>
      <w:r>
        <w:t>Description:</w:t>
      </w:r>
    </w:p>
    <w:p>
      <w:r>
        <w:t>Inspect Infrastructure as Code (IaC) templates, network topologies, orchestration scripts, and deployment blueprints against MoJ Secure by Design baselines and NIST SP 800-53 controls. Automated static code analysis tools (checkov and tfsec) run within CI/CD security pipelines to detect misconfigurations, open egress paths, and unsecured container configurations before cloud infrastructure provisioning.</w:t>
      </w:r>
    </w:p>
    <w:p>
      <w:pPr>
        <w:pStyle w:val="Heading5"/>
      </w:pPr>
      <w:r>
        <w:t>Purpose:</w:t>
      </w:r>
    </w:p>
    <w:p>
      <w:r>
        <w:t>Verify that foundational cloud infrastructure and compute configurations adhere strictly to MoJ security baselines.</w:t>
      </w:r>
    </w:p>
    <w:p>
      <w:pPr>
        <w:pStyle w:val="Heading5"/>
      </w:pPr>
      <w:r>
        <w:t>Scope:</w:t>
      </w:r>
    </w:p>
    <w:p>
      <w:r>
        <w:t>Terraform, CloudFormation, Helm charts, container orchestration, and network routing configurations.</w:t>
      </w:r>
    </w:p>
    <w:p>
      <w:pPr>
        <w:pStyle w:val="Heading5"/>
      </w:pPr>
      <w:r>
        <w:t>Inputs:</w:t>
      </w:r>
    </w:p>
    <w:p>
      <w:r>
        <w:t>The following inputs are required for this subprocess:</w:t>
      </w:r>
    </w:p>
    <w:p>
      <w:pPr>
        <w:spacing w:before="0" w:after="0"/>
      </w:pPr>
      <w:r>
        <w:t>• System Architecture Design Document</w:t>
      </w:r>
    </w:p>
    <w:p>
      <w:pPr>
        <w:spacing w:before="0" w:after="0"/>
      </w:pPr>
      <w:r>
        <w:t>• Infrastructure as Code (IaC) Templates</w:t>
      </w:r>
    </w:p>
    <w:p>
      <w:pPr>
        <w:spacing w:before="0" w:after="0"/>
      </w:pPr>
      <w:r>
        <w:t>• Calibrated Security Fast-Track Determination</w:t>
      </w:r>
    </w:p>
    <w:p>
      <w:pPr>
        <w:pStyle w:val="Heading5"/>
      </w:pPr>
      <w:r>
        <w:t>Outputs:</w:t>
      </w:r>
    </w:p>
    <w:p>
      <w:r>
        <w:t>This subprocess produces the following outputs:</w:t>
      </w:r>
    </w:p>
    <w:p>
      <w:pPr>
        <w:spacing w:before="0" w:after="0"/>
      </w:pPr>
      <w:r>
        <w:t>• Security Architecture Approval Record</w:t>
      </w:r>
    </w:p>
    <w:p>
      <w:pPr>
        <w:pStyle w:val="Heading5"/>
      </w:pPr>
      <w:r>
        <w:t>Success Criteria:</w:t>
      </w:r>
    </w:p>
    <w:p>
      <w:r>
        <w:t>Success for this subprocess is measured by:</w:t>
      </w:r>
    </w:p>
    <w:p>
      <w:pPr>
        <w:spacing w:before="0" w:after="0"/>
      </w:pPr>
      <w:r>
        <w:t>• IaC templates conform 100% to MoJ Secure by Design baseline rules</w:t>
      </w:r>
    </w:p>
    <w:p>
      <w:pPr>
        <w:spacing w:before="0" w:after="0"/>
      </w:pPr>
      <w:r>
        <w:t>• Zero unmitigated critical or high infrastructure misconfigurations</w:t>
      </w:r>
    </w:p>
    <w:p>
      <w:pPr>
        <w:spacing w:before="0" w:after="0"/>
      </w:pPr>
      <w:r>
        <w:t>• Security Architecture Approval Record signed and committed to repository</w:t>
      </w:r>
    </w:p>
    <w:p>
      <w:pPr>
        <w:pStyle w:val="Heading5"/>
      </w:pPr>
      <w:r>
        <w:t>Triggers:</w:t>
      </w:r>
    </w:p>
    <w:p>
      <w:r>
        <w:t>This subprocess is initiated by:</w:t>
      </w:r>
    </w:p>
    <w:p>
      <w:pPr>
        <w:spacing w:before="0" w:after="0"/>
      </w:pPr>
      <w:r>
        <w:t>• Approval of calibrated security fast-track determination and provisioning of IaC code repositories</w:t>
      </w:r>
    </w:p>
    <w:p>
      <w:pPr>
        <w:pStyle w:val="Heading5"/>
      </w:pPr>
      <w:r>
        <w:t>End Conditions:</w:t>
      </w:r>
    </w:p>
    <w:p>
      <w:r>
        <w:t>This subprocess is considered complete when:</w:t>
      </w:r>
    </w:p>
    <w:p>
      <w:pPr>
        <w:spacing w:before="0" w:after="0"/>
      </w:pPr>
      <w:r>
        <w:t>• Formal issuance of Security Architecture Approval Record confirming IaC baseline conformance</w:t>
      </w:r>
    </w:p>
    <w:p>
      <w:pPr>
        <w:pStyle w:val="Heading5"/>
      </w:pPr>
      <w:r>
        <w:t>Dependencies:</w:t>
      </w:r>
    </w:p>
    <w:p>
      <w:r>
        <w:t>This subprocess depends on the following:</w:t>
      </w:r>
    </w:p>
    <w:p>
      <w:pPr>
        <w:spacing w:before="0" w:after="0"/>
      </w:pPr>
      <w:r>
        <w:t>• Triage Security Tier &amp; Execute Fast-Track Determination</w:t>
      </w:r>
    </w:p>
    <w:p>
      <w:pPr>
        <w:pStyle w:val="Heading5"/>
      </w:pPr>
      <w:r>
        <w:t>Governance Requirements:</w:t>
      </w:r>
    </w:p>
    <w:p>
      <w:r>
        <w:t>The following governance requirements apply:</w:t>
      </w:r>
    </w:p>
    <w:p>
      <w:pPr>
        <w:spacing w:before="0" w:after="0"/>
      </w:pPr>
      <w:r>
        <w:t>• MoJ Secure by Design Policy</w:t>
      </w:r>
    </w:p>
    <w:p>
      <w:pPr>
        <w:spacing w:before="0" w:after="0"/>
      </w:pPr>
      <w:r>
        <w:t>• NIST SP 800-53 (AC, SC Controls)</w:t>
      </w:r>
    </w:p>
    <w:p>
      <w:pPr>
        <w:spacing w:before="0" w:after="0"/>
      </w:pPr>
      <w:r>
        <w:t>• HMG Cyber Essentials Plus</w:t>
      </w:r>
    </w:p>
    <w:p>
      <w:pPr>
        <w:pStyle w:val="Heading5"/>
      </w:pPr>
      <w:r>
        <w:t>Risks and Controls:</w:t>
      </w:r>
    </w:p>
    <w:p>
      <w:r>
        <w:t>The following risks and controls apply:</w:t>
      </w:r>
    </w:p>
    <w:p>
      <w:pPr>
        <w:spacing w:before="0" w:after="0"/>
      </w:pPr>
      <w:r>
        <w:t>• Risk: Flawed IaC configurations provisioning public endpoints or unsegmented subnet access to justice data</w:t>
      </w:r>
    </w:p>
    <w:p>
      <w:pPr>
        <w:spacing w:before="0" w:after="0"/>
      </w:pPr>
      <w:r>
        <w:t>• Control: Automated checkov and tfsec scanning gates enforcing build breaks on critical misconfigurations</w:t>
      </w:r>
    </w:p>
    <w:p>
      <w:pPr>
        <w:pStyle w:val="Heading5"/>
      </w:pPr>
      <w:r>
        <w:t>Change Management:</w:t>
      </w:r>
    </w:p>
    <w:p>
      <w:r>
        <w:t>The following change management rules apply:</w:t>
      </w:r>
    </w:p>
    <w:p>
      <w:pPr>
        <w:spacing w:before="0" w:after="0"/>
      </w:pPr>
      <w:r>
        <w:t>• Change Request Process: IaC baseline deviations require formal exception approval from the CISO Technical Review Panel</w:t>
      </w:r>
    </w:p>
    <w:p>
      <w:pPr>
        <w:spacing w:before="0" w:after="0"/>
      </w:pPr>
      <w:r>
        <w:t>• Versioning Rules: IaC repositories versioned using semantic git tags and cryptographically signed commits</w:t>
      </w:r>
    </w:p>
    <w:p>
      <w:pPr>
        <w:pStyle w:val="Heading5"/>
      </w:pPr>
      <w:r>
        <w:t>Continuous Improvement:</w:t>
      </w:r>
    </w:p>
    <w:p>
      <w:r>
        <w:t>The following continuous improvement practices apply:</w:t>
      </w:r>
    </w:p>
    <w:p>
      <w:pPr>
        <w:spacing w:before="0" w:after="0"/>
      </w:pPr>
      <w:r>
        <w:t>• Review Frequency: Quarterly</w:t>
      </w:r>
    </w:p>
    <w:p>
      <w:pPr>
        <w:spacing w:before="0" w:after="0"/>
      </w:pPr>
      <w:r>
        <w:t>• Improvement Inputs:</w:t>
      </w:r>
    </w:p>
    <w:p>
      <w:pPr>
        <w:spacing w:before="0" w:after="0"/>
        <w:ind w:left="432"/>
      </w:pPr>
      <w:r>
        <w:t>• IaC static scan defect rates</w:t>
      </w:r>
    </w:p>
    <w:p>
      <w:pPr>
        <w:spacing w:before="0" w:after="0"/>
        <w:ind w:left="432"/>
      </w:pPr>
      <w:r>
        <w:t>• Automated build break frequency</w:t>
      </w:r>
    </w:p>
    <w:p>
      <w:pPr>
        <w:spacing w:before="0" w:after="0"/>
        <w:ind w:left="432"/>
      </w:pPr>
      <w:r>
        <w:t>• MoJ Secure by Design pattern updates</w:t>
      </w:r>
    </w:p>
    <w:p>
      <w:pPr>
        <w:pStyle w:val="Heading5"/>
      </w:pPr>
      <w:r>
        <w:t>Estimated Duration:</w:t>
      </w:r>
    </w:p>
    <w:p>
      <w:r>
        <w:t>The estimated duration for this subprocess is:</w:t>
      </w:r>
    </w:p>
    <w:p>
      <w:pPr>
        <w:spacing w:before="0" w:after="0"/>
      </w:pPr>
      <w:r>
        <w:t>• 1-3 business days</w:t>
      </w:r>
    </w:p>
    <w:p>
      <w:pPr>
        <w:pStyle w:val="Heading5"/>
      </w:pPr>
      <w:r>
        <w:t>Process Owner:</w:t>
      </w:r>
    </w:p>
    <w:p>
      <w:r>
        <w:t>The following process owner is accountable:</w:t>
      </w:r>
    </w:p>
    <w:p>
      <w:pPr>
        <w:spacing w:before="0" w:after="0"/>
      </w:pPr>
      <w:r>
        <w:t>• MoJ Chief Enterprise Architect &amp; Head of Data Governance</w:t>
      </w:r>
    </w:p>
    <w:p>
      <w:pPr>
        <w:pStyle w:val="Heading5"/>
      </w:pPr>
      <w:r>
        <w:t>Responsible Party:</w:t>
      </w:r>
    </w:p>
    <w:p>
      <w:r>
        <w:t>The following parties are responsible for this subprocess:</w:t>
      </w:r>
    </w:p>
    <w:p>
      <w:pPr>
        <w:spacing w:before="0" w:after="0"/>
      </w:pPr>
      <w:r>
        <w:t>• Chief Information Security Officer (CISO) &amp; Cyber Security Team</w:t>
      </w:r>
    </w:p>
    <w:p/>
    <w:p>
      <w:pPr>
        <w:spacing w:after="0"/>
      </w:pPr>
    </w:p>
    <w:p>
      <w:r>
        <w:br w:type="page"/>
      </w:r>
    </w:p>
    <w:p>
      <w:pPr>
        <w:pStyle w:val="Heading4"/>
      </w:pPr>
      <w:r>
        <w:t>3.3.3 Assess COTS Vendor Security &amp; Cloud Supply Chain</w:t>
      </w:r>
    </w:p>
    <w:p>
      <w:r>
        <w:t>This subprocess describes the activities required to complete 'Assess COTS Vendor Security &amp; Cloud Supply Chain'.</w:t>
      </w:r>
    </w:p>
    <w:p>
      <w:pPr>
        <w:pStyle w:val="Heading5"/>
      </w:pPr>
      <w:r>
        <w:t>Description:</w:t>
      </w:r>
    </w:p>
    <w:p>
      <w:r>
        <w:t>Perform comprehensive third-party vendor risk assessments for Commercial-Off-The-Shelf (COTS) AI solutions, Foundation Model APIs, and hosted SaaS components. The cyber security team verifies external SOC2 Type II attestations, ISO 27001 certifications, multi-tenant isolation architectures, sub-processor security guarantees, and contractual commitments regarding zero data retention for model training.</w:t>
      </w:r>
    </w:p>
    <w:p>
      <w:pPr>
        <w:pStyle w:val="Heading5"/>
      </w:pPr>
      <w:r>
        <w:t>Purpose:</w:t>
      </w:r>
    </w:p>
    <w:p>
      <w:r>
        <w:t>Ensure third-party AI vendors and hosted Foundation Model services meet HMG public sector cloud security standards.</w:t>
      </w:r>
    </w:p>
    <w:p>
      <w:pPr>
        <w:pStyle w:val="Heading5"/>
      </w:pPr>
      <w:r>
        <w:t>Scope:</w:t>
      </w:r>
    </w:p>
    <w:p>
      <w:r>
        <w:t>All third-party SaaS platforms, COTS AI packages, and external Foundation Model API endpoints.</w:t>
      </w:r>
    </w:p>
    <w:p>
      <w:pPr>
        <w:pStyle w:val="Heading5"/>
      </w:pPr>
      <w:r>
        <w:t>Inputs:</w:t>
      </w:r>
    </w:p>
    <w:p>
      <w:r>
        <w:t>The following inputs are required for this subprocess:</w:t>
      </w:r>
    </w:p>
    <w:p>
      <w:pPr>
        <w:spacing w:before="0" w:after="0"/>
      </w:pPr>
      <w:r>
        <w:t>• Vendor SOC2 Type II / ISO 27001 Audits</w:t>
      </w:r>
    </w:p>
    <w:p>
      <w:pPr>
        <w:spacing w:before="0" w:after="0"/>
      </w:pPr>
      <w:r>
        <w:t>• LLM API Integration Specs</w:t>
      </w:r>
    </w:p>
    <w:p>
      <w:pPr>
        <w:spacing w:before="0" w:after="0"/>
      </w:pPr>
      <w:r>
        <w:t>• System Architecture Design Document</w:t>
      </w:r>
    </w:p>
    <w:p>
      <w:pPr>
        <w:pStyle w:val="Heading5"/>
      </w:pPr>
      <w:r>
        <w:t>Outputs:</w:t>
      </w:r>
    </w:p>
    <w:p>
      <w:r>
        <w:t>This subprocess produces the following outputs:</w:t>
      </w:r>
    </w:p>
    <w:p>
      <w:pPr>
        <w:spacing w:before="0" w:after="0"/>
      </w:pPr>
      <w:r>
        <w:t>• Vendor Cloud Security Review</w:t>
      </w:r>
    </w:p>
    <w:p>
      <w:pPr>
        <w:spacing w:before="0" w:after="0"/>
      </w:pPr>
      <w:r>
        <w:t>• Vendor Security Assessment Dossier</w:t>
      </w:r>
    </w:p>
    <w:p>
      <w:pPr>
        <w:pStyle w:val="Heading5"/>
      </w:pPr>
      <w:r>
        <w:t>Success Criteria:</w:t>
      </w:r>
    </w:p>
    <w:p>
      <w:r>
        <w:t>Success for this subprocess is measured by:</w:t>
      </w:r>
    </w:p>
    <w:p>
      <w:pPr>
        <w:spacing w:before="0" w:after="0"/>
      </w:pPr>
      <w:r>
        <w:t>• Valid SOC2 Type II and ISO 27001 certifications verified for all external SaaS/COTS vendors</w:t>
      </w:r>
    </w:p>
    <w:p>
      <w:pPr>
        <w:spacing w:before="0" w:after="0"/>
      </w:pPr>
      <w:r>
        <w:t>• Third-party zero data retention and enterprise enclave isolation legally confirmed</w:t>
      </w:r>
    </w:p>
    <w:p>
      <w:pPr>
        <w:spacing w:before="0" w:after="0"/>
      </w:pPr>
      <w:r>
        <w:t>• Vendor Cloud Security Review signed off with zero open vendor security exceptions</w:t>
      </w:r>
    </w:p>
    <w:p>
      <w:pPr>
        <w:pStyle w:val="Heading5"/>
      </w:pPr>
      <w:r>
        <w:t>Triggers:</w:t>
      </w:r>
    </w:p>
    <w:p>
      <w:r>
        <w:t>This subprocess is initiated by:</w:t>
      </w:r>
    </w:p>
    <w:p>
      <w:pPr>
        <w:spacing w:before="0" w:after="0"/>
      </w:pPr>
      <w:r>
        <w:t>• Identification of external SaaS, COTS, or Foundation Model endpoints within system architecture</w:t>
      </w:r>
    </w:p>
    <w:p>
      <w:pPr>
        <w:pStyle w:val="Heading5"/>
      </w:pPr>
      <w:r>
        <w:t>End Conditions:</w:t>
      </w:r>
    </w:p>
    <w:p>
      <w:r>
        <w:t>This subprocess is considered complete when:</w:t>
      </w:r>
    </w:p>
    <w:p>
      <w:pPr>
        <w:spacing w:before="0" w:after="0"/>
      </w:pPr>
      <w:r>
        <w:t>• Publication of approved Vendor Security Assessment Dossier and Vendor Cloud Security Review</w:t>
      </w:r>
    </w:p>
    <w:p>
      <w:pPr>
        <w:pStyle w:val="Heading5"/>
      </w:pPr>
      <w:r>
        <w:t>Dependencies:</w:t>
      </w:r>
    </w:p>
    <w:p>
      <w:r>
        <w:t>This subprocess depends on the following:</w:t>
      </w:r>
    </w:p>
    <w:p>
      <w:pPr>
        <w:spacing w:before="0" w:after="0"/>
      </w:pPr>
      <w:r>
        <w:t>• Triage Security Tier &amp; Execute Fast-Track Determination</w:t>
      </w:r>
    </w:p>
    <w:p>
      <w:pPr>
        <w:pStyle w:val="Heading5"/>
      </w:pPr>
      <w:r>
        <w:t>Governance Requirements:</w:t>
      </w:r>
    </w:p>
    <w:p>
      <w:r>
        <w:t>The following governance requirements apply:</w:t>
      </w:r>
    </w:p>
    <w:p>
      <w:pPr>
        <w:spacing w:before="0" w:after="0"/>
      </w:pPr>
      <w:r>
        <w:t>• HMG Cloud Security Principles</w:t>
      </w:r>
    </w:p>
    <w:p>
      <w:pPr>
        <w:spacing w:before="0" w:after="0"/>
      </w:pPr>
      <w:r>
        <w:t>• Crown Commercial Service AI Procurement Guidance</w:t>
      </w:r>
    </w:p>
    <w:p>
      <w:pPr>
        <w:spacing w:before="0" w:after="0"/>
      </w:pPr>
      <w:r>
        <w:t>• NIST SP 800-53 SA-9 (External System Services)</w:t>
      </w:r>
    </w:p>
    <w:p>
      <w:pPr>
        <w:pStyle w:val="Heading5"/>
      </w:pPr>
      <w:r>
        <w:t>Risks and Controls:</w:t>
      </w:r>
    </w:p>
    <w:p>
      <w:r>
        <w:t>The following risks and controls apply:</w:t>
      </w:r>
    </w:p>
    <w:p>
      <w:pPr>
        <w:spacing w:before="0" w:after="0"/>
      </w:pPr>
      <w:r>
        <w:t>• Risk: Third-party vendor data compromise or unauthorized use of justice data for model training</w:t>
      </w:r>
    </w:p>
    <w:p>
      <w:pPr>
        <w:spacing w:before="0" w:after="0"/>
      </w:pPr>
      <w:r>
        <w:t>• Control: Contractual and technical verification of zero-data-retention APIs and enterprise private tenant agreements</w:t>
      </w:r>
    </w:p>
    <w:p>
      <w:pPr>
        <w:pStyle w:val="Heading5"/>
      </w:pPr>
      <w:r>
        <w:t>Change Management:</w:t>
      </w:r>
    </w:p>
    <w:p>
      <w:r>
        <w:t>The following change management rules apply:</w:t>
      </w:r>
    </w:p>
    <w:p>
      <w:pPr>
        <w:spacing w:before="0" w:after="0"/>
      </w:pPr>
      <w:r>
        <w:t>• Change Request Process: Introduction of new third-party vendors or sub-processors requires CISO supply chain review</w:t>
      </w:r>
    </w:p>
    <w:p>
      <w:pPr>
        <w:spacing w:before="0" w:after="0"/>
      </w:pPr>
      <w:r>
        <w:t>• Versioning Rules: Vendor security dossiers versioned annually or upon audit attestation expiry</w:t>
      </w:r>
    </w:p>
    <w:p>
      <w:pPr>
        <w:pStyle w:val="Heading5"/>
      </w:pPr>
      <w:r>
        <w:t>Continuous Improvement:</w:t>
      </w:r>
    </w:p>
    <w:p>
      <w:r>
        <w:t>The following continuous improvement practices apply:</w:t>
      </w:r>
    </w:p>
    <w:p>
      <w:pPr>
        <w:spacing w:before="0" w:after="0"/>
      </w:pPr>
      <w:r>
        <w:t>• Review Frequency: Quarterly</w:t>
      </w:r>
    </w:p>
    <w:p>
      <w:pPr>
        <w:spacing w:before="0" w:after="0"/>
      </w:pPr>
      <w:r>
        <w:t>• Improvement Inputs:</w:t>
      </w:r>
    </w:p>
    <w:p>
      <w:pPr>
        <w:spacing w:before="0" w:after="0"/>
        <w:ind w:left="432"/>
      </w:pPr>
      <w:r>
        <w:t>• Vendor security audit finding logs</w:t>
      </w:r>
    </w:p>
    <w:p>
      <w:pPr>
        <w:spacing w:before="0" w:after="0"/>
        <w:ind w:left="432"/>
      </w:pPr>
      <w:r>
        <w:t>• Third-party vulnerability disclosures</w:t>
      </w:r>
    </w:p>
    <w:p>
      <w:pPr>
        <w:spacing w:before="0" w:after="0"/>
        <w:ind w:left="432"/>
      </w:pPr>
      <w:r>
        <w:t>• Supplier attestation renewal compliance rates</w:t>
      </w:r>
    </w:p>
    <w:p>
      <w:pPr>
        <w:pStyle w:val="Heading5"/>
      </w:pPr>
      <w:r>
        <w:t>Estimated Duration:</w:t>
      </w:r>
    </w:p>
    <w:p>
      <w:r>
        <w:t>The estimated duration for this subprocess is:</w:t>
      </w:r>
    </w:p>
    <w:p>
      <w:pPr>
        <w:spacing w:before="0" w:after="0"/>
      </w:pPr>
      <w:r>
        <w:t>• 2-4 business days</w:t>
      </w:r>
    </w:p>
    <w:p>
      <w:pPr>
        <w:pStyle w:val="Heading5"/>
      </w:pPr>
      <w:r>
        <w:t>Process Owner:</w:t>
      </w:r>
    </w:p>
    <w:p>
      <w:r>
        <w:t>The following process owner is accountable:</w:t>
      </w:r>
    </w:p>
    <w:p>
      <w:pPr>
        <w:spacing w:before="0" w:after="0"/>
      </w:pPr>
      <w:r>
        <w:t>• MoJ Chief Enterprise Architect &amp; Head of Data Governance</w:t>
      </w:r>
    </w:p>
    <w:p>
      <w:pPr>
        <w:pStyle w:val="Heading5"/>
      </w:pPr>
      <w:r>
        <w:t>Responsible Party:</w:t>
      </w:r>
    </w:p>
    <w:p>
      <w:r>
        <w:t>The following parties are responsible for this subprocess:</w:t>
      </w:r>
    </w:p>
    <w:p>
      <w:pPr>
        <w:spacing w:before="0" w:after="0"/>
      </w:pPr>
      <w:r>
        <w:t>• Chief Information Security Officer (CISO) &amp; Cyber Security Team</w:t>
      </w:r>
    </w:p>
    <w:p/>
    <w:p>
      <w:pPr>
        <w:spacing w:after="0"/>
      </w:pPr>
    </w:p>
    <w:p>
      <w:r>
        <w:br w:type="page"/>
      </w:r>
    </w:p>
    <w:p>
      <w:pPr>
        <w:pStyle w:val="Heading4"/>
      </w:pPr>
      <w:r>
        <w:t>3.3.4 Perform AI Threat Modeling &amp; OWASP LLM Assessment</w:t>
      </w:r>
    </w:p>
    <w:p>
      <w:r>
        <w:t>This subprocess describes the activities required to complete 'Perform AI Threat Modeling &amp; OWASP LLM Assessment'.</w:t>
      </w:r>
    </w:p>
    <w:p>
      <w:pPr>
        <w:pStyle w:val="Heading5"/>
      </w:pPr>
      <w:r>
        <w:t>Description:</w:t>
      </w:r>
    </w:p>
    <w:p>
      <w:r>
        <w:t>Construct an AI-specific threat model applying STRIDE, NIST AI RMF GOVERN/PROTECT, and OWASP Top 10 for LLM frameworks. Cyber security specialists analyze prompt injection defense architectures, direct/indirect adversarial injection vectors, model inversion risks, training data extraction, and excessive agency in agentic pipelines, documenting counter-measures within the threat mitigation matrix.</w:t>
      </w:r>
    </w:p>
    <w:p>
      <w:pPr>
        <w:pStyle w:val="Heading5"/>
      </w:pPr>
      <w:r>
        <w:t>Purpose:</w:t>
      </w:r>
    </w:p>
    <w:p>
      <w:r>
        <w:t>Identify, categorize, and establish technical mitigations for AI-specific attack surfaces and generative vulnerability vectors.</w:t>
      </w:r>
    </w:p>
    <w:p>
      <w:pPr>
        <w:pStyle w:val="Heading5"/>
      </w:pPr>
      <w:r>
        <w:t>Scope:</w:t>
      </w:r>
    </w:p>
    <w:p>
      <w:r>
        <w:t>Inference endpoints, prompt pipelines, RAG retrieval layers, vector databases, and model interfaces.</w:t>
      </w:r>
    </w:p>
    <w:p>
      <w:pPr>
        <w:pStyle w:val="Heading5"/>
      </w:pPr>
      <w:r>
        <w:t>Inputs:</w:t>
      </w:r>
    </w:p>
    <w:p>
      <w:r>
        <w:t>The following inputs are required for this subprocess:</w:t>
      </w:r>
    </w:p>
    <w:p>
      <w:pPr>
        <w:spacing w:before="0" w:after="0"/>
      </w:pPr>
      <w:r>
        <w:t>• System Architecture Design Document</w:t>
      </w:r>
    </w:p>
    <w:p>
      <w:pPr>
        <w:spacing w:before="0" w:after="0"/>
      </w:pPr>
      <w:r>
        <w:t>• Data Flow Diagrams</w:t>
      </w:r>
    </w:p>
    <w:p>
      <w:pPr>
        <w:spacing w:before="0" w:after="0"/>
      </w:pPr>
      <w:r>
        <w:t>• Prompt Injection Defense Architecture</w:t>
      </w:r>
    </w:p>
    <w:p>
      <w:pPr>
        <w:spacing w:before="0" w:after="0"/>
      </w:pPr>
      <w:r>
        <w:t>• LLM API Integration Specs</w:t>
      </w:r>
    </w:p>
    <w:p>
      <w:pPr>
        <w:pStyle w:val="Heading5"/>
      </w:pPr>
      <w:r>
        <w:t>Outputs:</w:t>
      </w:r>
    </w:p>
    <w:p>
      <w:r>
        <w:t>This subprocess produces the following outputs:</w:t>
      </w:r>
    </w:p>
    <w:p>
      <w:pPr>
        <w:spacing w:before="0" w:after="0"/>
      </w:pPr>
      <w:r>
        <w:t>• AI Threat Model Report</w:t>
      </w:r>
    </w:p>
    <w:p>
      <w:pPr>
        <w:spacing w:before="0" w:after="0"/>
      </w:pPr>
      <w:r>
        <w:t>• OWASP LLM Top 10 Threat Mitigation Assessment</w:t>
      </w:r>
    </w:p>
    <w:p>
      <w:pPr>
        <w:spacing w:before="0" w:after="0"/>
      </w:pPr>
      <w:r>
        <w:t>• Generative AI Threat &amp; Prompt Injection Defense Review</w:t>
      </w:r>
    </w:p>
    <w:p>
      <w:pPr>
        <w:spacing w:before="0" w:after="0"/>
      </w:pPr>
      <w:r>
        <w:t>• Threat Model and Mitigation Matrix</w:t>
      </w:r>
    </w:p>
    <w:p>
      <w:pPr>
        <w:pStyle w:val="Heading5"/>
      </w:pPr>
      <w:r>
        <w:t>Success Criteria:</w:t>
      </w:r>
    </w:p>
    <w:p>
      <w:r>
        <w:t>Success for this subprocess is measured by:</w:t>
      </w:r>
    </w:p>
    <w:p>
      <w:pPr>
        <w:spacing w:before="0" w:after="0"/>
      </w:pPr>
      <w:r>
        <w:t>• AI Threat Model fully documented covering STRIDE and NIST AI RMF categories</w:t>
      </w:r>
    </w:p>
    <w:p>
      <w:pPr>
        <w:spacing w:before="0" w:after="0"/>
      </w:pPr>
      <w:r>
        <w:t>• 100% of OWASP Top 10 LLM risks evaluated with explicit mitigating controls</w:t>
      </w:r>
    </w:p>
    <w:p>
      <w:pPr>
        <w:spacing w:before="0" w:after="0"/>
      </w:pPr>
      <w:r>
        <w:t>• Prompt injection firewall specifications verified against adversarial exploit vectors</w:t>
      </w:r>
    </w:p>
    <w:p>
      <w:pPr>
        <w:pStyle w:val="Heading5"/>
      </w:pPr>
      <w:r>
        <w:t>Triggers:</w:t>
      </w:r>
    </w:p>
    <w:p>
      <w:r>
        <w:t>This subprocess is initiated by:</w:t>
      </w:r>
    </w:p>
    <w:p>
      <w:pPr>
        <w:spacing w:before="0" w:after="0"/>
      </w:pPr>
      <w:r>
        <w:t>• Availability of finalized data flow diagrams and prompt injection defense specifications</w:t>
      </w:r>
    </w:p>
    <w:p>
      <w:pPr>
        <w:pStyle w:val="Heading5"/>
      </w:pPr>
      <w:r>
        <w:t>End Conditions:</w:t>
      </w:r>
    </w:p>
    <w:p>
      <w:r>
        <w:t>This subprocess is considered complete when:</w:t>
      </w:r>
    </w:p>
    <w:p>
      <w:pPr>
        <w:spacing w:before="0" w:after="0"/>
      </w:pPr>
      <w:r>
        <w:t>• Threat modeling report and mitigation matrix approved and signed off by lead cyber architect</w:t>
      </w:r>
    </w:p>
    <w:p>
      <w:pPr>
        <w:pStyle w:val="Heading5"/>
      </w:pPr>
      <w:r>
        <w:t>Dependencies:</w:t>
      </w:r>
    </w:p>
    <w:p>
      <w:r>
        <w:t>This subprocess depends on the following:</w:t>
      </w:r>
    </w:p>
    <w:p>
      <w:pPr>
        <w:spacing w:before="0" w:after="0"/>
      </w:pPr>
      <w:r>
        <w:t>• Review Infrastructure as Code &amp; Architecture Baseline</w:t>
      </w:r>
    </w:p>
    <w:p>
      <w:pPr>
        <w:pStyle w:val="Heading5"/>
      </w:pPr>
      <w:r>
        <w:t>Governance Requirements:</w:t>
      </w:r>
    </w:p>
    <w:p>
      <w:r>
        <w:t>The following governance requirements apply:</w:t>
      </w:r>
    </w:p>
    <w:p>
      <w:pPr>
        <w:spacing w:before="0" w:after="0"/>
      </w:pPr>
      <w:r>
        <w:t>• MoJ Secure by Design Policy</w:t>
      </w:r>
    </w:p>
    <w:p>
      <w:pPr>
        <w:spacing w:before="0" w:after="0"/>
      </w:pPr>
      <w:r>
        <w:t>• OWASP Top 10 for Large Language Model Applications</w:t>
      </w:r>
    </w:p>
    <w:p>
      <w:pPr>
        <w:spacing w:before="0" w:after="0"/>
      </w:pPr>
      <w:r>
        <w:t>• NIST AI RMF - GOVERN &amp; PROTECT Functions</w:t>
      </w:r>
    </w:p>
    <w:p>
      <w:pPr>
        <w:pStyle w:val="Heading5"/>
      </w:pPr>
      <w:r>
        <w:t>Risks and Controls:</w:t>
      </w:r>
    </w:p>
    <w:p>
      <w:r>
        <w:t>The following risks and controls apply:</w:t>
      </w:r>
    </w:p>
    <w:p>
      <w:pPr>
        <w:spacing w:before="0" w:after="0"/>
      </w:pPr>
      <w:r>
        <w:t>• Risk: Prompt injection exploits leading to unauthorized execution, jailbreaking, or sensitive record extraction</w:t>
      </w:r>
    </w:p>
    <w:p>
      <w:pPr>
        <w:spacing w:before="0" w:after="0"/>
      </w:pPr>
      <w:r>
        <w:t>• Control: Implementation of input/output guardrails (e.g., NeMo Guardrails) and semantic prompt firewalls</w:t>
      </w:r>
    </w:p>
    <w:p>
      <w:pPr>
        <w:pStyle w:val="Heading5"/>
      </w:pPr>
      <w:r>
        <w:t>Change Management:</w:t>
      </w:r>
    </w:p>
    <w:p>
      <w:r>
        <w:t>The following change management rules apply:</w:t>
      </w:r>
    </w:p>
    <w:p>
      <w:pPr>
        <w:spacing w:before="0" w:after="0"/>
      </w:pPr>
      <w:r>
        <w:t>• Change Request Process: Prompt defense policy updates or threat model re-scopes submitted via security sprint backlog</w:t>
      </w:r>
    </w:p>
    <w:p>
      <w:pPr>
        <w:spacing w:before="0" w:after="0"/>
      </w:pPr>
      <w:r>
        <w:t>• Versioning Rules: Threat models and mitigation matrices version-controlled in git as markdown and architectural diagrams</w:t>
      </w:r>
    </w:p>
    <w:p>
      <w:pPr>
        <w:pStyle w:val="Heading5"/>
      </w:pPr>
      <w:r>
        <w:t>Continuous Improvement:</w:t>
      </w:r>
    </w:p>
    <w:p>
      <w:r>
        <w:t>The following continuous improvement practices apply:</w:t>
      </w:r>
    </w:p>
    <w:p>
      <w:pPr>
        <w:spacing w:before="0" w:after="0"/>
      </w:pPr>
      <w:r>
        <w:t>• Review Frequency: Quarterly</w:t>
      </w:r>
    </w:p>
    <w:p>
      <w:pPr>
        <w:spacing w:before="0" w:after="0"/>
      </w:pPr>
      <w:r>
        <w:t>• Improvement Inputs:</w:t>
      </w:r>
    </w:p>
    <w:p>
      <w:pPr>
        <w:spacing w:before="0" w:after="0"/>
        <w:ind w:left="432"/>
      </w:pPr>
      <w:r>
        <w:t>• OWASP LLM defect rates</w:t>
      </w:r>
    </w:p>
    <w:p>
      <w:pPr>
        <w:spacing w:before="0" w:after="0"/>
        <w:ind w:left="432"/>
      </w:pPr>
      <w:r>
        <w:t>• Emerging national threat intelligence feeds</w:t>
      </w:r>
    </w:p>
    <w:p>
      <w:pPr>
        <w:spacing w:before="0" w:after="0"/>
        <w:ind w:left="432"/>
      </w:pPr>
      <w:r>
        <w:t>• UK AI Safety Institute vulnerability reports</w:t>
      </w:r>
    </w:p>
    <w:p>
      <w:pPr>
        <w:pStyle w:val="Heading5"/>
      </w:pPr>
      <w:r>
        <w:t>Estimated Duration:</w:t>
      </w:r>
    </w:p>
    <w:p>
      <w:r>
        <w:t>The estimated duration for this subprocess is:</w:t>
      </w:r>
    </w:p>
    <w:p>
      <w:pPr>
        <w:spacing w:before="0" w:after="0"/>
      </w:pPr>
      <w:r>
        <w:t>• 3-5 business days</w:t>
      </w:r>
    </w:p>
    <w:p>
      <w:pPr>
        <w:pStyle w:val="Heading5"/>
      </w:pPr>
      <w:r>
        <w:t>Process Owner:</w:t>
      </w:r>
    </w:p>
    <w:p>
      <w:r>
        <w:t>The following process owner is accountable:</w:t>
      </w:r>
    </w:p>
    <w:p>
      <w:pPr>
        <w:spacing w:before="0" w:after="0"/>
      </w:pPr>
      <w:r>
        <w:t>• MoJ Chief Enterprise Architect &amp; Head of Data Governance</w:t>
      </w:r>
    </w:p>
    <w:p>
      <w:pPr>
        <w:pStyle w:val="Heading5"/>
      </w:pPr>
      <w:r>
        <w:t>Responsible Party:</w:t>
      </w:r>
    </w:p>
    <w:p>
      <w:r>
        <w:t>The following parties are responsible for this subprocess:</w:t>
      </w:r>
    </w:p>
    <w:p>
      <w:pPr>
        <w:spacing w:before="0" w:after="0"/>
      </w:pPr>
      <w:r>
        <w:t>• Chief Information Security Officer (CISO) &amp; Cyber Security Team</w:t>
      </w:r>
    </w:p>
    <w:p/>
    <w:p>
      <w:pPr>
        <w:spacing w:after="0"/>
      </w:pPr>
    </w:p>
    <w:p>
      <w:r>
        <w:br w:type="page"/>
      </w:r>
    </w:p>
    <w:p>
      <w:pPr>
        <w:pStyle w:val="Heading4"/>
      </w:pPr>
      <w:r>
        <w:t>3.3.5 Validate Enclave Boundaries, Encryption &amp; Egress Controls</w:t>
      </w:r>
    </w:p>
    <w:p>
      <w:r>
        <w:t>This subprocess describes the activities required to complete 'Validate Enclave Boundaries, Encryption &amp; Egress Controls'.</w:t>
      </w:r>
    </w:p>
    <w:p>
      <w:pPr>
        <w:pStyle w:val="Heading5"/>
      </w:pPr>
      <w:r>
        <w:t>Description:</w:t>
      </w:r>
    </w:p>
    <w:p>
      <w:r>
        <w:t>Execute deep technical verification of cryptographic protection, network segmentation, and API egress boundaries. The security team validates KMS envelope encryption using customer-managed keys (CMK), FIPS 140-3 compliance, mTLS across microservices, strict VPC PrivateLink perimeters, and outbound egress filtering preventing unauthorized data leakage from Foundation Model inference endpoints.</w:t>
      </w:r>
    </w:p>
    <w:p>
      <w:pPr>
        <w:pStyle w:val="Heading5"/>
      </w:pPr>
      <w:r>
        <w:t>Purpose:</w:t>
      </w:r>
    </w:p>
    <w:p>
      <w:r>
        <w:t>Guarantee robust cryptographic integrity, enclave isolation, and strict boundary egress controls for justice sector data.</w:t>
      </w:r>
    </w:p>
    <w:p>
      <w:pPr>
        <w:pStyle w:val="Heading5"/>
      </w:pPr>
      <w:r>
        <w:t>Scope:</w:t>
      </w:r>
    </w:p>
    <w:p>
      <w:r>
        <w:t>KMS key policies, TLS termination endpoints, VPC peering, firewall egress filter configurations, and network security groups.</w:t>
      </w:r>
    </w:p>
    <w:p>
      <w:pPr>
        <w:pStyle w:val="Heading5"/>
      </w:pPr>
      <w:r>
        <w:t>Inputs:</w:t>
      </w:r>
    </w:p>
    <w:p>
      <w:r>
        <w:t>The following inputs are required for this subprocess:</w:t>
      </w:r>
    </w:p>
    <w:p>
      <w:pPr>
        <w:spacing w:before="0" w:after="0"/>
      </w:pPr>
      <w:r>
        <w:t>• System Architecture Design Document</w:t>
      </w:r>
    </w:p>
    <w:p>
      <w:pPr>
        <w:spacing w:before="0" w:after="0"/>
      </w:pPr>
      <w:r>
        <w:t>• Infrastructure as Code (IaC) Templates</w:t>
      </w:r>
    </w:p>
    <w:p>
      <w:pPr>
        <w:spacing w:before="0" w:after="0"/>
      </w:pPr>
      <w:r>
        <w:t>• AI Threat Model Report</w:t>
      </w:r>
    </w:p>
    <w:p>
      <w:pPr>
        <w:pStyle w:val="Heading5"/>
      </w:pPr>
      <w:r>
        <w:t>Outputs:</w:t>
      </w:r>
    </w:p>
    <w:p>
      <w:r>
        <w:t>This subprocess produces the following outputs:</w:t>
      </w:r>
    </w:p>
    <w:p>
      <w:pPr>
        <w:spacing w:before="0" w:after="0"/>
      </w:pPr>
      <w:r>
        <w:t>• Encryption &amp; Boundary Controls Validation</w:t>
      </w:r>
    </w:p>
    <w:p>
      <w:pPr>
        <w:pStyle w:val="Heading5"/>
      </w:pPr>
      <w:r>
        <w:t>Success Criteria:</w:t>
      </w:r>
    </w:p>
    <w:p>
      <w:r>
        <w:t>Success for this subprocess is measured by:</w:t>
      </w:r>
    </w:p>
    <w:p>
      <w:pPr>
        <w:spacing w:before="0" w:after="0"/>
      </w:pPr>
      <w:r>
        <w:t>• KMS envelope encryption verified with customer-managed keys for all data at rest</w:t>
      </w:r>
    </w:p>
    <w:p>
      <w:pPr>
        <w:spacing w:before="0" w:after="0"/>
      </w:pPr>
      <w:r>
        <w:t>• mTLS 1.3 enforced across all inter-service and API communications</w:t>
      </w:r>
    </w:p>
    <w:p>
      <w:pPr>
        <w:spacing w:before="0" w:after="0"/>
      </w:pPr>
      <w:r>
        <w:t>• Zero unrestricted internet egress routes from secure cloud enclaves processing OFFICIAL-SENSITIVE data</w:t>
      </w:r>
    </w:p>
    <w:p>
      <w:pPr>
        <w:pStyle w:val="Heading5"/>
      </w:pPr>
      <w:r>
        <w:t>Triggers:</w:t>
      </w:r>
    </w:p>
    <w:p>
      <w:r>
        <w:t>This subprocess is initiated by:</w:t>
      </w:r>
    </w:p>
    <w:p>
      <w:pPr>
        <w:spacing w:before="0" w:after="0"/>
      </w:pPr>
      <w:r>
        <w:t>• Completion of IaC baseline review and security architecture approval</w:t>
      </w:r>
    </w:p>
    <w:p>
      <w:pPr>
        <w:pStyle w:val="Heading5"/>
      </w:pPr>
      <w:r>
        <w:t>End Conditions:</w:t>
      </w:r>
    </w:p>
    <w:p>
      <w:r>
        <w:t>This subprocess is considered complete when:</w:t>
      </w:r>
    </w:p>
    <w:p>
      <w:pPr>
        <w:spacing w:before="0" w:after="0"/>
      </w:pPr>
      <w:r>
        <w:t>• Formal passing validation log signed confirming encryption standards and perimeter isolation</w:t>
      </w:r>
    </w:p>
    <w:p>
      <w:pPr>
        <w:pStyle w:val="Heading5"/>
      </w:pPr>
      <w:r>
        <w:t>Dependencies:</w:t>
      </w:r>
    </w:p>
    <w:p>
      <w:r>
        <w:t>This subprocess depends on the following:</w:t>
      </w:r>
    </w:p>
    <w:p>
      <w:pPr>
        <w:spacing w:before="0" w:after="0"/>
      </w:pPr>
      <w:r>
        <w:t>• Review Infrastructure as Code &amp; Architecture Baseline</w:t>
      </w:r>
    </w:p>
    <w:p>
      <w:pPr>
        <w:spacing w:before="0" w:after="0"/>
      </w:pPr>
      <w:r>
        <w:t>• Perform AI Threat Modeling &amp; OWASP LLM Assessment</w:t>
      </w:r>
    </w:p>
    <w:p>
      <w:pPr>
        <w:pStyle w:val="Heading5"/>
      </w:pPr>
      <w:r>
        <w:t>Governance Requirements:</w:t>
      </w:r>
    </w:p>
    <w:p>
      <w:r>
        <w:t>The following governance requirements apply:</w:t>
      </w:r>
    </w:p>
    <w:p>
      <w:pPr>
        <w:spacing w:before="0" w:after="0"/>
      </w:pPr>
      <w:r>
        <w:t>• HMG Government Security Classifications Policy (OFFICIAL-SENSITIVE)</w:t>
      </w:r>
    </w:p>
    <w:p>
      <w:pPr>
        <w:spacing w:before="0" w:after="0"/>
      </w:pPr>
      <w:r>
        <w:t>• NIST SP 800-53 SC-8, SC-13, SC-28</w:t>
      </w:r>
    </w:p>
    <w:p>
      <w:pPr>
        <w:spacing w:before="0" w:after="0"/>
      </w:pPr>
      <w:r>
        <w:t>• MoJ Cryptographic Policy</w:t>
      </w:r>
    </w:p>
    <w:p>
      <w:pPr>
        <w:pStyle w:val="Heading5"/>
      </w:pPr>
      <w:r>
        <w:t>Risks and Controls:</w:t>
      </w:r>
    </w:p>
    <w:p>
      <w:r>
        <w:t>The following risks and controls apply:</w:t>
      </w:r>
    </w:p>
    <w:p>
      <w:pPr>
        <w:spacing w:before="0" w:after="0"/>
      </w:pPr>
      <w:r>
        <w:t>• Risk: OFFICIAL-SENSITIVE offender data exfiltrated via unmonitored outbound API egress routes</w:t>
      </w:r>
    </w:p>
    <w:p>
      <w:pPr>
        <w:spacing w:before="0" w:after="0"/>
      </w:pPr>
      <w:r>
        <w:t>• Control: Enforcement of private endpoint routing, strict domain allow-listing, and egress proxy inspection</w:t>
      </w:r>
    </w:p>
    <w:p>
      <w:pPr>
        <w:pStyle w:val="Heading5"/>
      </w:pPr>
      <w:r>
        <w:t>Change Management:</w:t>
      </w:r>
    </w:p>
    <w:p>
      <w:r>
        <w:t>The following change management rules apply:</w:t>
      </w:r>
    </w:p>
    <w:p>
      <w:pPr>
        <w:spacing w:before="0" w:after="0"/>
      </w:pPr>
      <w:r>
        <w:t>• Change Request Process: Cryptographic key policy or firewall rule adjustments require CISO Security Architecture sign-off</w:t>
      </w:r>
    </w:p>
    <w:p>
      <w:pPr>
        <w:spacing w:before="0" w:after="0"/>
      </w:pPr>
      <w:r>
        <w:t>• Versioning Rules: KMS and firewall configurations version-controlled in GitOps repository</w:t>
      </w:r>
    </w:p>
    <w:p>
      <w:pPr>
        <w:pStyle w:val="Heading5"/>
      </w:pPr>
      <w:r>
        <w:t>Continuous Improvement:</w:t>
      </w:r>
    </w:p>
    <w:p>
      <w:r>
        <w:t>The following continuous improvement practices apply:</w:t>
      </w:r>
    </w:p>
    <w:p>
      <w:pPr>
        <w:spacing w:before="0" w:after="0"/>
      </w:pPr>
      <w:r>
        <w:t>• Review Frequency: Quarterly</w:t>
      </w:r>
    </w:p>
    <w:p>
      <w:pPr>
        <w:spacing w:before="0" w:after="0"/>
      </w:pPr>
      <w:r>
        <w:t>• Improvement Inputs:</w:t>
      </w:r>
    </w:p>
    <w:p>
      <w:pPr>
        <w:spacing w:before="0" w:after="0"/>
        <w:ind w:left="432"/>
      </w:pPr>
      <w:r>
        <w:t>• KMS access audit logs</w:t>
      </w:r>
    </w:p>
    <w:p>
      <w:pPr>
        <w:spacing w:before="0" w:after="0"/>
        <w:ind w:left="432"/>
      </w:pPr>
      <w:r>
        <w:t>• VPC flow log anomalies</w:t>
      </w:r>
    </w:p>
    <w:p>
      <w:pPr>
        <w:spacing w:before="0" w:after="0"/>
        <w:ind w:left="432"/>
      </w:pPr>
      <w:r>
        <w:t>• Firewall egress violation statistics</w:t>
      </w:r>
    </w:p>
    <w:p>
      <w:pPr>
        <w:pStyle w:val="Heading5"/>
      </w:pPr>
      <w:r>
        <w:t>Estimated Duration:</w:t>
      </w:r>
    </w:p>
    <w:p>
      <w:r>
        <w:t>The estimated duration for this subprocess is:</w:t>
      </w:r>
    </w:p>
    <w:p>
      <w:pPr>
        <w:spacing w:before="0" w:after="0"/>
      </w:pPr>
      <w:r>
        <w:t>• 2-3 business days</w:t>
      </w:r>
    </w:p>
    <w:p>
      <w:pPr>
        <w:pStyle w:val="Heading5"/>
      </w:pPr>
      <w:r>
        <w:t>Process Owner:</w:t>
      </w:r>
    </w:p>
    <w:p>
      <w:r>
        <w:t>The following process owner is accountable:</w:t>
      </w:r>
    </w:p>
    <w:p>
      <w:pPr>
        <w:spacing w:before="0" w:after="0"/>
      </w:pPr>
      <w:r>
        <w:t>• MoJ Chief Enterprise Architect &amp; Head of Data Governance</w:t>
      </w:r>
    </w:p>
    <w:p>
      <w:pPr>
        <w:pStyle w:val="Heading5"/>
      </w:pPr>
      <w:r>
        <w:t>Responsible Party:</w:t>
      </w:r>
    </w:p>
    <w:p>
      <w:r>
        <w:t>The following parties are responsible for this subprocess:</w:t>
      </w:r>
    </w:p>
    <w:p>
      <w:pPr>
        <w:spacing w:before="0" w:after="0"/>
      </w:pPr>
      <w:r>
        <w:t>• Chief Information Security Officer (CISO) &amp; Cyber Security Team</w:t>
      </w:r>
    </w:p>
    <w:p/>
    <w:p>
      <w:pPr>
        <w:spacing w:after="0"/>
      </w:pPr>
    </w:p>
    <w:p>
      <w:r>
        <w:br w:type="page"/>
      </w:r>
    </w:p>
    <w:p>
      <w:pPr>
        <w:pStyle w:val="Heading4"/>
      </w:pPr>
      <w:r>
        <w:t>3.3.6 Execute Penetration Testing &amp; Adversarial Red-Teaming</w:t>
      </w:r>
    </w:p>
    <w:p>
      <w:r>
        <w:t>This subprocess describes the activities required to complete 'Execute Penetration Testing &amp; Adversarial Red-Teaming'.</w:t>
      </w:r>
    </w:p>
    <w:p>
      <w:pPr>
        <w:pStyle w:val="Heading5"/>
      </w:pPr>
      <w:r>
        <w:t>Description:</w:t>
      </w:r>
    </w:p>
    <w:p>
      <w:r>
        <w:t>Deploy specialized penetration testers and ethical red teams to conduct targeted adversarial testing against staged AI endpoints, data pipelines, and orchestration planes. Testing exercises include prompt injection bypasses, API brute-forcing, jailbreak evaluations, token extraction, container escape tests, and adversarial evasion attacks in a staging environment mirroring production.</w:t>
      </w:r>
    </w:p>
    <w:p>
      <w:pPr>
        <w:pStyle w:val="Heading5"/>
      </w:pPr>
      <w:r>
        <w:t>Purpose:</w:t>
      </w:r>
    </w:p>
    <w:p>
      <w:r>
        <w:t>Empirically discover and remediate exploitable security vulnerabilities prior to production deployment.</w:t>
      </w:r>
    </w:p>
    <w:p>
      <w:pPr>
        <w:pStyle w:val="Heading5"/>
      </w:pPr>
      <w:r>
        <w:t>Scope:</w:t>
      </w:r>
    </w:p>
    <w:p>
      <w:r>
        <w:t>Staged inference APIs, container runtime hosts, prompt firewalls, vector stores, and administrative interfaces.</w:t>
      </w:r>
    </w:p>
    <w:p>
      <w:pPr>
        <w:pStyle w:val="Heading5"/>
      </w:pPr>
      <w:r>
        <w:t>Inputs:</w:t>
      </w:r>
    </w:p>
    <w:p>
      <w:r>
        <w:t>The following inputs are required for this subprocess:</w:t>
      </w:r>
    </w:p>
    <w:p>
      <w:pPr>
        <w:spacing w:before="0" w:after="0"/>
      </w:pPr>
      <w:r>
        <w:t>• Encryption &amp; Boundary Controls Validation</w:t>
      </w:r>
    </w:p>
    <w:p>
      <w:pPr>
        <w:spacing w:before="0" w:after="0"/>
      </w:pPr>
      <w:r>
        <w:t>• OWASP LLM Top 10 Threat Mitigation Assessment</w:t>
      </w:r>
    </w:p>
    <w:p>
      <w:pPr>
        <w:spacing w:before="0" w:after="0"/>
      </w:pPr>
      <w:r>
        <w:t>• Prompt Injection Defense Architecture</w:t>
      </w:r>
    </w:p>
    <w:p>
      <w:pPr>
        <w:pStyle w:val="Heading5"/>
      </w:pPr>
      <w:r>
        <w:t>Outputs:</w:t>
      </w:r>
    </w:p>
    <w:p>
      <w:r>
        <w:t>This subprocess produces the following outputs:</w:t>
      </w:r>
    </w:p>
    <w:p>
      <w:pPr>
        <w:spacing w:before="0" w:after="0"/>
      </w:pPr>
      <w:r>
        <w:t>• Penetration Testing Summary</w:t>
      </w:r>
    </w:p>
    <w:p>
      <w:pPr>
        <w:pStyle w:val="Heading5"/>
      </w:pPr>
      <w:r>
        <w:t>Success Criteria:</w:t>
      </w:r>
    </w:p>
    <w:p>
      <w:r>
        <w:t>Success for this subprocess is measured by:</w:t>
      </w:r>
    </w:p>
    <w:p>
      <w:pPr>
        <w:spacing w:before="0" w:after="0"/>
      </w:pPr>
      <w:r>
        <w:t>• Zero open critical or high severity vulnerabilities verified upon test completion</w:t>
      </w:r>
    </w:p>
    <w:p>
      <w:pPr>
        <w:spacing w:before="0" w:after="0"/>
      </w:pPr>
      <w:r>
        <w:t>• All identified moderate findings logged with remediation owners and target timelines</w:t>
      </w:r>
    </w:p>
    <w:p>
      <w:pPr>
        <w:spacing w:before="0" w:after="0"/>
      </w:pPr>
      <w:r>
        <w:t>• Adversarial prompt injection testing confirms robustness of runtime guardrails</w:t>
      </w:r>
    </w:p>
    <w:p>
      <w:pPr>
        <w:pStyle w:val="Heading5"/>
      </w:pPr>
      <w:r>
        <w:t>Triggers:</w:t>
      </w:r>
    </w:p>
    <w:p>
      <w:r>
        <w:t>This subprocess is initiated by:</w:t>
      </w:r>
    </w:p>
    <w:p>
      <w:pPr>
        <w:spacing w:before="0" w:after="0"/>
      </w:pPr>
      <w:r>
        <w:t>• Successful validation of cryptographic boundaries and deployment to secure staging environment</w:t>
      </w:r>
    </w:p>
    <w:p>
      <w:pPr>
        <w:pStyle w:val="Heading5"/>
      </w:pPr>
      <w:r>
        <w:t>End Conditions:</w:t>
      </w:r>
    </w:p>
    <w:p>
      <w:r>
        <w:t>This subprocess is considered complete when:</w:t>
      </w:r>
    </w:p>
    <w:p>
      <w:pPr>
        <w:spacing w:before="0" w:after="0"/>
      </w:pPr>
      <w:r>
        <w:t>• Formal publication and sign-off of Penetration Testing Summary with all criticals resolved</w:t>
      </w:r>
    </w:p>
    <w:p>
      <w:pPr>
        <w:pStyle w:val="Heading5"/>
      </w:pPr>
      <w:r>
        <w:t>Dependencies:</w:t>
      </w:r>
    </w:p>
    <w:p>
      <w:r>
        <w:t>This subprocess depends on the following:</w:t>
      </w:r>
    </w:p>
    <w:p>
      <w:pPr>
        <w:spacing w:before="0" w:after="0"/>
      </w:pPr>
      <w:r>
        <w:t>• Validate Enclave Boundaries, Encryption &amp; Egress Controls</w:t>
      </w:r>
    </w:p>
    <w:p>
      <w:pPr>
        <w:pStyle w:val="Heading5"/>
      </w:pPr>
      <w:r>
        <w:t>Governance Requirements:</w:t>
      </w:r>
    </w:p>
    <w:p>
      <w:r>
        <w:t>The following governance requirements apply:</w:t>
      </w:r>
    </w:p>
    <w:p>
      <w:pPr>
        <w:spacing w:before="0" w:after="0"/>
      </w:pPr>
      <w:r>
        <w:t>• HMG Cyber Essentials Plus</w:t>
      </w:r>
    </w:p>
    <w:p>
      <w:pPr>
        <w:spacing w:before="0" w:after="0"/>
      </w:pPr>
      <w:r>
        <w:t>• NIST SP 800-115 Technical Guide to Information Security Testing</w:t>
      </w:r>
    </w:p>
    <w:p>
      <w:pPr>
        <w:spacing w:before="0" w:after="0"/>
      </w:pPr>
      <w:r>
        <w:t>• MoJ Vulnerability Management Policy</w:t>
      </w:r>
    </w:p>
    <w:p>
      <w:pPr>
        <w:pStyle w:val="Heading5"/>
      </w:pPr>
      <w:r>
        <w:t>Risks and Controls:</w:t>
      </w:r>
    </w:p>
    <w:p>
      <w:r>
        <w:t>The following risks and controls apply:</w:t>
      </w:r>
    </w:p>
    <w:p>
      <w:pPr>
        <w:spacing w:before="0" w:after="0"/>
      </w:pPr>
      <w:r>
        <w:t>• Risk: Critical zero-day exploits or unmitigated adversarial attack vectors in production inference</w:t>
      </w:r>
    </w:p>
    <w:p>
      <w:pPr>
        <w:spacing w:before="0" w:after="0"/>
      </w:pPr>
      <w:r>
        <w:t>• Control: Mandatory red-team penetration testing and pre-release vulnerability remediation gates</w:t>
      </w:r>
    </w:p>
    <w:p>
      <w:pPr>
        <w:pStyle w:val="Heading5"/>
      </w:pPr>
      <w:r>
        <w:t>Change Management:</w:t>
      </w:r>
    </w:p>
    <w:p>
      <w:r>
        <w:t>The following change management rules apply:</w:t>
      </w:r>
    </w:p>
    <w:p>
      <w:pPr>
        <w:spacing w:before="0" w:after="0"/>
      </w:pPr>
      <w:r>
        <w:t>• Change Request Process: Vulnerability remediation commits tracked in Jira/ServiceNow and validated via re-test scans</w:t>
      </w:r>
    </w:p>
    <w:p>
      <w:pPr>
        <w:spacing w:before="0" w:after="0"/>
      </w:pPr>
      <w:r>
        <w:t>• Versioning Rules: Penetration test findings cataloged under MoJ Defect Management System with build IDs</w:t>
      </w:r>
    </w:p>
    <w:p>
      <w:pPr>
        <w:pStyle w:val="Heading5"/>
      </w:pPr>
      <w:r>
        <w:t>Continuous Improvement:</w:t>
      </w:r>
    </w:p>
    <w:p>
      <w:r>
        <w:t>The following continuous improvement practices apply:</w:t>
      </w:r>
    </w:p>
    <w:p>
      <w:pPr>
        <w:spacing w:before="0" w:after="0"/>
      </w:pPr>
      <w:r>
        <w:t>• Review Frequency: Quarterly</w:t>
      </w:r>
    </w:p>
    <w:p>
      <w:pPr>
        <w:spacing w:before="0" w:after="0"/>
      </w:pPr>
      <w:r>
        <w:t>• Improvement Inputs:</w:t>
      </w:r>
    </w:p>
    <w:p>
      <w:pPr>
        <w:spacing w:before="0" w:after="0"/>
        <w:ind w:left="432"/>
      </w:pPr>
      <w:r>
        <w:t>• Penetration testing cycle times</w:t>
      </w:r>
    </w:p>
    <w:p>
      <w:pPr>
        <w:spacing w:before="0" w:after="0"/>
        <w:ind w:left="432"/>
      </w:pPr>
      <w:r>
        <w:t>• Mean time to remediate (MTTR) critical security findings</w:t>
      </w:r>
    </w:p>
    <w:p>
      <w:pPr>
        <w:spacing w:before="0" w:after="0"/>
        <w:ind w:left="432"/>
      </w:pPr>
      <w:r>
        <w:t>• Vulnerability scan metrics</w:t>
      </w:r>
    </w:p>
    <w:p>
      <w:pPr>
        <w:pStyle w:val="Heading5"/>
      </w:pPr>
      <w:r>
        <w:t>Estimated Duration:</w:t>
      </w:r>
    </w:p>
    <w:p>
      <w:r>
        <w:t>The estimated duration for this subprocess is:</w:t>
      </w:r>
    </w:p>
    <w:p>
      <w:pPr>
        <w:spacing w:before="0" w:after="0"/>
      </w:pPr>
      <w:r>
        <w:t>• 3-5 business days</w:t>
      </w:r>
    </w:p>
    <w:p>
      <w:pPr>
        <w:pStyle w:val="Heading5"/>
      </w:pPr>
      <w:r>
        <w:t>Process Owner:</w:t>
      </w:r>
    </w:p>
    <w:p>
      <w:r>
        <w:t>The following process owner is accountable:</w:t>
      </w:r>
    </w:p>
    <w:p>
      <w:pPr>
        <w:spacing w:before="0" w:after="0"/>
      </w:pPr>
      <w:r>
        <w:t>• MoJ Chief Enterprise Architect &amp; Head of Data Governance</w:t>
      </w:r>
    </w:p>
    <w:p>
      <w:pPr>
        <w:pStyle w:val="Heading5"/>
      </w:pPr>
      <w:r>
        <w:t>Responsible Party:</w:t>
      </w:r>
    </w:p>
    <w:p>
      <w:r>
        <w:t>The following parties are responsible for this subprocess:</w:t>
      </w:r>
    </w:p>
    <w:p>
      <w:pPr>
        <w:spacing w:before="0" w:after="0"/>
      </w:pPr>
      <w:r>
        <w:t>• Chief Information Security Officer (CISO) &amp; Cyber Security Team</w:t>
      </w:r>
    </w:p>
    <w:p/>
    <w:p>
      <w:pPr>
        <w:spacing w:after="0"/>
      </w:pPr>
    </w:p>
    <w:p>
      <w:r>
        <w:br w:type="page"/>
      </w:r>
    </w:p>
    <w:p>
      <w:pPr>
        <w:pStyle w:val="Heading4"/>
      </w:pPr>
      <w:r>
        <w:t>3.3.7 Consolidate Dossier &amp; Finalize Security Certification</w:t>
      </w:r>
    </w:p>
    <w:p>
      <w:r>
        <w:t>This subprocess describes the activities required to complete 'Consolidate Dossier &amp; Finalize Security Certification'.</w:t>
      </w:r>
    </w:p>
    <w:p>
      <w:pPr>
        <w:pStyle w:val="Heading5"/>
      </w:pPr>
      <w:r>
        <w:t>Description:</w:t>
      </w:r>
    </w:p>
    <w:p>
      <w:r>
        <w:t>Synthesize findings from the IaC review, vendor security assessment, AI threat model, encryption verification, and penetration testing summary into the comprehensive MoJ Secure by Design AI Compliance Review dossier. The CISO and Cyber Security Team formally review residual risk registers and issue the cryptographically signed Security Sign-off Certificate permitting system progression to ethical review.</w:t>
      </w:r>
    </w:p>
    <w:p>
      <w:pPr>
        <w:pStyle w:val="Heading5"/>
      </w:pPr>
      <w:r>
        <w:t>Purpose:</w:t>
      </w:r>
    </w:p>
    <w:p>
      <w:r>
        <w:t>Provide authoritative cybersecurity certification confirming that the AI solution complies with MoJ Secure by Design principles.</w:t>
      </w:r>
    </w:p>
    <w:p>
      <w:pPr>
        <w:pStyle w:val="Heading5"/>
      </w:pPr>
      <w:r>
        <w:t>Scope:</w:t>
      </w:r>
    </w:p>
    <w:p>
      <w:r>
        <w:t>Final security compliance review dossier, residual risk registers, and formal certification records.</w:t>
      </w:r>
    </w:p>
    <w:p>
      <w:pPr>
        <w:pStyle w:val="Heading5"/>
      </w:pPr>
      <w:r>
        <w:t>Inputs:</w:t>
      </w:r>
    </w:p>
    <w:p>
      <w:r>
        <w:t>The following inputs are required for this subprocess:</w:t>
      </w:r>
    </w:p>
    <w:p>
      <w:pPr>
        <w:spacing w:before="0" w:after="0"/>
      </w:pPr>
      <w:r>
        <w:t>• Calibrated Security Fast-Track Determination</w:t>
      </w:r>
    </w:p>
    <w:p>
      <w:pPr>
        <w:spacing w:before="0" w:after="0"/>
      </w:pPr>
      <w:r>
        <w:t>• Security Architecture Approval Record</w:t>
      </w:r>
    </w:p>
    <w:p>
      <w:pPr>
        <w:spacing w:before="0" w:after="0"/>
      </w:pPr>
      <w:r>
        <w:t>• Vendor Cloud Security Review</w:t>
      </w:r>
    </w:p>
    <w:p>
      <w:pPr>
        <w:spacing w:before="0" w:after="0"/>
      </w:pPr>
      <w:r>
        <w:t>• AI Threat Model Report</w:t>
      </w:r>
    </w:p>
    <w:p>
      <w:pPr>
        <w:spacing w:before="0" w:after="0"/>
      </w:pPr>
      <w:r>
        <w:t>• Encryption &amp; Boundary Controls Validation</w:t>
      </w:r>
    </w:p>
    <w:p>
      <w:pPr>
        <w:spacing w:before="0" w:after="0"/>
      </w:pPr>
      <w:r>
        <w:t>• Penetration Testing Summary</w:t>
      </w:r>
    </w:p>
    <w:p>
      <w:pPr>
        <w:pStyle w:val="Heading5"/>
      </w:pPr>
      <w:r>
        <w:t>Outputs:</w:t>
      </w:r>
    </w:p>
    <w:p>
      <w:r>
        <w:t>This subprocess produces the following outputs:</w:t>
      </w:r>
    </w:p>
    <w:p>
      <w:pPr>
        <w:spacing w:before="0" w:after="0"/>
      </w:pPr>
      <w:r>
        <w:t>• MoJ Secure by Design AI Compliance Review</w:t>
      </w:r>
    </w:p>
    <w:p>
      <w:pPr>
        <w:spacing w:before="0" w:after="0"/>
      </w:pPr>
      <w:r>
        <w:t>• Security Sign-off Certificate</w:t>
      </w:r>
    </w:p>
    <w:p>
      <w:pPr>
        <w:pStyle w:val="Heading5"/>
      </w:pPr>
      <w:r>
        <w:t>Success Criteria:</w:t>
      </w:r>
    </w:p>
    <w:p>
      <w:r>
        <w:t>Success for this subprocess is measured by:</w:t>
      </w:r>
    </w:p>
    <w:p>
      <w:pPr>
        <w:spacing w:before="0" w:after="0"/>
      </w:pPr>
      <w:r>
        <w:t>• 100% of required security artifacts consolidated and archived in immutable governance repository</w:t>
      </w:r>
    </w:p>
    <w:p>
      <w:pPr>
        <w:spacing w:before="0" w:after="0"/>
      </w:pPr>
      <w:r>
        <w:t>• Zero open critical or high cybersecurity risks verified</w:t>
      </w:r>
    </w:p>
    <w:p>
      <w:pPr>
        <w:spacing w:before="0" w:after="0"/>
      </w:pPr>
      <w:r>
        <w:t>• Cryptographically signed Security Sign-off Certificate issued and registered</w:t>
      </w:r>
    </w:p>
    <w:p>
      <w:pPr>
        <w:pStyle w:val="Heading5"/>
      </w:pPr>
      <w:r>
        <w:t>Triggers:</w:t>
      </w:r>
    </w:p>
    <w:p>
      <w:r>
        <w:t>This subprocess is initiated by:</w:t>
      </w:r>
    </w:p>
    <w:p>
      <w:pPr>
        <w:spacing w:before="0" w:after="0"/>
      </w:pPr>
      <w:r>
        <w:t>• Resolution of penetration testing findings and delivery of all baseline review component artifacts</w:t>
      </w:r>
    </w:p>
    <w:p>
      <w:pPr>
        <w:pStyle w:val="Heading5"/>
      </w:pPr>
      <w:r>
        <w:t>End Conditions:</w:t>
      </w:r>
    </w:p>
    <w:p>
      <w:r>
        <w:t>This subprocess is considered complete when:</w:t>
      </w:r>
    </w:p>
    <w:p>
      <w:pPr>
        <w:spacing w:before="0" w:after="0"/>
      </w:pPr>
      <w:r>
        <w:t>• Issuance of signed MoJ Security Sign-off Certificate enabling progression to Algorithmic Fairness &amp; Ethical Assessment</w:t>
      </w:r>
    </w:p>
    <w:p>
      <w:pPr>
        <w:pStyle w:val="Heading5"/>
      </w:pPr>
      <w:r>
        <w:t>Dependencies:</w:t>
      </w:r>
    </w:p>
    <w:p>
      <w:r>
        <w:t>This subprocess depends on the following:</w:t>
      </w:r>
    </w:p>
    <w:p>
      <w:pPr>
        <w:spacing w:before="0" w:after="0"/>
      </w:pPr>
      <w:r>
        <w:t>• Execute Penetration Testing &amp; Adversarial Red-Teaming</w:t>
      </w:r>
    </w:p>
    <w:p>
      <w:pPr>
        <w:spacing w:before="0" w:after="0"/>
      </w:pPr>
      <w:r>
        <w:t>• Assess COTS Vendor Security &amp; Cloud Supply Chain</w:t>
      </w:r>
    </w:p>
    <w:p>
      <w:pPr>
        <w:pStyle w:val="Heading5"/>
      </w:pPr>
      <w:r>
        <w:t>Governance Requirements:</w:t>
      </w:r>
    </w:p>
    <w:p>
      <w:r>
        <w:t>The following governance requirements apply:</w:t>
      </w:r>
    </w:p>
    <w:p>
      <w:pPr>
        <w:spacing w:before="0" w:after="0"/>
      </w:pPr>
      <w:r>
        <w:t>• MoJ Secure by Design Policy</w:t>
      </w:r>
    </w:p>
    <w:p>
      <w:pPr>
        <w:spacing w:before="0" w:after="0"/>
      </w:pPr>
      <w:r>
        <w:t>• NIST SP 800-53 / NIST AI RMF - GOVERN &amp; PROTECT</w:t>
      </w:r>
    </w:p>
    <w:p>
      <w:pPr>
        <w:spacing w:before="0" w:after="0"/>
      </w:pPr>
      <w:r>
        <w:t>• UK Central Digital and Data Office (CDDO) Service Standard</w:t>
      </w:r>
    </w:p>
    <w:p>
      <w:pPr>
        <w:pStyle w:val="Heading5"/>
      </w:pPr>
      <w:r>
        <w:t>Risks and Controls:</w:t>
      </w:r>
    </w:p>
    <w:p>
      <w:r>
        <w:t>The following risks and controls apply:</w:t>
      </w:r>
    </w:p>
    <w:p>
      <w:pPr>
        <w:spacing w:before="0" w:after="0"/>
      </w:pPr>
      <w:r>
        <w:t>• Risk: Premature security certification issued with unresolved critical vulnerabilities or unverified vendor terms</w:t>
      </w:r>
    </w:p>
    <w:p>
      <w:pPr>
        <w:spacing w:before="0" w:after="0"/>
      </w:pPr>
      <w:r>
        <w:t>• Control: Dual cryptographic sign-off required from Lead Cyber Security Architect and Enterprise Architect</w:t>
      </w:r>
    </w:p>
    <w:p>
      <w:pPr>
        <w:pStyle w:val="Heading5"/>
      </w:pPr>
      <w:r>
        <w:t>Change Management:</w:t>
      </w:r>
    </w:p>
    <w:p>
      <w:r>
        <w:t>The following change management rules apply:</w:t>
      </w:r>
    </w:p>
    <w:p>
      <w:pPr>
        <w:spacing w:before="0" w:after="0"/>
      </w:pPr>
      <w:r>
        <w:t>• Change Request Process: Any architectural or model endpoint modification post-sign-off re-triggers baseline security review</w:t>
      </w:r>
    </w:p>
    <w:p>
      <w:pPr>
        <w:spacing w:before="0" w:after="0"/>
      </w:pPr>
      <w:r>
        <w:t>• Versioning Rules: Security Sign-off Certificate stored with SHA-256 digest in central MLOps audit registry</w:t>
      </w:r>
    </w:p>
    <w:p>
      <w:pPr>
        <w:pStyle w:val="Heading5"/>
      </w:pPr>
      <w:r>
        <w:t>Continuous Improvement:</w:t>
      </w:r>
    </w:p>
    <w:p>
      <w:r>
        <w:t>The following continuous improvement practices apply:</w:t>
      </w:r>
    </w:p>
    <w:p>
      <w:pPr>
        <w:spacing w:before="0" w:after="0"/>
      </w:pPr>
      <w:r>
        <w:t>• Review Frequency: Quarterly</w:t>
      </w:r>
    </w:p>
    <w:p>
      <w:pPr>
        <w:spacing w:before="0" w:after="0"/>
      </w:pPr>
      <w:r>
        <w:t>• Improvement Inputs:</w:t>
      </w:r>
    </w:p>
    <w:p>
      <w:pPr>
        <w:spacing w:before="0" w:after="0"/>
        <w:ind w:left="432"/>
      </w:pPr>
      <w:r>
        <w:t>• Total security baseline review cycle duration</w:t>
      </w:r>
    </w:p>
    <w:p>
      <w:pPr>
        <w:spacing w:before="0" w:after="0"/>
        <w:ind w:left="432"/>
      </w:pPr>
      <w:r>
        <w:t>• Audit finding retrospectives across central MoJ projects</w:t>
      </w:r>
    </w:p>
    <w:p>
      <w:pPr>
        <w:spacing w:before="0" w:after="0"/>
        <w:ind w:left="432"/>
      </w:pPr>
      <w:r>
        <w:t>• Threat model review findings</w:t>
      </w:r>
    </w:p>
    <w:p>
      <w:pPr>
        <w:pStyle w:val="Heading5"/>
      </w:pPr>
      <w:r>
        <w:t>Estimated Duration:</w:t>
      </w:r>
    </w:p>
    <w:p>
      <w:r>
        <w:t>The estimated duration for this subprocess is:</w:t>
      </w:r>
    </w:p>
    <w:p>
      <w:pPr>
        <w:spacing w:before="0" w:after="0"/>
      </w:pPr>
      <w:r>
        <w:t>• 1-2 business days</w:t>
      </w:r>
    </w:p>
    <w:p>
      <w:pPr>
        <w:pStyle w:val="Heading5"/>
      </w:pPr>
      <w:r>
        <w:t>Process Owner:</w:t>
      </w:r>
    </w:p>
    <w:p>
      <w:r>
        <w:t>The following process owner is accountable:</w:t>
      </w:r>
    </w:p>
    <w:p>
      <w:pPr>
        <w:spacing w:before="0" w:after="0"/>
      </w:pPr>
      <w:r>
        <w:t>• MoJ Chief Enterprise Architect &amp; Head of Data Governance</w:t>
      </w:r>
    </w:p>
    <w:p>
      <w:pPr>
        <w:pStyle w:val="Heading5"/>
      </w:pPr>
      <w:r>
        <w:t>Responsible Party:</w:t>
      </w:r>
    </w:p>
    <w:p>
      <w:r>
        <w:t>The following parties are responsible for this subprocess:</w:t>
      </w:r>
    </w:p>
    <w:p>
      <w:pPr>
        <w:spacing w:before="0" w:after="0"/>
      </w:pPr>
      <w:r>
        <w:t>• Chief Information Security Officer (CISO) &amp; Cyber Security Team</w:t>
      </w:r>
    </w:p>
    <w:p/>
    <w:p/>
    <w:p>
      <w:pPr>
        <w:spacing w:after="0"/>
      </w:pPr>
    </w:p>
    <w:p>
      <w:r>
        <w:br w:type="page"/>
      </w:r>
    </w:p>
    <w:p>
      <w:pPr>
        <w:pStyle w:val="Heading2"/>
      </w:pPr>
      <w:r>
        <w:t>3.4 Algorithmic Fairness &amp; Ethical Assessment</w:t>
      </w:r>
    </w:p>
    <w:p>
      <w:pPr>
        <w:pStyle w:val="Heading4"/>
      </w:pPr>
      <w:r>
        <w:t>Description:</w:t>
      </w:r>
    </w:p>
    <w:p>
      <w:r>
        <w:t>Perform algorithmic bias audits, disparate impact analysis, explainability evaluations, and human-in-the-loop oversight validation. Support black-box model auditing, empirical input-output behavioral testing, hallucination/toxicity benchmarking, and vendor model card verification for COTS and Generative AI systems where training data and white-box weights are proprietary. Introduce delegated audit approvals for minimal-risk use cases to alleviate the specialist auditor capacity bottleneck while preserving rigorous assurance for high-risk judicial tools.</w:t>
      </w:r>
    </w:p>
    <w:p>
      <w:pPr>
        <w:pStyle w:val="Heading4"/>
      </w:pPr>
      <w:r>
        <w:t>Purpose:</w:t>
      </w:r>
    </w:p>
    <w:p>
      <w:r>
        <w:t>Validate that AI models (bespoke, COTS, and GenAI) do not produce biased, unlawful, toxic, or discriminatory outcomes in justice, correctional, or court contexts, ensuring explainability and human oversight with calibrated audit capacity.</w:t>
      </w:r>
    </w:p>
    <w:p>
      <w:pPr>
        <w:pStyle w:val="Heading4"/>
      </w:pPr>
      <w:r>
        <w:t>Scope:</w:t>
      </w:r>
    </w:p>
    <w:p>
      <w:r>
        <w:t>Trained model artifacts, weights, validation results, COTS vendor black-box APIs, LLM prompt-response pairs, explainability metrics, and decision-support procedures.</w:t>
      </w:r>
    </w:p>
    <w:p>
      <w:pPr>
        <w:pStyle w:val="Heading4"/>
      </w:pPr>
      <w:r>
        <w:t>Inputs:</w:t>
      </w:r>
    </w:p>
    <w:p>
      <w:r>
        <w:t>The following inputs are required for this step:</w:t>
      </w:r>
    </w:p>
    <w:p>
      <w:pPr>
        <w:spacing w:before="0" w:after="0"/>
      </w:pPr>
      <w:r>
        <w:t>• Trained Model Artifacts</w:t>
      </w:r>
    </w:p>
    <w:p>
      <w:pPr>
        <w:spacing w:before="0" w:after="0"/>
      </w:pPr>
      <w:r>
        <w:t>• Validation Dataset Results</w:t>
      </w:r>
    </w:p>
    <w:p>
      <w:pPr>
        <w:spacing w:before="0" w:after="0"/>
      </w:pPr>
      <w:r>
        <w:t>• Model Explainability Outputs (SHAP/LIME)</w:t>
      </w:r>
    </w:p>
    <w:p>
      <w:pPr>
        <w:spacing w:before="0" w:after="0"/>
      </w:pPr>
      <w:r>
        <w:t>• Security Architecture Approval Record</w:t>
      </w:r>
    </w:p>
    <w:p>
      <w:pPr>
        <w:spacing w:before="0" w:after="0"/>
      </w:pPr>
      <w:r>
        <w:t>• Empirical Test Prompts and Behavioral Datasets</w:t>
      </w:r>
    </w:p>
    <w:p>
      <w:pPr>
        <w:spacing w:before="0" w:after="0"/>
      </w:pPr>
      <w:r>
        <w:t>• Vendor Model Cards &amp; Ethical Benchmarks</w:t>
      </w:r>
    </w:p>
    <w:p>
      <w:pPr>
        <w:spacing w:before="0" w:after="0"/>
      </w:pPr>
      <w:r>
        <w:t>• Hallucination &amp; Toxicity Evaluation Suites</w:t>
      </w:r>
    </w:p>
    <w:p>
      <w:pPr>
        <w:pStyle w:val="Heading4"/>
      </w:pPr>
      <w:r>
        <w:t>Outputs:</w:t>
      </w:r>
    </w:p>
    <w:p>
      <w:r>
        <w:t>This step produces the following outputs:</w:t>
      </w:r>
    </w:p>
    <w:p>
      <w:pPr>
        <w:spacing w:before="0" w:after="0"/>
      </w:pPr>
      <w:r>
        <w:t>• Algorithmic Fairness &amp; Bias Audit Report</w:t>
      </w:r>
    </w:p>
    <w:p>
      <w:pPr>
        <w:spacing w:before="0" w:after="0"/>
      </w:pPr>
      <w:r>
        <w:t>• Explainability Assessment Dossier</w:t>
      </w:r>
    </w:p>
    <w:p>
      <w:pPr>
        <w:spacing w:before="0" w:after="0"/>
      </w:pPr>
      <w:r>
        <w:t>• Human-in-the-Loop Protocol Specification</w:t>
      </w:r>
    </w:p>
    <w:p>
      <w:pPr>
        <w:spacing w:before="0" w:after="0"/>
      </w:pPr>
      <w:r>
        <w:t>• Independent Model Audit Report</w:t>
      </w:r>
    </w:p>
    <w:p>
      <w:pPr>
        <w:spacing w:before="0" w:after="0"/>
      </w:pPr>
      <w:r>
        <w:t>• Black-Box Empirical Behavioral Audit</w:t>
      </w:r>
    </w:p>
    <w:p>
      <w:pPr>
        <w:spacing w:before="0" w:after="0"/>
      </w:pPr>
      <w:r>
        <w:t>• LLM Hallucination &amp; Toxicity Assessment</w:t>
      </w:r>
    </w:p>
    <w:p>
      <w:pPr>
        <w:spacing w:before="0" w:after="0"/>
      </w:pPr>
      <w:r>
        <w:t>• Delegated Minimal-Risk Audit Determination</w:t>
      </w:r>
    </w:p>
    <w:p>
      <w:pPr>
        <w:pStyle w:val="Heading4"/>
      </w:pPr>
      <w:r>
        <w:t>Success Criteria:</w:t>
      </w:r>
    </w:p>
    <w:p>
      <w:r>
        <w:t>Success for this step is measured by:</w:t>
      </w:r>
    </w:p>
    <w:p>
      <w:pPr>
        <w:spacing w:before="0" w:after="0"/>
      </w:pPr>
      <w:r>
        <w:t>• 100% resolution rate of critical model bias, hallucination, and toxicity findings</w:t>
      </w:r>
    </w:p>
    <w:p>
      <w:pPr>
        <w:spacing w:before="0" w:after="0"/>
      </w:pPr>
      <w:r>
        <w:t>• Disparate impact ratio within statutory fairness thresholds (0.80 to 1.25 parity rule)</w:t>
      </w:r>
    </w:p>
    <w:p>
      <w:pPr>
        <w:spacing w:before="0" w:after="0"/>
      </w:pPr>
      <w:r>
        <w:t>• Human oversight protocols operationalised</w:t>
      </w:r>
    </w:p>
    <w:p>
      <w:pPr>
        <w:spacing w:before="0" w:after="0"/>
      </w:pPr>
      <w:r>
        <w:t>• Delegated audit clearance successfully executed for qualified minimal-risk systems</w:t>
      </w:r>
    </w:p>
    <w:p>
      <w:pPr>
        <w:pStyle w:val="Heading4"/>
      </w:pPr>
      <w:r>
        <w:t>Process Triggers:</w:t>
      </w:r>
    </w:p>
    <w:p>
      <w:r>
        <w:t>This step is initiated by:</w:t>
      </w:r>
    </w:p>
    <w:p>
      <w:pPr>
        <w:spacing w:before="0" w:after="0"/>
      </w:pPr>
      <w:r>
        <w:t>• Receipt of security clearance and finalized model training validation outputs or COTS API staging access</w:t>
      </w:r>
    </w:p>
    <w:p>
      <w:pPr>
        <w:pStyle w:val="Heading4"/>
      </w:pPr>
      <w:r>
        <w:t>Process End Conditions:</w:t>
      </w:r>
    </w:p>
    <w:p>
      <w:r>
        <w:t>This step is considered complete when:</w:t>
      </w:r>
    </w:p>
    <w:p>
      <w:pPr>
        <w:spacing w:before="0" w:after="0"/>
      </w:pPr>
      <w:r>
        <w:t>• Independent auditor endorsement and sign-off of fairness and explainability report, or delegated audit sign-off for low-risk systems</w:t>
      </w:r>
    </w:p>
    <w:p>
      <w:pPr>
        <w:pStyle w:val="Heading4"/>
      </w:pPr>
      <w:r>
        <w:t>Dependencies:</w:t>
      </w:r>
    </w:p>
    <w:p>
      <w:r>
        <w:t>This step depends on the following:</w:t>
      </w:r>
    </w:p>
    <w:p>
      <w:pPr>
        <w:spacing w:before="0" w:after="0"/>
      </w:pPr>
      <w:r>
        <w:t>• Architecture &amp; Security Baseline Review</w:t>
      </w:r>
    </w:p>
    <w:p>
      <w:pPr>
        <w:pStyle w:val="Heading4"/>
      </w:pPr>
      <w:r>
        <w:t>Deliverables:</w:t>
      </w:r>
    </w:p>
    <w:p>
      <w:r>
        <w:t>This step produces the following deliverables:</w:t>
      </w:r>
    </w:p>
    <w:p>
      <w:pPr>
        <w:spacing w:before="0" w:after="0"/>
      </w:pPr>
      <w:r>
        <w:t>• MoJ Ethical AI Conformance Report</w:t>
      </w:r>
    </w:p>
    <w:p>
      <w:pPr>
        <w:spacing w:before="0" w:after="0"/>
      </w:pPr>
      <w:r>
        <w:t>• Disparate Impact &amp; Bias Evaluation Matrix</w:t>
      </w:r>
    </w:p>
    <w:p>
      <w:pPr>
        <w:spacing w:before="0" w:after="0"/>
      </w:pPr>
      <w:r>
        <w:t>• Model Explainability Dossier</w:t>
      </w:r>
    </w:p>
    <w:p>
      <w:pPr>
        <w:spacing w:before="0" w:after="0"/>
      </w:pPr>
      <w:r>
        <w:t>• Black-Box &amp; GenAI Ethical Evaluation Dossier</w:t>
      </w:r>
    </w:p>
    <w:p>
      <w:pPr>
        <w:spacing w:before="0" w:after="0"/>
      </w:pPr>
      <w:r>
        <w:t>• Delegated Audit Endorsement Record</w:t>
      </w:r>
    </w:p>
    <w:p>
      <w:pPr>
        <w:pStyle w:val="Heading4"/>
      </w:pPr>
      <w:r>
        <w:t>Governance Requirements:</w:t>
      </w:r>
    </w:p>
    <w:p>
      <w:r>
        <w:t>The following governance requirements apply:</w:t>
      </w:r>
    </w:p>
    <w:p>
      <w:pPr>
        <w:spacing w:before="0" w:after="0"/>
      </w:pPr>
      <w:r>
        <w:t>• UK National AI Strategy Ethical Principles</w:t>
      </w:r>
    </w:p>
    <w:p>
      <w:pPr>
        <w:spacing w:before="0" w:after="0"/>
      </w:pPr>
      <w:r>
        <w:t>• EU AI Act High-Risk System Requirements (Articles 9-15)</w:t>
      </w:r>
    </w:p>
    <w:p>
      <w:pPr>
        <w:spacing w:before="0" w:after="0"/>
      </w:pPr>
      <w:r>
        <w:t>• Equality Act 2010</w:t>
      </w:r>
    </w:p>
    <w:p>
      <w:pPr>
        <w:spacing w:before="0" w:after="0"/>
      </w:pPr>
      <w:r>
        <w:t>• Central Digital and Data Office ATRS Ethical Guidelines</w:t>
      </w:r>
    </w:p>
    <w:p>
      <w:pPr>
        <w:pStyle w:val="Heading4"/>
      </w:pPr>
      <w:r>
        <w:t>Risks and Controls:</w:t>
      </w:r>
    </w:p>
    <w:p>
      <w:r>
        <w:t>The following risks and controls apply:</w:t>
      </w:r>
    </w:p>
    <w:p>
      <w:pPr>
        <w:spacing w:before="0" w:after="0"/>
      </w:pPr>
      <w:r>
        <w:t>• Risk: Algorithmic discrimination, toxic/hallucinatory GenAI outputs, or black-box opacity affecting justice decisions</w:t>
      </w:r>
    </w:p>
    <w:p>
      <w:pPr>
        <w:spacing w:before="0" w:after="0"/>
      </w:pPr>
      <w:r>
        <w:t>• Control: Mandatory pre-deployment disparate impact testing, automated black-box red-teaming for hallucination/toxicity, documented human-in-the-loop validation checkpoints, and delegated QA reviews for low-risk tools</w:t>
      </w:r>
    </w:p>
    <w:p>
      <w:pPr>
        <w:pStyle w:val="Heading4"/>
      </w:pPr>
      <w:r>
        <w:t>Change Management:</w:t>
      </w:r>
    </w:p>
    <w:p>
      <w:r>
        <w:t>The following change management rules apply:</w:t>
      </w:r>
    </w:p>
    <w:p>
      <w:pPr>
        <w:spacing w:before="0" w:after="0"/>
      </w:pPr>
      <w:r>
        <w:t>• Change Request Process: Retraining with adjusted weights, prompt template adjustments, or fairness regularisers logged in MLOps registry</w:t>
      </w:r>
    </w:p>
    <w:p>
      <w:pPr>
        <w:spacing w:before="0" w:after="0"/>
      </w:pPr>
      <w:r>
        <w:t>• Versioning Rules: Model artifacts and vendor model card evaluation baselines assigned cryptographic hash and semantic version</w:t>
      </w:r>
    </w:p>
    <w:p>
      <w:pPr>
        <w:pStyle w:val="Heading4"/>
      </w:pPr>
      <w:r>
        <w:t>Continuous Improvement:</w:t>
      </w:r>
    </w:p>
    <w:p>
      <w:r>
        <w:t>The following continuous improvement practices apply:</w:t>
      </w:r>
    </w:p>
    <w:p>
      <w:pPr>
        <w:spacing w:before="0" w:after="0"/>
      </w:pPr>
      <w:r>
        <w:t>• Improvement Inputs:</w:t>
      </w:r>
    </w:p>
    <w:p>
      <w:pPr>
        <w:spacing w:before="0" w:after="0"/>
        <w:ind w:left="432"/>
      </w:pPr>
      <w:r>
        <w:t>• Fairness metric distributions</w:t>
      </w:r>
    </w:p>
    <w:p>
      <w:pPr>
        <w:spacing w:before="0" w:after="0"/>
        <w:ind w:left="432"/>
      </w:pPr>
      <w:r>
        <w:t>• Explainability feedback from legal and operational users</w:t>
      </w:r>
    </w:p>
    <w:p>
      <w:pPr>
        <w:spacing w:before="0" w:after="0"/>
        <w:ind w:left="432"/>
      </w:pPr>
      <w:r>
        <w:t>• Hallucination and toxicity benchmarking rates</w:t>
      </w:r>
    </w:p>
    <w:p>
      <w:pPr>
        <w:spacing w:before="0" w:after="0"/>
        <w:ind w:left="432"/>
      </w:pPr>
      <w:r>
        <w:t>• Delegated audit throughput metrics</w:t>
      </w:r>
    </w:p>
    <w:p>
      <w:pPr>
        <w:spacing w:before="0" w:after="0"/>
      </w:pPr>
      <w:r>
        <w:t>• Review Frequency: Quarterly</w:t>
      </w:r>
    </w:p>
    <w:p>
      <w:pPr>
        <w:pStyle w:val="Heading4"/>
      </w:pPr>
      <w:r>
        <w:t>Estimated Duration:</w:t>
      </w:r>
    </w:p>
    <w:p>
      <w:r>
        <w:t>The estimated duration for this step is:</w:t>
      </w:r>
    </w:p>
    <w:p>
      <w:pPr>
        <w:spacing w:before="0" w:after="0"/>
      </w:pPr>
      <w:r>
        <w:t>• 10-20 business days (2-4 business days for delegated low-risk audits)</w:t>
      </w:r>
    </w:p>
    <w:p>
      <w:pPr>
        <w:pStyle w:val="Heading4"/>
      </w:pPr>
      <w:r>
        <w:t>Process Owner:</w:t>
      </w:r>
    </w:p>
    <w:p>
      <w:r>
        <w:t>The following process owner is accountable:</w:t>
      </w:r>
    </w:p>
    <w:p>
      <w:pPr>
        <w:spacing w:before="0" w:after="0"/>
      </w:pPr>
      <w:r>
        <w:t>• MoJ Chief Enterprise Architect &amp; Head of Data Governance</w:t>
      </w:r>
    </w:p>
    <w:p>
      <w:pPr>
        <w:pStyle w:val="Heading4"/>
      </w:pPr>
      <w:r>
        <w:t>Responsible Parties:</w:t>
      </w:r>
    </w:p>
    <w:p>
      <w:r>
        <w:t>The following parties are responsible for this step:</w:t>
      </w:r>
    </w:p>
    <w:p>
      <w:pPr>
        <w:spacing w:before="0" w:after="0"/>
      </w:pPr>
      <w:r>
        <w:t>• Independent Model Auditor / Quality Assurance Lead</w:t>
      </w:r>
    </w:p>
    <w:p>
      <w:pPr>
        <w:spacing w:after="0"/>
      </w:pPr>
    </w:p>
    <w:p>
      <w:r>
        <w:br w:type="page"/>
      </w:r>
    </w:p>
    <w:p>
      <w:pPr>
        <w:pStyle w:val="Heading3"/>
      </w:pPr>
      <w:r>
        <w:t>Required Sub Process(es) for the Step "Algorithmic Fairness &amp; Ethical Assessment"</w:t>
      </w:r>
    </w:p>
    <w:p>
      <w:r>
        <w:t>The following details the subprocess flows for the step "Algorithmic Fairness &amp; Ethical Assessment".</w:t>
      </w:r>
    </w:p>
    <w:p>
      <w:r>
        <w:drawing>
          <wp:inline xmlns:a="http://schemas.openxmlformats.org/drawingml/2006/main" xmlns:pic="http://schemas.openxmlformats.org/drawingml/2006/picture">
            <wp:extent cx="5029200" cy="2794000"/>
            <wp:docPr id="4" name="Picture 4"/>
            <wp:cNvGraphicFramePr>
              <a:graphicFrameLocks noChangeAspect="1"/>
            </wp:cNvGraphicFramePr>
            <a:graphic>
              <a:graphicData uri="http://schemas.openxmlformats.org/drawingml/2006/picture">
                <pic:pic>
                  <pic:nvPicPr>
                    <pic:cNvPr id="0" name="Algorithmic_Fairness_&amp;_Ethical_Assessment.png"/>
                    <pic:cNvPicPr/>
                  </pic:nvPicPr>
                  <pic:blipFill>
                    <a:blip r:embed="rId12"/>
                    <a:stretch>
                      <a:fillRect/>
                    </a:stretch>
                  </pic:blipFill>
                  <pic:spPr>
                    <a:xfrm>
                      <a:off x="0" y="0"/>
                      <a:ext cx="5029200" cy="2794000"/>
                    </a:xfrm>
                    <a:prstGeom prst="rect"/>
                  </pic:spPr>
                </pic:pic>
              </a:graphicData>
            </a:graphic>
          </wp:inline>
        </w:drawing>
      </w:r>
    </w:p>
    <w:p/>
    <w:p>
      <w:pPr>
        <w:spacing w:after="0"/>
      </w:pPr>
    </w:p>
    <w:p>
      <w:r>
        <w:br w:type="page"/>
      </w:r>
    </w:p>
    <w:p>
      <w:pPr>
        <w:pStyle w:val="Heading4"/>
      </w:pPr>
      <w:r>
        <w:t>3.4.1 Triage Audit Track &amp; Delegated Screening</w:t>
      </w:r>
    </w:p>
    <w:p>
      <w:r>
        <w:t>This subprocess describes the activities required to complete 'Triage Audit Track &amp; Delegated Screening'.</w:t>
      </w:r>
    </w:p>
    <w:p>
      <w:pPr>
        <w:pStyle w:val="Heading5"/>
      </w:pPr>
      <w:r>
        <w:t>Description:</w:t>
      </w:r>
    </w:p>
    <w:p>
      <w:r>
        <w:t>Assess the incoming AI model use case, architectural profile, and risk tiering to determine the required audit evaluation pathway. For qualified minimal-risk internal automation tools, initiate an expedited delegated quality assurance audit track to alleviate auditor capacity constraints, while directing bespoke high-risk models, third-party COTS APIs, and Generative AI systems into full specialist ethical audit tracks.</w:t>
      </w:r>
    </w:p>
    <w:p>
      <w:pPr>
        <w:pStyle w:val="Heading5"/>
      </w:pPr>
      <w:r>
        <w:t>Purpose:</w:t>
      </w:r>
    </w:p>
    <w:p>
      <w:r>
        <w:t>Establish calibrated audit pathways to alleviate specialist auditor capacity bottlenecks while maintaining rigorous oversight for high-risk judicial tools.</w:t>
      </w:r>
    </w:p>
    <w:p>
      <w:pPr>
        <w:pStyle w:val="Heading5"/>
      </w:pPr>
      <w:r>
        <w:t>Scope:</w:t>
      </w:r>
    </w:p>
    <w:p>
      <w:r>
        <w:t>All registered AI initiatives passing security baseline review across bespoke ML, COTS SaaS, and GenAI models.</w:t>
      </w:r>
    </w:p>
    <w:p>
      <w:pPr>
        <w:pStyle w:val="Heading5"/>
      </w:pPr>
      <w:r>
        <w:t>Inputs:</w:t>
      </w:r>
    </w:p>
    <w:p>
      <w:r>
        <w:t>The following inputs are required for this subprocess:</w:t>
      </w:r>
    </w:p>
    <w:p>
      <w:pPr>
        <w:spacing w:before="0" w:after="0"/>
      </w:pPr>
      <w:r>
        <w:t>• Security Architecture Approval Record</w:t>
      </w:r>
    </w:p>
    <w:p>
      <w:pPr>
        <w:spacing w:before="0" w:after="0"/>
      </w:pPr>
      <w:r>
        <w:t>• Trained Model Artifacts</w:t>
      </w:r>
    </w:p>
    <w:p>
      <w:pPr>
        <w:spacing w:before="0" w:after="0"/>
      </w:pPr>
      <w:r>
        <w:t>• Vendor Model Cards &amp; Ethical Benchmarks</w:t>
      </w:r>
    </w:p>
    <w:p>
      <w:pPr>
        <w:pStyle w:val="Heading5"/>
      </w:pPr>
      <w:r>
        <w:t>Outputs:</w:t>
      </w:r>
    </w:p>
    <w:p>
      <w:r>
        <w:t>This subprocess produces the following outputs:</w:t>
      </w:r>
    </w:p>
    <w:p>
      <w:pPr>
        <w:spacing w:before="0" w:after="0"/>
      </w:pPr>
      <w:r>
        <w:t>• Delegated Minimal-Risk Audit Determination</w:t>
      </w:r>
    </w:p>
    <w:p>
      <w:pPr>
        <w:spacing w:before="0" w:after="0"/>
      </w:pPr>
      <w:r>
        <w:t>• Delegated Audit Endorsement Record</w:t>
      </w:r>
    </w:p>
    <w:p>
      <w:pPr>
        <w:pStyle w:val="Heading5"/>
      </w:pPr>
      <w:r>
        <w:t>Success Criteria:</w:t>
      </w:r>
    </w:p>
    <w:p>
      <w:r>
        <w:t>Success for this subprocess is measured by:</w:t>
      </w:r>
    </w:p>
    <w:p>
      <w:pPr>
        <w:spacing w:before="0" w:after="0"/>
      </w:pPr>
      <w:r>
        <w:t>• Accurate routing to either delegated low-risk QA track or specialist ethical audit pipeline</w:t>
      </w:r>
    </w:p>
    <w:p>
      <w:pPr>
        <w:spacing w:before="0" w:after="0"/>
      </w:pPr>
      <w:r>
        <w:t>• Delegated Minimal-Risk Audit Determination recorded for qualified systems within 2 business days</w:t>
      </w:r>
    </w:p>
    <w:p>
      <w:pPr>
        <w:spacing w:before="0" w:after="0"/>
      </w:pPr>
      <w:r>
        <w:t>• Clear scoping baseline established for downstream bias, explainability, or empirical LLM testing</w:t>
      </w:r>
    </w:p>
    <w:p>
      <w:pPr>
        <w:pStyle w:val="Heading5"/>
      </w:pPr>
      <w:r>
        <w:t>Triggers:</w:t>
      </w:r>
    </w:p>
    <w:p>
      <w:r>
        <w:t>This subprocess is initiated by:</w:t>
      </w:r>
    </w:p>
    <w:p>
      <w:pPr>
        <w:spacing w:before="0" w:after="0"/>
      </w:pPr>
      <w:r>
        <w:t>• Receipt of security clearance and finalized model training validation outputs or COTS API staging access</w:t>
      </w:r>
    </w:p>
    <w:p>
      <w:pPr>
        <w:pStyle w:val="Heading5"/>
      </w:pPr>
      <w:r>
        <w:t>End Conditions:</w:t>
      </w:r>
    </w:p>
    <w:p>
      <w:r>
        <w:t>This subprocess is considered complete when:</w:t>
      </w:r>
    </w:p>
    <w:p>
      <w:pPr>
        <w:spacing w:before="0" w:after="0"/>
      </w:pPr>
      <w:r>
        <w:t>• Approval and recording of audit routing determination, allowing either delegated closure or full audit progression</w:t>
      </w:r>
    </w:p>
    <w:p>
      <w:pPr>
        <w:pStyle w:val="Heading5"/>
      </w:pPr>
      <w:r>
        <w:t>Governance Requirements:</w:t>
      </w:r>
    </w:p>
    <w:p>
      <w:r>
        <w:t>The following governance requirements apply:</w:t>
      </w:r>
    </w:p>
    <w:p>
      <w:pPr>
        <w:spacing w:before="0" w:after="0"/>
      </w:pPr>
      <w:r>
        <w:t>• EU AI Act High-Risk System Requirements (Articles 9-15)</w:t>
      </w:r>
    </w:p>
    <w:p>
      <w:pPr>
        <w:spacing w:before="0" w:after="0"/>
      </w:pPr>
      <w:r>
        <w:t>• Central Digital and Data Office ATRS Ethical Guidelines</w:t>
      </w:r>
    </w:p>
    <w:p>
      <w:pPr>
        <w:spacing w:before="0" w:after="0"/>
      </w:pPr>
      <w:r>
        <w:t>• MoJ Digital &amp; Technology Governance Standard</w:t>
      </w:r>
    </w:p>
    <w:p>
      <w:pPr>
        <w:pStyle w:val="Heading5"/>
      </w:pPr>
      <w:r>
        <w:t>Risks and Controls:</w:t>
      </w:r>
    </w:p>
    <w:p>
      <w:r>
        <w:t>The following risks and controls apply:</w:t>
      </w:r>
    </w:p>
    <w:p>
      <w:pPr>
        <w:spacing w:before="0" w:after="0"/>
      </w:pPr>
      <w:r>
        <w:t>• Risk: Incorrect designation of a high-impact judicial AI model as minimal-risk</w:t>
      </w:r>
    </w:p>
    <w:p>
      <w:pPr>
        <w:spacing w:before="0" w:after="0"/>
      </w:pPr>
      <w:r>
        <w:t>• Control: Automated verification against statutory high-risk use case registries and dual sign-off requirement for any delegated audit qualification</w:t>
      </w:r>
    </w:p>
    <w:p>
      <w:pPr>
        <w:pStyle w:val="Heading5"/>
      </w:pPr>
      <w:r>
        <w:t>Change Management:</w:t>
      </w:r>
    </w:p>
    <w:p>
      <w:r>
        <w:t>The following change management rules apply:</w:t>
      </w:r>
    </w:p>
    <w:p>
      <w:pPr>
        <w:spacing w:before="0" w:after="0"/>
      </w:pPr>
      <w:r>
        <w:t>• Change Request Process: Appeals or re-evaluations of audit track assignment submitted via Enterprise Architecture review ticket</w:t>
      </w:r>
    </w:p>
    <w:p>
      <w:pPr>
        <w:spacing w:before="0" w:after="0"/>
      </w:pPr>
      <w:r>
        <w:t>• Versioning Rules: Audit determination records stamped with git commit hash and semver</w:t>
      </w:r>
    </w:p>
    <w:p>
      <w:pPr>
        <w:pStyle w:val="Heading5"/>
      </w:pPr>
      <w:r>
        <w:t>Continuous Improvement:</w:t>
      </w:r>
    </w:p>
    <w:p>
      <w:r>
        <w:t>The following continuous improvement practices apply:</w:t>
      </w:r>
    </w:p>
    <w:p>
      <w:pPr>
        <w:spacing w:before="0" w:after="0"/>
      </w:pPr>
      <w:r>
        <w:t>• Review Frequency: Quarterly</w:t>
      </w:r>
    </w:p>
    <w:p>
      <w:pPr>
        <w:spacing w:before="0" w:after="0"/>
      </w:pPr>
      <w:r>
        <w:t>• Improvement Inputs:</w:t>
      </w:r>
    </w:p>
    <w:p>
      <w:pPr>
        <w:spacing w:before="0" w:after="0"/>
        <w:ind w:left="432"/>
      </w:pPr>
      <w:r>
        <w:t>• Delegated audit throughput metrics</w:t>
      </w:r>
    </w:p>
    <w:p>
      <w:pPr>
        <w:spacing w:before="0" w:after="0"/>
        <w:ind w:left="432"/>
      </w:pPr>
      <w:r>
        <w:t>• Audit assignment appeal frequencies</w:t>
      </w:r>
    </w:p>
    <w:p>
      <w:pPr>
        <w:pStyle w:val="Heading5"/>
      </w:pPr>
      <w:r>
        <w:t>Estimated Duration:</w:t>
      </w:r>
    </w:p>
    <w:p>
      <w:r>
        <w:t>The estimated duration for this subprocess is:</w:t>
      </w:r>
    </w:p>
    <w:p>
      <w:pPr>
        <w:spacing w:before="0" w:after="0"/>
      </w:pPr>
      <w:r>
        <w:t>• 1-2 business days</w:t>
      </w:r>
    </w:p>
    <w:p>
      <w:pPr>
        <w:pStyle w:val="Heading5"/>
      </w:pPr>
      <w:r>
        <w:t>Process Owner:</w:t>
      </w:r>
    </w:p>
    <w:p>
      <w:r>
        <w:t>The following process owner is accountable:</w:t>
      </w:r>
    </w:p>
    <w:p>
      <w:pPr>
        <w:spacing w:before="0" w:after="0"/>
      </w:pPr>
      <w:r>
        <w:t>• MoJ Chief Enterprise Architect &amp; Head of Data Governance</w:t>
      </w:r>
    </w:p>
    <w:p>
      <w:pPr>
        <w:pStyle w:val="Heading5"/>
      </w:pPr>
      <w:r>
        <w:t>Responsible Party:</w:t>
      </w:r>
    </w:p>
    <w:p>
      <w:r>
        <w:t>The following parties are responsible for this subprocess:</w:t>
      </w:r>
    </w:p>
    <w:p>
      <w:pPr>
        <w:spacing w:before="0" w:after="0"/>
      </w:pPr>
      <w:r>
        <w:t>• Independent Model Auditor / Quality Assurance Lead</w:t>
      </w:r>
    </w:p>
    <w:p/>
    <w:p>
      <w:pPr>
        <w:spacing w:after="0"/>
      </w:pPr>
    </w:p>
    <w:p>
      <w:r>
        <w:br w:type="page"/>
      </w:r>
    </w:p>
    <w:p>
      <w:pPr>
        <w:pStyle w:val="Heading4"/>
      </w:pPr>
      <w:r>
        <w:t>3.4.2 Demographic Parity &amp; Disparate Impact Testing</w:t>
      </w:r>
    </w:p>
    <w:p>
      <w:r>
        <w:t>This subprocess describes the activities required to complete 'Demographic Parity &amp; Disparate Impact Testing'.</w:t>
      </w:r>
    </w:p>
    <w:p>
      <w:pPr>
        <w:pStyle w:val="Heading5"/>
      </w:pPr>
      <w:r>
        <w:t>Description:</w:t>
      </w:r>
    </w:p>
    <w:p>
      <w:r>
        <w:t>Execute statistical parity checks, disparate impact analysis, and demographic performance comparisons across protected characteristics defined under the Equality Act 2010. Evaluate predictive error parity (false positive and false negative balance) to ensure that decision support models do not disadvantage vulnerable cohorts in justice, probation, or court contexts.</w:t>
      </w:r>
    </w:p>
    <w:p>
      <w:pPr>
        <w:pStyle w:val="Heading5"/>
      </w:pPr>
      <w:r>
        <w:t>Purpose:</w:t>
      </w:r>
    </w:p>
    <w:p>
      <w:r>
        <w:t>Verify quantitative fairness, prevent unlawful disparate impact, and ensure adherence to Public Sector Equality Duties.</w:t>
      </w:r>
    </w:p>
    <w:p>
      <w:pPr>
        <w:pStyle w:val="Heading5"/>
      </w:pPr>
      <w:r>
        <w:t>Scope:</w:t>
      </w:r>
    </w:p>
    <w:p>
      <w:r>
        <w:t>Bespoke predictive algorithms, tabular decision-support tools, and supervised machine learning pipelines.</w:t>
      </w:r>
    </w:p>
    <w:p>
      <w:pPr>
        <w:pStyle w:val="Heading5"/>
      </w:pPr>
      <w:r>
        <w:t>Inputs:</w:t>
      </w:r>
    </w:p>
    <w:p>
      <w:r>
        <w:t>The following inputs are required for this subprocess:</w:t>
      </w:r>
    </w:p>
    <w:p>
      <w:pPr>
        <w:spacing w:before="0" w:after="0"/>
      </w:pPr>
      <w:r>
        <w:t>• Trained Model Artifacts</w:t>
      </w:r>
    </w:p>
    <w:p>
      <w:pPr>
        <w:spacing w:before="0" w:after="0"/>
      </w:pPr>
      <w:r>
        <w:t>• Validation Dataset Results</w:t>
      </w:r>
    </w:p>
    <w:p>
      <w:pPr>
        <w:spacing w:before="0" w:after="0"/>
      </w:pPr>
      <w:r>
        <w:t>• Security Architecture Approval Record</w:t>
      </w:r>
    </w:p>
    <w:p>
      <w:pPr>
        <w:pStyle w:val="Heading5"/>
      </w:pPr>
      <w:r>
        <w:t>Outputs:</w:t>
      </w:r>
    </w:p>
    <w:p>
      <w:r>
        <w:t>This subprocess produces the following outputs:</w:t>
      </w:r>
    </w:p>
    <w:p>
      <w:pPr>
        <w:spacing w:before="0" w:after="0"/>
      </w:pPr>
      <w:r>
        <w:t>• Disparate Impact &amp; Bias Evaluation Matrix</w:t>
      </w:r>
    </w:p>
    <w:p>
      <w:pPr>
        <w:spacing w:before="0" w:after="0"/>
      </w:pPr>
      <w:r>
        <w:t>• Algorithmic Fairness &amp; Bias Audit Report</w:t>
      </w:r>
    </w:p>
    <w:p>
      <w:pPr>
        <w:pStyle w:val="Heading5"/>
      </w:pPr>
      <w:r>
        <w:t>Success Criteria:</w:t>
      </w:r>
    </w:p>
    <w:p>
      <w:r>
        <w:t>Success for this subprocess is measured by:</w:t>
      </w:r>
    </w:p>
    <w:p>
      <w:pPr>
        <w:spacing w:before="0" w:after="0"/>
      </w:pPr>
      <w:r>
        <w:t>• Disparate impact ratio meets statutory thresholds (0.80 to 1.25 parity rule) across protected classes</w:t>
      </w:r>
    </w:p>
    <w:p>
      <w:pPr>
        <w:spacing w:before="0" w:after="0"/>
      </w:pPr>
      <w:r>
        <w:t>• Equalized odds and demographic parity metrics thoroughly evaluated and documented</w:t>
      </w:r>
    </w:p>
    <w:p>
      <w:pPr>
        <w:spacing w:before="0" w:after="0"/>
      </w:pPr>
      <w:r>
        <w:t>• Zero open unmitigated critical demographic bias findings</w:t>
      </w:r>
    </w:p>
    <w:p>
      <w:pPr>
        <w:pStyle w:val="Heading5"/>
      </w:pPr>
      <w:r>
        <w:t>Triggers:</w:t>
      </w:r>
    </w:p>
    <w:p>
      <w:r>
        <w:t>This subprocess is initiated by:</w:t>
      </w:r>
    </w:p>
    <w:p>
      <w:pPr>
        <w:spacing w:before="0" w:after="0"/>
      </w:pPr>
      <w:r>
        <w:t>• Assignment of model to specialist statistical audit track</w:t>
      </w:r>
    </w:p>
    <w:p>
      <w:pPr>
        <w:pStyle w:val="Heading5"/>
      </w:pPr>
      <w:r>
        <w:t>End Conditions:</w:t>
      </w:r>
    </w:p>
    <w:p>
      <w:r>
        <w:t>This subprocess is considered complete when:</w:t>
      </w:r>
    </w:p>
    <w:p>
      <w:pPr>
        <w:spacing w:before="0" w:after="0"/>
      </w:pPr>
      <w:r>
        <w:t>• Generation and auditor sign-off of Disparate Impact &amp; Bias Evaluation Matrix</w:t>
      </w:r>
    </w:p>
    <w:p>
      <w:pPr>
        <w:pStyle w:val="Heading5"/>
      </w:pPr>
      <w:r>
        <w:t>Dependencies:</w:t>
      </w:r>
    </w:p>
    <w:p>
      <w:r>
        <w:t>This subprocess depends on the following:</w:t>
      </w:r>
    </w:p>
    <w:p>
      <w:pPr>
        <w:spacing w:before="0" w:after="0"/>
      </w:pPr>
      <w:r>
        <w:t>• Triage Audit Track &amp; Delegated Screening</w:t>
      </w:r>
    </w:p>
    <w:p>
      <w:pPr>
        <w:pStyle w:val="Heading5"/>
      </w:pPr>
      <w:r>
        <w:t>Governance Requirements:</w:t>
      </w:r>
    </w:p>
    <w:p>
      <w:r>
        <w:t>The following governance requirements apply:</w:t>
      </w:r>
    </w:p>
    <w:p>
      <w:pPr>
        <w:spacing w:before="0" w:after="0"/>
      </w:pPr>
      <w:r>
        <w:t>• Equality Act 2010 (Public Sector Equality Duty)</w:t>
      </w:r>
    </w:p>
    <w:p>
      <w:pPr>
        <w:spacing w:before="0" w:after="0"/>
      </w:pPr>
      <w:r>
        <w:t>• UK National AI Strategy Ethical Principles</w:t>
      </w:r>
    </w:p>
    <w:p>
      <w:pPr>
        <w:spacing w:before="0" w:after="0"/>
      </w:pPr>
      <w:r>
        <w:t>• EU AI Act Article 10 (Data and Data Governance)</w:t>
      </w:r>
    </w:p>
    <w:p>
      <w:pPr>
        <w:pStyle w:val="Heading5"/>
      </w:pPr>
      <w:r>
        <w:t>Risks and Controls:</w:t>
      </w:r>
    </w:p>
    <w:p>
      <w:r>
        <w:t>The following risks and controls apply:</w:t>
      </w:r>
    </w:p>
    <w:p>
      <w:pPr>
        <w:spacing w:before="0" w:after="0"/>
      </w:pPr>
      <w:r>
        <w:t>• Risk: Systemic bias against protected demographic cohorts resulting in discriminatory sentencing or probation recommendations</w:t>
      </w:r>
    </w:p>
    <w:p>
      <w:pPr>
        <w:spacing w:before="0" w:after="0"/>
      </w:pPr>
      <w:r>
        <w:t>• Control: Enforcement of automated multi-metric fairness suites (AIF360, Fairlearn) with mandatory 80-125% parity tolerance gating</w:t>
      </w:r>
    </w:p>
    <w:p>
      <w:pPr>
        <w:pStyle w:val="Heading5"/>
      </w:pPr>
      <w:r>
        <w:t>Change Management:</w:t>
      </w:r>
    </w:p>
    <w:p>
      <w:r>
        <w:t>The following change management rules apply:</w:t>
      </w:r>
    </w:p>
    <w:p>
      <w:pPr>
        <w:spacing w:before="0" w:after="0"/>
      </w:pPr>
      <w:r>
        <w:t>• Change Request Process: Fairness threshold waivers or regularisation retraining logged in MLOps model registry</w:t>
      </w:r>
    </w:p>
    <w:p>
      <w:pPr>
        <w:spacing w:before="0" w:after="0"/>
      </w:pPr>
      <w:r>
        <w:t>• Versioning Rules: Evaluation matrices versioned with semver tied to model artifact hash</w:t>
      </w:r>
    </w:p>
    <w:p>
      <w:pPr>
        <w:pStyle w:val="Heading5"/>
      </w:pPr>
      <w:r>
        <w:t>Continuous Improvement:</w:t>
      </w:r>
    </w:p>
    <w:p>
      <w:r>
        <w:t>The following continuous improvement practices apply:</w:t>
      </w:r>
    </w:p>
    <w:p>
      <w:pPr>
        <w:spacing w:before="0" w:after="0"/>
      </w:pPr>
      <w:r>
        <w:t>• Review Frequency: Quarterly</w:t>
      </w:r>
    </w:p>
    <w:p>
      <w:pPr>
        <w:spacing w:before="0" w:after="0"/>
      </w:pPr>
      <w:r>
        <w:t>• Improvement Inputs:</w:t>
      </w:r>
    </w:p>
    <w:p>
      <w:pPr>
        <w:spacing w:before="0" w:after="0"/>
        <w:ind w:left="432"/>
      </w:pPr>
      <w:r>
        <w:t>• Fairness metric distributions across justice deployments</w:t>
      </w:r>
    </w:p>
    <w:p>
      <w:pPr>
        <w:spacing w:before="0" w:after="0"/>
        <w:ind w:left="432"/>
      </w:pPr>
      <w:r>
        <w:t>• Demographic disparity trends</w:t>
      </w:r>
    </w:p>
    <w:p>
      <w:pPr>
        <w:pStyle w:val="Heading5"/>
      </w:pPr>
      <w:r>
        <w:t>Estimated Duration:</w:t>
      </w:r>
    </w:p>
    <w:p>
      <w:r>
        <w:t>The estimated duration for this subprocess is:</w:t>
      </w:r>
    </w:p>
    <w:p>
      <w:pPr>
        <w:spacing w:before="0" w:after="0"/>
      </w:pPr>
      <w:r>
        <w:t>• 3-5 business days</w:t>
      </w:r>
    </w:p>
    <w:p>
      <w:pPr>
        <w:pStyle w:val="Heading5"/>
      </w:pPr>
      <w:r>
        <w:t>Process Owner:</w:t>
      </w:r>
    </w:p>
    <w:p>
      <w:r>
        <w:t>The following process owner is accountable:</w:t>
      </w:r>
    </w:p>
    <w:p>
      <w:pPr>
        <w:spacing w:before="0" w:after="0"/>
      </w:pPr>
      <w:r>
        <w:t>• MoJ Chief Enterprise Architect &amp; Head of Data Governance</w:t>
      </w:r>
    </w:p>
    <w:p>
      <w:pPr>
        <w:pStyle w:val="Heading5"/>
      </w:pPr>
      <w:r>
        <w:t>Responsible Party:</w:t>
      </w:r>
    </w:p>
    <w:p>
      <w:r>
        <w:t>The following parties are responsible for this subprocess:</w:t>
      </w:r>
    </w:p>
    <w:p>
      <w:pPr>
        <w:spacing w:before="0" w:after="0"/>
      </w:pPr>
      <w:r>
        <w:t>• Independent Model Auditor / Quality Assurance Lead</w:t>
      </w:r>
    </w:p>
    <w:p/>
    <w:p>
      <w:pPr>
        <w:spacing w:after="0"/>
      </w:pPr>
    </w:p>
    <w:p>
      <w:r>
        <w:br w:type="page"/>
      </w:r>
    </w:p>
    <w:p>
      <w:pPr>
        <w:pStyle w:val="Heading4"/>
      </w:pPr>
      <w:r>
        <w:t>3.4.3 Audit Black-Box, Toxicity &amp; Hallucination</w:t>
      </w:r>
    </w:p>
    <w:p>
      <w:r>
        <w:t>This subprocess describes the activities required to complete 'Audit Black-Box, Toxicity &amp; Hallucination'.</w:t>
      </w:r>
    </w:p>
    <w:p>
      <w:pPr>
        <w:pStyle w:val="Heading5"/>
      </w:pPr>
      <w:r>
        <w:t>Description:</w:t>
      </w:r>
    </w:p>
    <w:p>
      <w:r>
        <w:t>Perform empirical input-output behavioral testing, toxicity evaluation, and hallucination rate benchmarking for Commercial-Off-The-Shelf (COTS) algorithms and Generative AI/LLM applications where underlying training sets and model weights are proprietary. Validate vendor-provided model cards against empirical red-teaming datasets to verify that generative answers remain truthful, safe, and free from abusive or toxic responses.</w:t>
      </w:r>
    </w:p>
    <w:p>
      <w:pPr>
        <w:pStyle w:val="Heading5"/>
      </w:pPr>
      <w:r>
        <w:t>Purpose:</w:t>
      </w:r>
    </w:p>
    <w:p>
      <w:r>
        <w:t>Provide robust empirical assurance for black-box COTS and GenAI systems lacking open white-box access to weights or training pipelines.</w:t>
      </w:r>
    </w:p>
    <w:p>
      <w:pPr>
        <w:pStyle w:val="Heading5"/>
      </w:pPr>
      <w:r>
        <w:t>Scope:</w:t>
      </w:r>
    </w:p>
    <w:p>
      <w:r>
        <w:t>Third-party Foundation Models, SaaS AI integrations, Large Language Models, and proprietary vendor APIs.</w:t>
      </w:r>
    </w:p>
    <w:p>
      <w:pPr>
        <w:pStyle w:val="Heading5"/>
      </w:pPr>
      <w:r>
        <w:t>Inputs:</w:t>
      </w:r>
    </w:p>
    <w:p>
      <w:r>
        <w:t>The following inputs are required for this subprocess:</w:t>
      </w:r>
    </w:p>
    <w:p>
      <w:pPr>
        <w:spacing w:before="0" w:after="0"/>
      </w:pPr>
      <w:r>
        <w:t>• Empirical Test Prompts and Behavioral Datasets</w:t>
      </w:r>
    </w:p>
    <w:p>
      <w:pPr>
        <w:spacing w:before="0" w:after="0"/>
      </w:pPr>
      <w:r>
        <w:t>• Vendor Model Cards &amp; Ethical Benchmarks</w:t>
      </w:r>
    </w:p>
    <w:p>
      <w:pPr>
        <w:spacing w:before="0" w:after="0"/>
      </w:pPr>
      <w:r>
        <w:t>• Hallucination &amp; Toxicity Evaluation Suites</w:t>
      </w:r>
    </w:p>
    <w:p>
      <w:pPr>
        <w:pStyle w:val="Heading5"/>
      </w:pPr>
      <w:r>
        <w:t>Outputs:</w:t>
      </w:r>
    </w:p>
    <w:p>
      <w:r>
        <w:t>This subprocess produces the following outputs:</w:t>
      </w:r>
    </w:p>
    <w:p>
      <w:pPr>
        <w:spacing w:before="0" w:after="0"/>
      </w:pPr>
      <w:r>
        <w:t>• Black-Box Empirical Behavioral Audit</w:t>
      </w:r>
    </w:p>
    <w:p>
      <w:pPr>
        <w:spacing w:before="0" w:after="0"/>
      </w:pPr>
      <w:r>
        <w:t>• LLM Hallucination &amp; Toxicity Assessment</w:t>
      </w:r>
    </w:p>
    <w:p>
      <w:pPr>
        <w:spacing w:before="0" w:after="0"/>
      </w:pPr>
      <w:r>
        <w:t>• Black-Box &amp; GenAI Ethical Evaluation Dossier</w:t>
      </w:r>
    </w:p>
    <w:p>
      <w:pPr>
        <w:pStyle w:val="Heading5"/>
      </w:pPr>
      <w:r>
        <w:t>Success Criteria:</w:t>
      </w:r>
    </w:p>
    <w:p>
      <w:r>
        <w:t>Success for this subprocess is measured by:</w:t>
      </w:r>
    </w:p>
    <w:p>
      <w:pPr>
        <w:spacing w:before="0" w:after="0"/>
      </w:pPr>
      <w:r>
        <w:t>• 100% resolution or mitigation of critical hallucination, jailbreak, or toxic response vectors</w:t>
      </w:r>
    </w:p>
    <w:p>
      <w:pPr>
        <w:spacing w:before="0" w:after="0"/>
      </w:pPr>
      <w:r>
        <w:t>• Vendor model card claims corroborated by empirical benchmarking tests</w:t>
      </w:r>
    </w:p>
    <w:p>
      <w:pPr>
        <w:spacing w:before="0" w:after="0"/>
      </w:pPr>
      <w:r>
        <w:t>• Hallucination rate constrained below pre-defined operational safety tolerance thresholds</w:t>
      </w:r>
    </w:p>
    <w:p>
      <w:pPr>
        <w:pStyle w:val="Heading5"/>
      </w:pPr>
      <w:r>
        <w:t>Triggers:</w:t>
      </w:r>
    </w:p>
    <w:p>
      <w:r>
        <w:t>This subprocess is initiated by:</w:t>
      </w:r>
    </w:p>
    <w:p>
      <w:pPr>
        <w:spacing w:before="0" w:after="0"/>
      </w:pPr>
      <w:r>
        <w:t>• Availability of COTS API staging sandbox or Generative AI inference deployment</w:t>
      </w:r>
    </w:p>
    <w:p>
      <w:pPr>
        <w:pStyle w:val="Heading5"/>
      </w:pPr>
      <w:r>
        <w:t>End Conditions:</w:t>
      </w:r>
    </w:p>
    <w:p>
      <w:r>
        <w:t>This subprocess is considered complete when:</w:t>
      </w:r>
    </w:p>
    <w:p>
      <w:pPr>
        <w:spacing w:before="0" w:after="0"/>
      </w:pPr>
      <w:r>
        <w:t>• Formal auditor approval of Black-Box &amp; GenAI Ethical Evaluation Dossier</w:t>
      </w:r>
    </w:p>
    <w:p>
      <w:pPr>
        <w:pStyle w:val="Heading5"/>
      </w:pPr>
      <w:r>
        <w:t>Dependencies:</w:t>
      </w:r>
    </w:p>
    <w:p>
      <w:r>
        <w:t>This subprocess depends on the following:</w:t>
      </w:r>
    </w:p>
    <w:p>
      <w:pPr>
        <w:spacing w:before="0" w:after="0"/>
      </w:pPr>
      <w:r>
        <w:t>• Triage Audit Track &amp; Delegated Screening</w:t>
      </w:r>
    </w:p>
    <w:p>
      <w:pPr>
        <w:pStyle w:val="Heading5"/>
      </w:pPr>
      <w:r>
        <w:t>Governance Requirements:</w:t>
      </w:r>
    </w:p>
    <w:p>
      <w:r>
        <w:t>The following governance requirements apply:</w:t>
      </w:r>
    </w:p>
    <w:p>
      <w:pPr>
        <w:spacing w:before="0" w:after="0"/>
      </w:pPr>
      <w:r>
        <w:t>• CDDO ATRS Ethical Guidelines for Generative AI</w:t>
      </w:r>
    </w:p>
    <w:p>
      <w:pPr>
        <w:spacing w:before="0" w:after="0"/>
      </w:pPr>
      <w:r>
        <w:t>• UK National AI Strategy Ethical Principles</w:t>
      </w:r>
    </w:p>
    <w:p>
      <w:pPr>
        <w:spacing w:before="0" w:after="0"/>
      </w:pPr>
      <w:r>
        <w:t>• OWASP Top 10 for Large Language Model Applications</w:t>
      </w:r>
    </w:p>
    <w:p>
      <w:pPr>
        <w:pStyle w:val="Heading5"/>
      </w:pPr>
      <w:r>
        <w:t>Risks and Controls:</w:t>
      </w:r>
    </w:p>
    <w:p>
      <w:r>
        <w:t>The following risks and controls apply:</w:t>
      </w:r>
    </w:p>
    <w:p>
      <w:pPr>
        <w:spacing w:before="0" w:after="0"/>
      </w:pPr>
      <w:r>
        <w:t>• Risk: Generative AI produces legally invalid advice, hallucinates case law, or generates toxic responses</w:t>
      </w:r>
    </w:p>
    <w:p>
      <w:pPr>
        <w:spacing w:before="0" w:after="0"/>
      </w:pPr>
      <w:r>
        <w:t>• Control: Automated prompt injection testing, adversarial red-teaming evaluation suites (e.g., Giskard, NeMo), and factual ground-truth benchmark assertions</w:t>
      </w:r>
    </w:p>
    <w:p>
      <w:pPr>
        <w:pStyle w:val="Heading5"/>
      </w:pPr>
      <w:r>
        <w:t>Change Management:</w:t>
      </w:r>
    </w:p>
    <w:p>
      <w:r>
        <w:t>The following change management rules apply:</w:t>
      </w:r>
    </w:p>
    <w:p>
      <w:pPr>
        <w:spacing w:before="0" w:after="0"/>
      </w:pPr>
      <w:r>
        <w:t>• Change Request Process: Prompt template enhancements and vendor API endpoint revisions tracked via GitOps configuration repos</w:t>
      </w:r>
    </w:p>
    <w:p>
      <w:pPr>
        <w:spacing w:before="0" w:after="0"/>
      </w:pPr>
      <w:r>
        <w:t>• Versioning Rules: Evaluation benchmark suites tagged and hashed alongside prompt manifests</w:t>
      </w:r>
    </w:p>
    <w:p>
      <w:pPr>
        <w:pStyle w:val="Heading5"/>
      </w:pPr>
      <w:r>
        <w:t>Continuous Improvement:</w:t>
      </w:r>
    </w:p>
    <w:p>
      <w:r>
        <w:t>The following continuous improvement practices apply:</w:t>
      </w:r>
    </w:p>
    <w:p>
      <w:pPr>
        <w:spacing w:before="0" w:after="0"/>
      </w:pPr>
      <w:r>
        <w:t>• Review Frequency: Quarterly</w:t>
      </w:r>
    </w:p>
    <w:p>
      <w:pPr>
        <w:spacing w:before="0" w:after="0"/>
      </w:pPr>
      <w:r>
        <w:t>• Improvement Inputs:</w:t>
      </w:r>
    </w:p>
    <w:p>
      <w:pPr>
        <w:spacing w:before="0" w:after="0"/>
        <w:ind w:left="432"/>
      </w:pPr>
      <w:r>
        <w:t>• Hallucination and toxicity benchmarking rates</w:t>
      </w:r>
    </w:p>
    <w:p>
      <w:pPr>
        <w:spacing w:before="0" w:after="0"/>
        <w:ind w:left="432"/>
      </w:pPr>
      <w:r>
        <w:t>• Vendor model version drift reports</w:t>
      </w:r>
    </w:p>
    <w:p>
      <w:pPr>
        <w:pStyle w:val="Heading5"/>
      </w:pPr>
      <w:r>
        <w:t>Estimated Duration:</w:t>
      </w:r>
    </w:p>
    <w:p>
      <w:r>
        <w:t>The estimated duration for this subprocess is:</w:t>
      </w:r>
    </w:p>
    <w:p>
      <w:pPr>
        <w:spacing w:before="0" w:after="0"/>
      </w:pPr>
      <w:r>
        <w:t>• 3-5 business days</w:t>
      </w:r>
    </w:p>
    <w:p>
      <w:pPr>
        <w:pStyle w:val="Heading5"/>
      </w:pPr>
      <w:r>
        <w:t>Process Owner:</w:t>
      </w:r>
    </w:p>
    <w:p>
      <w:r>
        <w:t>The following process owner is accountable:</w:t>
      </w:r>
    </w:p>
    <w:p>
      <w:pPr>
        <w:spacing w:before="0" w:after="0"/>
      </w:pPr>
      <w:r>
        <w:t>• MoJ Chief Enterprise Architect &amp; Head of Data Governance</w:t>
      </w:r>
    </w:p>
    <w:p>
      <w:pPr>
        <w:pStyle w:val="Heading5"/>
      </w:pPr>
      <w:r>
        <w:t>Responsible Party:</w:t>
      </w:r>
    </w:p>
    <w:p>
      <w:r>
        <w:t>The following parties are responsible for this subprocess:</w:t>
      </w:r>
    </w:p>
    <w:p>
      <w:pPr>
        <w:spacing w:before="0" w:after="0"/>
      </w:pPr>
      <w:r>
        <w:t>• Independent Model Auditor / Quality Assurance Lead</w:t>
      </w:r>
    </w:p>
    <w:p/>
    <w:p>
      <w:pPr>
        <w:spacing w:after="0"/>
      </w:pPr>
    </w:p>
    <w:p>
      <w:r>
        <w:br w:type="page"/>
      </w:r>
    </w:p>
    <w:p>
      <w:pPr>
        <w:pStyle w:val="Heading4"/>
      </w:pPr>
      <w:r>
        <w:t>3.4.4 Evaluate Model Explainability &amp; Interpretability</w:t>
      </w:r>
    </w:p>
    <w:p>
      <w:r>
        <w:t>This subprocess describes the activities required to complete 'Evaluate Model Explainability &amp; Interpretability'.</w:t>
      </w:r>
    </w:p>
    <w:p>
      <w:pPr>
        <w:pStyle w:val="Heading5"/>
      </w:pPr>
      <w:r>
        <w:t>Description:</w:t>
      </w:r>
    </w:p>
    <w:p>
      <w:r>
        <w:t>Analyze local and global interpretability using feature attribution frameworks (SHAP, LIME, Captum) for predictive models, and retrieval citation tracing for Generative AI architectures. Ensure that operational justice practitioners, probation caseworkers, and legal representatives can review, understand, and contest the primary variables influencing automated outputs.</w:t>
      </w:r>
    </w:p>
    <w:p>
      <w:pPr>
        <w:pStyle w:val="Heading5"/>
      </w:pPr>
      <w:r>
        <w:t>Purpose:</w:t>
      </w:r>
    </w:p>
    <w:p>
      <w:r>
        <w:t>Ensure algorithmic recommendations are legally interpretable, explainable, and contestable under UK public administrative law.</w:t>
      </w:r>
    </w:p>
    <w:p>
      <w:pPr>
        <w:pStyle w:val="Heading5"/>
      </w:pPr>
      <w:r>
        <w:t>Scope:</w:t>
      </w:r>
    </w:p>
    <w:p>
      <w:r>
        <w:t>Feature attributions, surrogate models, decision rationale displays, and retrieval source citation chains.</w:t>
      </w:r>
    </w:p>
    <w:p>
      <w:pPr>
        <w:pStyle w:val="Heading5"/>
      </w:pPr>
      <w:r>
        <w:t>Inputs:</w:t>
      </w:r>
    </w:p>
    <w:p>
      <w:r>
        <w:t>The following inputs are required for this subprocess:</w:t>
      </w:r>
    </w:p>
    <w:p>
      <w:pPr>
        <w:spacing w:before="0" w:after="0"/>
      </w:pPr>
      <w:r>
        <w:t>• Trained Model Artifacts</w:t>
      </w:r>
    </w:p>
    <w:p>
      <w:pPr>
        <w:spacing w:before="0" w:after="0"/>
      </w:pPr>
      <w:r>
        <w:t>• Model Explainability Outputs (SHAP/LIME)</w:t>
      </w:r>
    </w:p>
    <w:p>
      <w:pPr>
        <w:spacing w:before="0" w:after="0"/>
      </w:pPr>
      <w:r>
        <w:t>• Disparate Impact &amp; Bias Evaluation Matrix</w:t>
      </w:r>
    </w:p>
    <w:p>
      <w:pPr>
        <w:spacing w:before="0" w:after="0"/>
      </w:pPr>
      <w:r>
        <w:t>• Black-Box &amp; GenAI Ethical Evaluation Dossier</w:t>
      </w:r>
    </w:p>
    <w:p>
      <w:pPr>
        <w:pStyle w:val="Heading5"/>
      </w:pPr>
      <w:r>
        <w:t>Outputs:</w:t>
      </w:r>
    </w:p>
    <w:p>
      <w:r>
        <w:t>This subprocess produces the following outputs:</w:t>
      </w:r>
    </w:p>
    <w:p>
      <w:pPr>
        <w:spacing w:before="0" w:after="0"/>
      </w:pPr>
      <w:r>
        <w:t>• Explainability Assessment Dossier</w:t>
      </w:r>
    </w:p>
    <w:p>
      <w:pPr>
        <w:spacing w:before="0" w:after="0"/>
      </w:pPr>
      <w:r>
        <w:t>• Model Explainability Dossier</w:t>
      </w:r>
    </w:p>
    <w:p>
      <w:pPr>
        <w:pStyle w:val="Heading5"/>
      </w:pPr>
      <w:r>
        <w:t>Success Criteria:</w:t>
      </w:r>
    </w:p>
    <w:p>
      <w:r>
        <w:t>Success for this subprocess is measured by:</w:t>
      </w:r>
    </w:p>
    <w:p>
      <w:pPr>
        <w:spacing w:before="0" w:after="0"/>
      </w:pPr>
      <w:r>
        <w:t>• Feature attribution fidelity verified against domain subject matter expertise</w:t>
      </w:r>
    </w:p>
    <w:p>
      <w:pPr>
        <w:spacing w:before="0" w:after="0"/>
      </w:pPr>
      <w:r>
        <w:t>• Explanations rendered into plain-language summaries consumable by non-technical judicial caseworkers</w:t>
      </w:r>
    </w:p>
    <w:p>
      <w:pPr>
        <w:spacing w:before="0" w:after="0"/>
      </w:pPr>
      <w:r>
        <w:t>• Global feature rankings confirm absence of illegal proxy variables</w:t>
      </w:r>
    </w:p>
    <w:p>
      <w:pPr>
        <w:pStyle w:val="Heading5"/>
      </w:pPr>
      <w:r>
        <w:t>Triggers:</w:t>
      </w:r>
    </w:p>
    <w:p>
      <w:r>
        <w:t>This subprocess is initiated by:</w:t>
      </w:r>
    </w:p>
    <w:p>
      <w:pPr>
        <w:spacing w:before="0" w:after="0"/>
      </w:pPr>
      <w:r>
        <w:t>• Completion of empirical fairness and black-box behavioral assessments</w:t>
      </w:r>
    </w:p>
    <w:p>
      <w:pPr>
        <w:pStyle w:val="Heading5"/>
      </w:pPr>
      <w:r>
        <w:t>End Conditions:</w:t>
      </w:r>
    </w:p>
    <w:p>
      <w:r>
        <w:t>This subprocess is considered complete when:</w:t>
      </w:r>
    </w:p>
    <w:p>
      <w:pPr>
        <w:spacing w:before="0" w:after="0"/>
      </w:pPr>
      <w:r>
        <w:t>• Delivery and auditor sign-off of the Explainability Assessment Dossier</w:t>
      </w:r>
    </w:p>
    <w:p>
      <w:pPr>
        <w:pStyle w:val="Heading5"/>
      </w:pPr>
      <w:r>
        <w:t>Dependencies:</w:t>
      </w:r>
    </w:p>
    <w:p>
      <w:r>
        <w:t>This subprocess depends on the following:</w:t>
      </w:r>
    </w:p>
    <w:p>
      <w:pPr>
        <w:spacing w:before="0" w:after="0"/>
      </w:pPr>
      <w:r>
        <w:t>• Demographic Parity &amp; Disparate Impact Testing</w:t>
      </w:r>
    </w:p>
    <w:p>
      <w:pPr>
        <w:spacing w:before="0" w:after="0"/>
      </w:pPr>
      <w:r>
        <w:t>• Audit Black-Box, Toxicity &amp; Hallucination</w:t>
      </w:r>
    </w:p>
    <w:p>
      <w:pPr>
        <w:pStyle w:val="Heading5"/>
      </w:pPr>
      <w:r>
        <w:t>Governance Requirements:</w:t>
      </w:r>
    </w:p>
    <w:p>
      <w:r>
        <w:t>The following governance requirements apply:</w:t>
      </w:r>
    </w:p>
    <w:p>
      <w:pPr>
        <w:spacing w:before="0" w:after="0"/>
      </w:pPr>
      <w:r>
        <w:t>• EU AI Act Article 13 (Transparency)</w:t>
      </w:r>
    </w:p>
    <w:p>
      <w:pPr>
        <w:spacing w:before="0" w:after="0"/>
      </w:pPr>
      <w:r>
        <w:t>• CDDO Algorithmic Transparency Recording Standard (ATRS Tier 2)</w:t>
      </w:r>
    </w:p>
    <w:p>
      <w:pPr>
        <w:spacing w:before="0" w:after="0"/>
      </w:pPr>
      <w:r>
        <w:t>• UK GDPR Article 22 (Automated Decision-Making Safeguards)</w:t>
      </w:r>
    </w:p>
    <w:p>
      <w:pPr>
        <w:pStyle w:val="Heading5"/>
      </w:pPr>
      <w:r>
        <w:t>Risks and Controls:</w:t>
      </w:r>
    </w:p>
    <w:p>
      <w:r>
        <w:t>The following risks and controls apply:</w:t>
      </w:r>
    </w:p>
    <w:p>
      <w:pPr>
        <w:spacing w:before="0" w:after="0"/>
      </w:pPr>
      <w:r>
        <w:t>• Risk: Opaque black-box models producing uninterpretable decisions, precluding effective legal appeals</w:t>
      </w:r>
    </w:p>
    <w:p>
      <w:pPr>
        <w:spacing w:before="0" w:after="0"/>
      </w:pPr>
      <w:r>
        <w:t>• Control: Mandatory extraction and validation of local SHAP/LIME explanation vectors or verifiable source citations for every inference class</w:t>
      </w:r>
    </w:p>
    <w:p>
      <w:pPr>
        <w:pStyle w:val="Heading5"/>
      </w:pPr>
      <w:r>
        <w:t>Change Management:</w:t>
      </w:r>
    </w:p>
    <w:p>
      <w:r>
        <w:t>The following change management rules apply:</w:t>
      </w:r>
    </w:p>
    <w:p>
      <w:pPr>
        <w:spacing w:before="0" w:after="0"/>
      </w:pPr>
      <w:r>
        <w:t>• Change Request Process: Explainability threshold modifications reviewed by MoJ AI Technical Review Panel</w:t>
      </w:r>
    </w:p>
    <w:p>
      <w:pPr>
        <w:spacing w:before="0" w:after="0"/>
      </w:pPr>
      <w:r>
        <w:t>• Versioning Rules: Explainability dossiers cryptographically signed and stored with model version reference</w:t>
      </w:r>
    </w:p>
    <w:p>
      <w:pPr>
        <w:pStyle w:val="Heading5"/>
      </w:pPr>
      <w:r>
        <w:t>Continuous Improvement:</w:t>
      </w:r>
    </w:p>
    <w:p>
      <w:r>
        <w:t>The following continuous improvement practices apply:</w:t>
      </w:r>
    </w:p>
    <w:p>
      <w:pPr>
        <w:spacing w:before="0" w:after="0"/>
      </w:pPr>
      <w:r>
        <w:t>• Review Frequency: Quarterly</w:t>
      </w:r>
    </w:p>
    <w:p>
      <w:pPr>
        <w:spacing w:before="0" w:after="0"/>
      </w:pPr>
      <w:r>
        <w:t>• Improvement Inputs:</w:t>
      </w:r>
    </w:p>
    <w:p>
      <w:pPr>
        <w:spacing w:before="0" w:after="0"/>
        <w:ind w:left="432"/>
      </w:pPr>
      <w:r>
        <w:t>• Explainability feedback from legal and operational caseworkers</w:t>
      </w:r>
    </w:p>
    <w:p>
      <w:pPr>
        <w:spacing w:before="0" w:after="0"/>
        <w:ind w:left="432"/>
      </w:pPr>
      <w:r>
        <w:t>• Interpretability fidelity score trends</w:t>
      </w:r>
    </w:p>
    <w:p>
      <w:pPr>
        <w:pStyle w:val="Heading5"/>
      </w:pPr>
      <w:r>
        <w:t>Estimated Duration:</w:t>
      </w:r>
    </w:p>
    <w:p>
      <w:r>
        <w:t>The estimated duration for this subprocess is:</w:t>
      </w:r>
    </w:p>
    <w:p>
      <w:pPr>
        <w:spacing w:before="0" w:after="0"/>
      </w:pPr>
      <w:r>
        <w:t>• 2-4 business days</w:t>
      </w:r>
    </w:p>
    <w:p>
      <w:pPr>
        <w:pStyle w:val="Heading5"/>
      </w:pPr>
      <w:r>
        <w:t>Process Owner:</w:t>
      </w:r>
    </w:p>
    <w:p>
      <w:r>
        <w:t>The following process owner is accountable:</w:t>
      </w:r>
    </w:p>
    <w:p>
      <w:pPr>
        <w:spacing w:before="0" w:after="0"/>
      </w:pPr>
      <w:r>
        <w:t>• MoJ Chief Enterprise Architect &amp; Head of Data Governance</w:t>
      </w:r>
    </w:p>
    <w:p>
      <w:pPr>
        <w:pStyle w:val="Heading5"/>
      </w:pPr>
      <w:r>
        <w:t>Responsible Party:</w:t>
      </w:r>
    </w:p>
    <w:p>
      <w:r>
        <w:t>The following parties are responsible for this subprocess:</w:t>
      </w:r>
    </w:p>
    <w:p>
      <w:pPr>
        <w:spacing w:before="0" w:after="0"/>
      </w:pPr>
      <w:r>
        <w:t>• Independent Model Auditor / Quality Assurance Lead</w:t>
      </w:r>
    </w:p>
    <w:p/>
    <w:p>
      <w:pPr>
        <w:spacing w:after="0"/>
      </w:pPr>
    </w:p>
    <w:p>
      <w:r>
        <w:br w:type="page"/>
      </w:r>
    </w:p>
    <w:p>
      <w:pPr>
        <w:pStyle w:val="Heading4"/>
      </w:pPr>
      <w:r>
        <w:t>3.4.5 Validate Oversight &amp; Issue Audit Sign-Off</w:t>
      </w:r>
    </w:p>
    <w:p>
      <w:r>
        <w:t>This subprocess describes the activities required to complete 'Validate Oversight &amp; Issue Audit Sign-Off'.</w:t>
      </w:r>
    </w:p>
    <w:p>
      <w:pPr>
        <w:pStyle w:val="Heading5"/>
      </w:pPr>
      <w:r>
        <w:t>Description:</w:t>
      </w:r>
    </w:p>
    <w:p>
      <w:r>
        <w:t>Establish operational human-in-the-loop protocols, manual override workflows, and caseworker escalation pathways to protect against automation bias. Synthesize the results from demographic parity evaluations, black-box empirical audits, explainability assessments, or delegated minimal-risk determinations into the final MoJ Ethical AI Conformance Report and Independent Model Audit Report.</w:t>
      </w:r>
    </w:p>
    <w:p>
      <w:pPr>
        <w:pStyle w:val="Heading5"/>
      </w:pPr>
      <w:r>
        <w:t>Purpose:</w:t>
      </w:r>
    </w:p>
    <w:p>
      <w:r>
        <w:t>Provide final independent validation of ethical alignment and ensure meaningful human oversight before stage-gate board submission.</w:t>
      </w:r>
    </w:p>
    <w:p>
      <w:pPr>
        <w:pStyle w:val="Heading5"/>
      </w:pPr>
      <w:r>
        <w:t>Scope:</w:t>
      </w:r>
    </w:p>
    <w:p>
      <w:r>
        <w:t>Human-in-the-loop operational procedures, final synthesized ethical dossiers, and independent audit attestations.</w:t>
      </w:r>
    </w:p>
    <w:p>
      <w:pPr>
        <w:pStyle w:val="Heading5"/>
      </w:pPr>
      <w:r>
        <w:t>Inputs:</w:t>
      </w:r>
    </w:p>
    <w:p>
      <w:r>
        <w:t>The following inputs are required for this subprocess:</w:t>
      </w:r>
    </w:p>
    <w:p>
      <w:pPr>
        <w:spacing w:before="0" w:after="0"/>
      </w:pPr>
      <w:r>
        <w:t>• Explainability Assessment Dossier</w:t>
      </w:r>
    </w:p>
    <w:p>
      <w:pPr>
        <w:spacing w:before="0" w:after="0"/>
      </w:pPr>
      <w:r>
        <w:t>• Disparate Impact &amp; Bias Evaluation Matrix</w:t>
      </w:r>
    </w:p>
    <w:p>
      <w:pPr>
        <w:spacing w:before="0" w:after="0"/>
      </w:pPr>
      <w:r>
        <w:t>• Black-Box &amp; GenAI Ethical Evaluation Dossier</w:t>
      </w:r>
    </w:p>
    <w:p>
      <w:pPr>
        <w:spacing w:before="0" w:after="0"/>
      </w:pPr>
      <w:r>
        <w:t>• Delegated Minimal-Risk Audit Determination</w:t>
      </w:r>
    </w:p>
    <w:p>
      <w:pPr>
        <w:pStyle w:val="Heading5"/>
      </w:pPr>
      <w:r>
        <w:t>Outputs:</w:t>
      </w:r>
    </w:p>
    <w:p>
      <w:r>
        <w:t>This subprocess produces the following outputs:</w:t>
      </w:r>
    </w:p>
    <w:p>
      <w:pPr>
        <w:spacing w:before="0" w:after="0"/>
      </w:pPr>
      <w:r>
        <w:t>• Human-in-the-Loop Protocol Specification</w:t>
      </w:r>
    </w:p>
    <w:p>
      <w:pPr>
        <w:spacing w:before="0" w:after="0"/>
      </w:pPr>
      <w:r>
        <w:t>• Independent Model Audit Report</w:t>
      </w:r>
    </w:p>
    <w:p>
      <w:pPr>
        <w:spacing w:before="0" w:after="0"/>
      </w:pPr>
      <w:r>
        <w:t>• MoJ Ethical AI Conformance Report</w:t>
      </w:r>
    </w:p>
    <w:p>
      <w:pPr>
        <w:pStyle w:val="Heading5"/>
      </w:pPr>
      <w:r>
        <w:t>Success Criteria:</w:t>
      </w:r>
    </w:p>
    <w:p>
      <w:r>
        <w:t>Success for this subprocess is measured by:</w:t>
      </w:r>
    </w:p>
    <w:p>
      <w:pPr>
        <w:spacing w:before="0" w:after="0"/>
      </w:pPr>
      <w:r>
        <w:t>• 100% resolution or documented risk acceptance of all model bias, toxicity, and opacity findings</w:t>
      </w:r>
    </w:p>
    <w:p>
      <w:pPr>
        <w:spacing w:before="0" w:after="0"/>
      </w:pPr>
      <w:r>
        <w:t>• Operational caseworker override procedures documented with mandatory audit logging</w:t>
      </w:r>
    </w:p>
    <w:p>
      <w:pPr>
        <w:spacing w:before="0" w:after="0"/>
      </w:pPr>
      <w:r>
        <w:t>• Independent auditor endorsement and digital cryptographic sign-off completed</w:t>
      </w:r>
    </w:p>
    <w:p>
      <w:pPr>
        <w:pStyle w:val="Heading5"/>
      </w:pPr>
      <w:r>
        <w:t>Triggers:</w:t>
      </w:r>
    </w:p>
    <w:p>
      <w:r>
        <w:t>This subprocess is initiated by:</w:t>
      </w:r>
    </w:p>
    <w:p>
      <w:pPr>
        <w:spacing w:before="0" w:after="0"/>
      </w:pPr>
      <w:r>
        <w:t>• Completion of explainability dossier and consolidation of all technical assessment outputs</w:t>
      </w:r>
    </w:p>
    <w:p>
      <w:pPr>
        <w:pStyle w:val="Heading5"/>
      </w:pPr>
      <w:r>
        <w:t>End Conditions:</w:t>
      </w:r>
    </w:p>
    <w:p>
      <w:r>
        <w:t>This subprocess is considered complete when:</w:t>
      </w:r>
    </w:p>
    <w:p>
      <w:pPr>
        <w:spacing w:before="0" w:after="0"/>
      </w:pPr>
      <w:r>
        <w:t>• Independent auditor endorsement and sign-off of fairness and explainability report, or delegated audit sign-off for low-risk systems</w:t>
      </w:r>
    </w:p>
    <w:p>
      <w:pPr>
        <w:pStyle w:val="Heading5"/>
      </w:pPr>
      <w:r>
        <w:t>Dependencies:</w:t>
      </w:r>
    </w:p>
    <w:p>
      <w:r>
        <w:t>This subprocess depends on the following:</w:t>
      </w:r>
    </w:p>
    <w:p>
      <w:pPr>
        <w:spacing w:before="0" w:after="0"/>
      </w:pPr>
      <w:r>
        <w:t>• Evaluate Model Explainability &amp; Interpretability</w:t>
      </w:r>
    </w:p>
    <w:p>
      <w:pPr>
        <w:pStyle w:val="Heading5"/>
      </w:pPr>
      <w:r>
        <w:t>Governance Requirements:</w:t>
      </w:r>
    </w:p>
    <w:p>
      <w:r>
        <w:t>The following governance requirements apply:</w:t>
      </w:r>
    </w:p>
    <w:p>
      <w:pPr>
        <w:spacing w:before="0" w:after="0"/>
      </w:pPr>
      <w:r>
        <w:t>• EU AI Act Article 14 (Human Oversight)</w:t>
      </w:r>
    </w:p>
    <w:p>
      <w:pPr>
        <w:spacing w:before="0" w:after="0"/>
      </w:pPr>
      <w:r>
        <w:t>• UK National AI Strategy Ethical Principles on Accountability</w:t>
      </w:r>
    </w:p>
    <w:p>
      <w:pPr>
        <w:spacing w:before="0" w:after="0"/>
      </w:pPr>
      <w:r>
        <w:t>• MoJ Digital &amp; Technology Governance Standard</w:t>
      </w:r>
    </w:p>
    <w:p>
      <w:pPr>
        <w:pStyle w:val="Heading5"/>
      </w:pPr>
      <w:r>
        <w:t>Risks and Controls:</w:t>
      </w:r>
    </w:p>
    <w:p>
      <w:r>
        <w:t>The following risks and controls apply:</w:t>
      </w:r>
    </w:p>
    <w:p>
      <w:pPr>
        <w:spacing w:before="0" w:after="0"/>
      </w:pPr>
      <w:r>
        <w:t>• Risk: Automation bias causing human operators to passively rubber-stamp algorithmic recommendations without due diligence</w:t>
      </w:r>
    </w:p>
    <w:p>
      <w:pPr>
        <w:spacing w:before="0" w:after="0"/>
      </w:pPr>
      <w:r>
        <w:t>• Control: Mandatory documented rationale captured in case management tools for both accepting and overriding AI recommendations, supplemented by random human review audits</w:t>
      </w:r>
    </w:p>
    <w:p>
      <w:pPr>
        <w:pStyle w:val="Heading5"/>
      </w:pPr>
      <w:r>
        <w:t>Change Management:</w:t>
      </w:r>
    </w:p>
    <w:p>
      <w:r>
        <w:t>The following change management rules apply:</w:t>
      </w:r>
    </w:p>
    <w:p>
      <w:pPr>
        <w:spacing w:before="0" w:after="0"/>
      </w:pPr>
      <w:r>
        <w:t>• Change Request Process: Remediation requests for audit non-conformance submitted to MLOps registry and tracked in Jira/ServiceNow</w:t>
      </w:r>
    </w:p>
    <w:p>
      <w:pPr>
        <w:spacing w:before="0" w:after="0"/>
      </w:pPr>
      <w:r>
        <w:t>• Versioning Rules: Final audit certificates signed with PKI digital signature and archived for 7-year retention</w:t>
      </w:r>
    </w:p>
    <w:p>
      <w:pPr>
        <w:pStyle w:val="Heading5"/>
      </w:pPr>
      <w:r>
        <w:t>Continuous Improvement:</w:t>
      </w:r>
    </w:p>
    <w:p>
      <w:r>
        <w:t>The following continuous improvement practices apply:</w:t>
      </w:r>
    </w:p>
    <w:p>
      <w:pPr>
        <w:spacing w:before="0" w:after="0"/>
      </w:pPr>
      <w:r>
        <w:t>• Review Frequency: Quarterly</w:t>
      </w:r>
    </w:p>
    <w:p>
      <w:pPr>
        <w:spacing w:before="0" w:after="0"/>
      </w:pPr>
      <w:r>
        <w:t>• Improvement Inputs:</w:t>
      </w:r>
    </w:p>
    <w:p>
      <w:pPr>
        <w:spacing w:before="0" w:after="0"/>
        <w:ind w:left="432"/>
      </w:pPr>
      <w:r>
        <w:t>• Caseworker override frequency telemetry</w:t>
      </w:r>
    </w:p>
    <w:p>
      <w:pPr>
        <w:spacing w:before="0" w:after="0"/>
        <w:ind w:left="432"/>
      </w:pPr>
      <w:r>
        <w:t>• Audit finding resolution cycle times</w:t>
      </w:r>
    </w:p>
    <w:p>
      <w:pPr>
        <w:spacing w:before="0" w:after="0"/>
        <w:ind w:left="432"/>
      </w:pPr>
      <w:r>
        <w:t>• Feedback from judicial and operational oversight bodies</w:t>
      </w:r>
    </w:p>
    <w:p>
      <w:pPr>
        <w:pStyle w:val="Heading5"/>
      </w:pPr>
      <w:r>
        <w:t>Estimated Duration:</w:t>
      </w:r>
    </w:p>
    <w:p>
      <w:r>
        <w:t>The estimated duration for this subprocess is:</w:t>
      </w:r>
    </w:p>
    <w:p>
      <w:pPr>
        <w:spacing w:before="0" w:after="0"/>
      </w:pPr>
      <w:r>
        <w:t>• 2-4 business days</w:t>
      </w:r>
    </w:p>
    <w:p>
      <w:pPr>
        <w:pStyle w:val="Heading5"/>
      </w:pPr>
      <w:r>
        <w:t>Process Owner:</w:t>
      </w:r>
    </w:p>
    <w:p>
      <w:r>
        <w:t>The following process owner is accountable:</w:t>
      </w:r>
    </w:p>
    <w:p>
      <w:pPr>
        <w:spacing w:before="0" w:after="0"/>
      </w:pPr>
      <w:r>
        <w:t>• MoJ Chief Enterprise Architect &amp; Head of Data Governance</w:t>
      </w:r>
    </w:p>
    <w:p>
      <w:pPr>
        <w:pStyle w:val="Heading5"/>
      </w:pPr>
      <w:r>
        <w:t>Responsible Party:</w:t>
      </w:r>
    </w:p>
    <w:p>
      <w:r>
        <w:t>The following parties are responsible for this subprocess:</w:t>
      </w:r>
    </w:p>
    <w:p>
      <w:pPr>
        <w:spacing w:before="0" w:after="0"/>
      </w:pPr>
      <w:r>
        <w:t>• Independent Model Auditor / Quality Assurance Lead</w:t>
      </w:r>
    </w:p>
    <w:p/>
    <w:p/>
    <w:p>
      <w:pPr>
        <w:spacing w:after="0"/>
      </w:pPr>
    </w:p>
    <w:p>
      <w:r>
        <w:br w:type="page"/>
      </w:r>
    </w:p>
    <w:p>
      <w:pPr>
        <w:pStyle w:val="Heading2"/>
      </w:pPr>
      <w:r>
        <w:t>3.5 Formal Governance Gate &amp; Sign-Off</w:t>
      </w:r>
    </w:p>
    <w:p>
      <w:pPr>
        <w:pStyle w:val="Heading4"/>
      </w:pPr>
      <w:r>
        <w:t>Description:</w:t>
      </w:r>
    </w:p>
    <w:p>
      <w:r>
        <w:t>Convene the MoJ AI Governance Board to conduct stage-gate evaluation across data quality, security, fairness, and legal compliance, implementing fully asynchronous digital quorum voting, delegated single-lead approvals for low-risk systems, automated verification checks, and concurrent sign-off mechanisms for non-blocking compliance checks to alleviate gate bottlenecks. Introduce delegated approval pathways and conditional sign-offs for low-risk systems and minor remediations, eliminating the rigid requirement to reconvene the full MoJ AI Governance Board for minor conditional items and enabling expedited asynchronous single-lead or chair-delegated sign-off. Successful completion results in the issuance of an auditable MoJ AI Conformance Certificate and formal Authority to Operate.</w:t>
      </w:r>
    </w:p>
    <w:p>
      <w:pPr>
        <w:pStyle w:val="Heading4"/>
      </w:pPr>
      <w:r>
        <w:t>Purpose:</w:t>
      </w:r>
    </w:p>
    <w:p>
      <w:r>
        <w:t>Provide authoritative, auditable gate sign-off and issue the MoJ AI Certificate of Conformance prior to production deployment with streamlined asynchronous digital quorum voting, delegated single-lead approvals for low-risk systems, automated verification checks, and concurrent workflows.</w:t>
      </w:r>
    </w:p>
    <w:p>
      <w:pPr>
        <w:pStyle w:val="Heading4"/>
      </w:pPr>
      <w:r>
        <w:t>Scope:</w:t>
      </w:r>
    </w:p>
    <w:p>
      <w:r>
        <w:t>Complete AI project dossier including all prior gate deliverables, COTS evaluations, regulatory filings, and conditional remediation logs.</w:t>
      </w:r>
    </w:p>
    <w:p>
      <w:pPr>
        <w:pStyle w:val="Heading4"/>
      </w:pPr>
      <w:r>
        <w:t>Inputs:</w:t>
      </w:r>
    </w:p>
    <w:p>
      <w:r>
        <w:t>The following inputs are required for this step:</w:t>
      </w:r>
    </w:p>
    <w:p>
      <w:pPr>
        <w:spacing w:before="0" w:after="0"/>
      </w:pPr>
      <w:r>
        <w:t>• Registered AI Use Case Record</w:t>
      </w:r>
    </w:p>
    <w:p>
      <w:pPr>
        <w:spacing w:before="0" w:after="0"/>
      </w:pPr>
      <w:r>
        <w:t>• Data Quality Scorecard</w:t>
      </w:r>
    </w:p>
    <w:p>
      <w:pPr>
        <w:spacing w:before="0" w:after="0"/>
      </w:pPr>
      <w:r>
        <w:t>• Security Architecture Approval Record</w:t>
      </w:r>
    </w:p>
    <w:p>
      <w:pPr>
        <w:spacing w:before="0" w:after="0"/>
      </w:pPr>
      <w:r>
        <w:t>• Algorithmic Fairness &amp; Bias Audit Report</w:t>
      </w:r>
    </w:p>
    <w:p>
      <w:pPr>
        <w:spacing w:before="0" w:after="0"/>
      </w:pPr>
      <w:r>
        <w:t>• Full DPIA &amp; ATRS Submission Draft</w:t>
      </w:r>
    </w:p>
    <w:p>
      <w:pPr>
        <w:spacing w:before="0" w:after="0"/>
      </w:pPr>
      <w:r>
        <w:t>• Pre-Populated Asynchronous Review Comments</w:t>
      </w:r>
    </w:p>
    <w:p>
      <w:pPr>
        <w:spacing w:before="0" w:after="0"/>
      </w:pPr>
      <w:r>
        <w:t>• Conditional Sign-Off Remediation Package</w:t>
      </w:r>
    </w:p>
    <w:p>
      <w:pPr>
        <w:spacing w:before="0" w:after="0"/>
      </w:pPr>
      <w:r>
        <w:t>• Delegated Approval Eligibility Matrix</w:t>
      </w:r>
    </w:p>
    <w:p>
      <w:pPr>
        <w:pStyle w:val="Heading4"/>
      </w:pPr>
      <w:r>
        <w:t>Outputs:</w:t>
      </w:r>
    </w:p>
    <w:p>
      <w:r>
        <w:t>This step produces the following outputs:</w:t>
      </w:r>
    </w:p>
    <w:p>
      <w:pPr>
        <w:spacing w:before="0" w:after="0"/>
      </w:pPr>
      <w:r>
        <w:t>• MoJ AI Conformance Certificate</w:t>
      </w:r>
    </w:p>
    <w:p>
      <w:pPr>
        <w:spacing w:before="0" w:after="0"/>
      </w:pPr>
      <w:r>
        <w:t>• ATRS Publication Record</w:t>
      </w:r>
    </w:p>
    <w:p>
      <w:pPr>
        <w:spacing w:before="0" w:after="0"/>
      </w:pPr>
      <w:r>
        <w:t>• Production Deployment Authorization</w:t>
      </w:r>
    </w:p>
    <w:p>
      <w:pPr>
        <w:spacing w:before="0" w:after="0"/>
      </w:pPr>
      <w:r>
        <w:t>• Stage-Gate Review Minutes</w:t>
      </w:r>
    </w:p>
    <w:p>
      <w:pPr>
        <w:spacing w:before="0" w:after="0"/>
      </w:pPr>
      <w:r>
        <w:t>• Concurrent Sign-Off Registry Log</w:t>
      </w:r>
    </w:p>
    <w:p>
      <w:pPr>
        <w:spacing w:before="0" w:after="0"/>
      </w:pPr>
      <w:r>
        <w:t>• Digital Quorum Voting Log</w:t>
      </w:r>
    </w:p>
    <w:p>
      <w:pPr>
        <w:spacing w:before="0" w:after="0"/>
      </w:pPr>
      <w:r>
        <w:t>• Automated Verification Check Findings</w:t>
      </w:r>
    </w:p>
    <w:p>
      <w:pPr>
        <w:spacing w:before="0" w:after="0"/>
      </w:pPr>
      <w:r>
        <w:t>• Delegated Single-Lead Sign-Off Confirmation</w:t>
      </w:r>
    </w:p>
    <w:p>
      <w:pPr>
        <w:spacing w:before="0" w:after="0"/>
      </w:pPr>
      <w:r>
        <w:t>• Conditional Authority to Operate</w:t>
      </w:r>
    </w:p>
    <w:p>
      <w:pPr>
        <w:spacing w:before="0" w:after="0"/>
      </w:pPr>
      <w:r>
        <w:t>• Delegated Single-Lead / Chair Sign-Off Record</w:t>
      </w:r>
    </w:p>
    <w:p>
      <w:pPr>
        <w:pStyle w:val="Heading4"/>
      </w:pPr>
      <w:r>
        <w:t>Success Criteria:</w:t>
      </w:r>
    </w:p>
    <w:p>
      <w:r>
        <w:t>Success for this step is measured by:</w:t>
      </w:r>
    </w:p>
    <w:p>
      <w:pPr>
        <w:spacing w:before="0" w:after="0"/>
      </w:pPr>
      <w:r>
        <w:t>• Unanimous or majority board sign-off (or chair-delegated approval for low-risk/conditional systems)</w:t>
      </w:r>
    </w:p>
    <w:p>
      <w:pPr>
        <w:spacing w:before="0" w:after="0"/>
      </w:pPr>
      <w:r>
        <w:t>• 100% compliance with MoJ AI Data Quality and Governance requirements</w:t>
      </w:r>
    </w:p>
    <w:p>
      <w:pPr>
        <w:spacing w:before="0" w:after="0"/>
      </w:pPr>
      <w:r>
        <w:t>• Audit package archived for 7-year retention</w:t>
      </w:r>
    </w:p>
    <w:p>
      <w:pPr>
        <w:spacing w:before="0" w:after="0"/>
      </w:pPr>
      <w:r>
        <w:t>• Zero governance queueing bottleneck delays for minor conditional remediations</w:t>
      </w:r>
    </w:p>
    <w:p>
      <w:pPr>
        <w:spacing w:before="0" w:after="0"/>
      </w:pPr>
      <w:r>
        <w:t>• Fully asynchronous digital quorum voting completed within SLA</w:t>
      </w:r>
    </w:p>
    <w:p>
      <w:pPr>
        <w:spacing w:before="0" w:after="0"/>
      </w:pPr>
      <w:r>
        <w:t>• Delegated single-lead approvals operational for eligible low-risk systems</w:t>
      </w:r>
    </w:p>
    <w:p>
      <w:pPr>
        <w:spacing w:before="0" w:after="0"/>
      </w:pPr>
      <w:r>
        <w:t>• Automated gate verification checks executed with zero queueing bottlenecks</w:t>
      </w:r>
    </w:p>
    <w:p>
      <w:pPr>
        <w:pStyle w:val="Heading4"/>
      </w:pPr>
      <w:r>
        <w:t>Process Triggers:</w:t>
      </w:r>
    </w:p>
    <w:p>
      <w:r>
        <w:t>This step is initiated by:</w:t>
      </w:r>
    </w:p>
    <w:p>
      <w:pPr>
        <w:spacing w:before="0" w:after="0"/>
      </w:pPr>
      <w:r>
        <w:t>• Completion and submission of all Phase 1-4 deliverables to the MoJ AI Governance Board or delegated reviewer</w:t>
      </w:r>
    </w:p>
    <w:p>
      <w:pPr>
        <w:pStyle w:val="Heading4"/>
      </w:pPr>
      <w:r>
        <w:t>Process End Conditions:</w:t>
      </w:r>
    </w:p>
    <w:p>
      <w:r>
        <w:t>This step is considered complete when:</w:t>
      </w:r>
    </w:p>
    <w:p>
      <w:pPr>
        <w:spacing w:before="0" w:after="0"/>
      </w:pPr>
      <w:r>
        <w:t>• Formal issuance of an auditable MoJ AI Conformance Certificate, delegated conditional sign-off release, or formal rejection directive</w:t>
      </w:r>
    </w:p>
    <w:p>
      <w:pPr>
        <w:pStyle w:val="Heading4"/>
      </w:pPr>
      <w:r>
        <w:t>Dependencies:</w:t>
      </w:r>
    </w:p>
    <w:p>
      <w:r>
        <w:t>This step depends on the following:</w:t>
      </w:r>
    </w:p>
    <w:p>
      <w:pPr>
        <w:spacing w:before="0" w:after="0"/>
      </w:pPr>
      <w:r>
        <w:t>• Algorithmic Fairness &amp; Ethical Assessment</w:t>
      </w:r>
    </w:p>
    <w:p>
      <w:pPr>
        <w:pStyle w:val="Heading4"/>
      </w:pPr>
      <w:r>
        <w:t>Deliverables:</w:t>
      </w:r>
    </w:p>
    <w:p>
      <w:r>
        <w:t>This step produces the following deliverables:</w:t>
      </w:r>
    </w:p>
    <w:p>
      <w:pPr>
        <w:spacing w:before="0" w:after="0"/>
      </w:pPr>
      <w:r>
        <w:t>• Signed MoJ AI Certificate of Conformance</w:t>
      </w:r>
    </w:p>
    <w:p>
      <w:pPr>
        <w:spacing w:before="0" w:after="0"/>
      </w:pPr>
      <w:r>
        <w:t>• Published Algorithmic Transparency Record (ATRS)</w:t>
      </w:r>
    </w:p>
    <w:p>
      <w:pPr>
        <w:spacing w:before="0" w:after="0"/>
      </w:pPr>
      <w:r>
        <w:t>• Production Authority to Operate (ATO)</w:t>
      </w:r>
    </w:p>
    <w:p>
      <w:pPr>
        <w:spacing w:before="0" w:after="0"/>
      </w:pPr>
      <w:r>
        <w:t>• Asynchronous Pre-Review Record and Concurrent Sign-Off Dossier</w:t>
      </w:r>
    </w:p>
    <w:p>
      <w:pPr>
        <w:spacing w:before="0" w:after="0"/>
      </w:pPr>
      <w:r>
        <w:t>• Asynchronous Digital Quorum Voting Record</w:t>
      </w:r>
    </w:p>
    <w:p>
      <w:pPr>
        <w:spacing w:before="0" w:after="0"/>
      </w:pPr>
      <w:r>
        <w:t>• Automated Gate Verification Check Report</w:t>
      </w:r>
    </w:p>
    <w:p>
      <w:pPr>
        <w:spacing w:before="0" w:after="0"/>
      </w:pPr>
      <w:r>
        <w:t>• Delegated Single-Lead Approval Manifest</w:t>
      </w:r>
    </w:p>
    <w:p>
      <w:pPr>
        <w:spacing w:before="0" w:after="0"/>
      </w:pPr>
      <w:r>
        <w:t>• Delegated Approval Manifest</w:t>
      </w:r>
    </w:p>
    <w:p>
      <w:pPr>
        <w:spacing w:before="0" w:after="0"/>
      </w:pPr>
      <w:r>
        <w:t>• Conditional Remediation Verification Certificate</w:t>
      </w:r>
    </w:p>
    <w:p>
      <w:pPr>
        <w:pStyle w:val="Heading4"/>
      </w:pPr>
      <w:r>
        <w:t>Governance Requirements:</w:t>
      </w:r>
    </w:p>
    <w:p>
      <w:r>
        <w:t>The following governance requirements apply:</w:t>
      </w:r>
    </w:p>
    <w:p>
      <w:pPr>
        <w:spacing w:before="0" w:after="0"/>
      </w:pPr>
      <w:r>
        <w:t>• MoJ Digital &amp; Technology Governance Standard</w:t>
      </w:r>
    </w:p>
    <w:p>
      <w:pPr>
        <w:spacing w:before="0" w:after="0"/>
      </w:pPr>
      <w:r>
        <w:t>• UK Government Service Standard Gate Reviews</w:t>
      </w:r>
    </w:p>
    <w:p>
      <w:pPr>
        <w:spacing w:before="0" w:after="0"/>
      </w:pPr>
      <w:r>
        <w:t>• CDDO Algorithmic Transparency Recording Standard</w:t>
      </w:r>
    </w:p>
    <w:p>
      <w:pPr>
        <w:pStyle w:val="Heading4"/>
      </w:pPr>
      <w:r>
        <w:t>Risks and Controls:</w:t>
      </w:r>
    </w:p>
    <w:p>
      <w:r>
        <w:t>The following risks and controls apply:</w:t>
      </w:r>
    </w:p>
    <w:p>
      <w:pPr>
        <w:spacing w:before="0" w:after="0"/>
      </w:pPr>
      <w:r>
        <w:t>• Control: Mandatory cryptographically signed Conformance Certificate required to release production cloud environment access with concurrent audit validation and formal chair-delegated approval tracking for conditional items</w:t>
      </w:r>
    </w:p>
    <w:p>
      <w:pPr>
        <w:spacing w:before="0" w:after="0"/>
      </w:pPr>
      <w:r>
        <w:t>• Risk: Non-compliant AI deployment or bypassed governance gate</w:t>
      </w:r>
    </w:p>
    <w:p>
      <w:pPr>
        <w:pStyle w:val="Heading4"/>
      </w:pPr>
      <w:r>
        <w:t>Change Management:</w:t>
      </w:r>
    </w:p>
    <w:p>
      <w:r>
        <w:t>The following change management rules apply:</w:t>
      </w:r>
    </w:p>
    <w:p>
      <w:pPr>
        <w:spacing w:before="0" w:after="0"/>
      </w:pPr>
      <w:r>
        <w:t>• Versioning Rules: Governance gate records and conditional sign-offs logged in immutable audit repository</w:t>
      </w:r>
    </w:p>
    <w:p>
      <w:pPr>
        <w:spacing w:before="0" w:after="0"/>
      </w:pPr>
      <w:r>
        <w:t>• Change Request Process: Gate rejection triggers mandatory remediation workflow; minor conditional remediations are resolved via asynchronous chair-delegated sign-off without full board re-convening</w:t>
      </w:r>
    </w:p>
    <w:p>
      <w:pPr>
        <w:pStyle w:val="Heading4"/>
      </w:pPr>
      <w:r>
        <w:t>Continuous Improvement:</w:t>
      </w:r>
    </w:p>
    <w:p>
      <w:r>
        <w:t>The following continuous improvement practices apply:</w:t>
      </w:r>
    </w:p>
    <w:p>
      <w:pPr>
        <w:spacing w:before="0" w:after="0"/>
      </w:pPr>
      <w:r>
        <w:t>• Improvement Inputs:</w:t>
      </w:r>
    </w:p>
    <w:p>
      <w:pPr>
        <w:spacing w:before="0" w:after="0"/>
        <w:ind w:left="432"/>
      </w:pPr>
      <w:r>
        <w:t>• Gate lead time</w:t>
      </w:r>
    </w:p>
    <w:p>
      <w:pPr>
        <w:spacing w:before="0" w:after="0"/>
        <w:ind w:left="432"/>
      </w:pPr>
      <w:r>
        <w:t>• Concurrent review throughput</w:t>
      </w:r>
    </w:p>
    <w:p>
      <w:pPr>
        <w:spacing w:before="0" w:after="0"/>
        <w:ind w:left="432"/>
      </w:pPr>
      <w:r>
        <w:t>• Delegated approval utilization rate</w:t>
      </w:r>
    </w:p>
    <w:p>
      <w:pPr>
        <w:spacing w:before="0" w:after="0"/>
        <w:ind w:left="432"/>
      </w:pPr>
      <w:r>
        <w:t>• Remediation cycle counts</w:t>
      </w:r>
    </w:p>
    <w:p>
      <w:pPr>
        <w:spacing w:before="0" w:after="0"/>
        <w:ind w:left="432"/>
      </w:pPr>
      <w:r>
        <w:t>• Board feedback</w:t>
      </w:r>
    </w:p>
    <w:p>
      <w:pPr>
        <w:spacing w:before="0" w:after="0"/>
        <w:ind w:left="432"/>
      </w:pPr>
      <w:r>
        <w:t>• Asynchronous digital quorum turnaround speed</w:t>
      </w:r>
    </w:p>
    <w:p>
      <w:pPr>
        <w:spacing w:before="0" w:after="0"/>
      </w:pPr>
      <w:r>
        <w:t>• Review Frequency: Quarterly</w:t>
      </w:r>
    </w:p>
    <w:p>
      <w:pPr>
        <w:pStyle w:val="Heading4"/>
      </w:pPr>
      <w:r>
        <w:t>Estimated Duration:</w:t>
      </w:r>
    </w:p>
    <w:p>
      <w:r>
        <w:t>The estimated duration for this step is:</w:t>
      </w:r>
    </w:p>
    <w:p>
      <w:pPr>
        <w:spacing w:before="0" w:after="0"/>
      </w:pPr>
      <w:r>
        <w:t>• 3-5 business days (1-2 business days for delegated/conditional sign-offs and asynchronous digital quorum)</w:t>
      </w:r>
    </w:p>
    <w:p>
      <w:pPr>
        <w:pStyle w:val="Heading4"/>
      </w:pPr>
      <w:r>
        <w:t>Process Owner:</w:t>
      </w:r>
    </w:p>
    <w:p>
      <w:r>
        <w:t>The following process owner is accountable:</w:t>
      </w:r>
    </w:p>
    <w:p>
      <w:pPr>
        <w:spacing w:before="0" w:after="0"/>
      </w:pPr>
      <w:r>
        <w:t>• MoJ Chief Enterprise Architect &amp; Head of Data Governance</w:t>
      </w:r>
    </w:p>
    <w:p>
      <w:pPr>
        <w:pStyle w:val="Heading4"/>
      </w:pPr>
      <w:r>
        <w:t>Responsible Parties:</w:t>
      </w:r>
    </w:p>
    <w:p>
      <w:r>
        <w:t>The following parties are responsible for this step:</w:t>
      </w:r>
    </w:p>
    <w:p>
      <w:pPr>
        <w:spacing w:before="0" w:after="0"/>
      </w:pPr>
      <w:r>
        <w:t>• Enterprise Architect (MoJ)</w:t>
      </w:r>
    </w:p>
    <w:p>
      <w:pPr>
        <w:spacing w:after="0"/>
      </w:pPr>
    </w:p>
    <w:p>
      <w:r>
        <w:br w:type="page"/>
      </w:r>
    </w:p>
    <w:p>
      <w:pPr>
        <w:pStyle w:val="Heading3"/>
      </w:pPr>
      <w:r>
        <w:t>Required Sub Process(es) for the Step "Formal Governance Gate &amp; Sign-Off"</w:t>
      </w:r>
    </w:p>
    <w:p>
      <w:r>
        <w:t>The following details the subprocess flows for the step "Formal Governance Gate &amp; Sign-Off".</w:t>
      </w:r>
    </w:p>
    <w:p>
      <w:r>
        <w:drawing>
          <wp:inline xmlns:a="http://schemas.openxmlformats.org/drawingml/2006/main" xmlns:pic="http://schemas.openxmlformats.org/drawingml/2006/picture">
            <wp:extent cx="5029200" cy="2794000"/>
            <wp:docPr id="5" name="Picture 5"/>
            <wp:cNvGraphicFramePr>
              <a:graphicFrameLocks noChangeAspect="1"/>
            </wp:cNvGraphicFramePr>
            <a:graphic>
              <a:graphicData uri="http://schemas.openxmlformats.org/drawingml/2006/picture">
                <pic:pic>
                  <pic:nvPicPr>
                    <pic:cNvPr id="0" name="Formal_Governance_Gate_&amp;_Sign-Off.png"/>
                    <pic:cNvPicPr/>
                  </pic:nvPicPr>
                  <pic:blipFill>
                    <a:blip r:embed="rId13"/>
                    <a:stretch>
                      <a:fillRect/>
                    </a:stretch>
                  </pic:blipFill>
                  <pic:spPr>
                    <a:xfrm>
                      <a:off x="0" y="0"/>
                      <a:ext cx="5029200" cy="2794000"/>
                    </a:xfrm>
                    <a:prstGeom prst="rect"/>
                  </pic:spPr>
                </pic:pic>
              </a:graphicData>
            </a:graphic>
          </wp:inline>
        </w:drawing>
      </w:r>
    </w:p>
    <w:p/>
    <w:p>
      <w:pPr>
        <w:spacing w:after="0"/>
      </w:pPr>
    </w:p>
    <w:p>
      <w:r>
        <w:br w:type="page"/>
      </w:r>
    </w:p>
    <w:p>
      <w:pPr>
        <w:pStyle w:val="Heading4"/>
      </w:pPr>
      <w:r>
        <w:t>3.5.1 Collate Dossier and Run Automated Verification Checks</w:t>
      </w:r>
    </w:p>
    <w:p>
      <w:r>
        <w:t>This subprocess describes the activities required to complete 'Collate Dossier and Run Automated Verification Checks'.</w:t>
      </w:r>
    </w:p>
    <w:p>
      <w:pPr>
        <w:pStyle w:val="Heading5"/>
      </w:pPr>
      <w:r>
        <w:t>Description:</w:t>
      </w:r>
    </w:p>
    <w:p>
      <w:r>
        <w:t>Consolidate all upstream stage deliverables and governance records into a structured stage-gate compliance package. Execute automated verification scripts to validate artifact checksums, cryptographic attestations, and compliance threshold metrics across data quality, security posture, and fairness assessments, identifying intake discrepancies before board inspection.</w:t>
      </w:r>
    </w:p>
    <w:p>
      <w:pPr>
        <w:pStyle w:val="Heading5"/>
      </w:pPr>
      <w:r>
        <w:t>Purpose:</w:t>
      </w:r>
    </w:p>
    <w:p>
      <w:r>
        <w:t>Perform automated structural verification and integrity validation of the complete AI compliance dossier prior to human governance review.</w:t>
      </w:r>
    </w:p>
    <w:p>
      <w:pPr>
        <w:pStyle w:val="Heading5"/>
      </w:pPr>
      <w:r>
        <w:t>Scope:</w:t>
      </w:r>
    </w:p>
    <w:p>
      <w:r>
        <w:t>Ingestion verification and automated checklist validation of Phase 1 through 4 governance artifacts.</w:t>
      </w:r>
    </w:p>
    <w:p>
      <w:pPr>
        <w:pStyle w:val="Heading5"/>
      </w:pPr>
      <w:r>
        <w:t>Inputs:</w:t>
      </w:r>
    </w:p>
    <w:p>
      <w:r>
        <w:t>The following inputs are required for this subprocess:</w:t>
      </w:r>
    </w:p>
    <w:p>
      <w:pPr>
        <w:spacing w:before="0" w:after="0"/>
      </w:pPr>
      <w:r>
        <w:t>• Registered AI Use Case Record</w:t>
      </w:r>
    </w:p>
    <w:p>
      <w:pPr>
        <w:spacing w:before="0" w:after="0"/>
      </w:pPr>
      <w:r>
        <w:t>• Data Quality Scorecard</w:t>
      </w:r>
    </w:p>
    <w:p>
      <w:pPr>
        <w:spacing w:before="0" w:after="0"/>
      </w:pPr>
      <w:r>
        <w:t>• Security Architecture Approval Record</w:t>
      </w:r>
    </w:p>
    <w:p>
      <w:pPr>
        <w:spacing w:before="0" w:after="0"/>
      </w:pPr>
      <w:r>
        <w:t>• Algorithmic Fairness &amp; Bias Audit Report</w:t>
      </w:r>
    </w:p>
    <w:p>
      <w:pPr>
        <w:spacing w:before="0" w:after="0"/>
      </w:pPr>
      <w:r>
        <w:t>• Full DPIA &amp; ATRS Submission Draft</w:t>
      </w:r>
    </w:p>
    <w:p>
      <w:pPr>
        <w:spacing w:before="0" w:after="0"/>
      </w:pPr>
      <w:r>
        <w:t>• Delegated Approval Eligibility Matrix</w:t>
      </w:r>
    </w:p>
    <w:p>
      <w:pPr>
        <w:pStyle w:val="Heading5"/>
      </w:pPr>
      <w:r>
        <w:t>Outputs:</w:t>
      </w:r>
    </w:p>
    <w:p>
      <w:r>
        <w:t>This subprocess produces the following outputs:</w:t>
      </w:r>
    </w:p>
    <w:p>
      <w:pPr>
        <w:spacing w:before="0" w:after="0"/>
      </w:pPr>
      <w:r>
        <w:t>• Compiled Stage-Gate Dossier</w:t>
      </w:r>
    </w:p>
    <w:p>
      <w:pPr>
        <w:spacing w:before="0" w:after="0"/>
      </w:pPr>
      <w:r>
        <w:t>• Automated Verification Check Findings</w:t>
      </w:r>
    </w:p>
    <w:p>
      <w:pPr>
        <w:spacing w:before="0" w:after="0"/>
      </w:pPr>
      <w:r>
        <w:t>• Automated Gate Verification Check Report</w:t>
      </w:r>
    </w:p>
    <w:p>
      <w:pPr>
        <w:pStyle w:val="Heading5"/>
      </w:pPr>
      <w:r>
        <w:t>Success Criteria:</w:t>
      </w:r>
    </w:p>
    <w:p>
      <w:r>
        <w:t>Success for this subprocess is measured by:</w:t>
      </w:r>
    </w:p>
    <w:p>
      <w:pPr>
        <w:spacing w:before="0" w:after="0"/>
      </w:pPr>
      <w:r>
        <w:t>• 100% of mandatory gate artifacts submitted and structurally verified</w:t>
      </w:r>
    </w:p>
    <w:p>
      <w:pPr>
        <w:spacing w:before="0" w:after="0"/>
      </w:pPr>
      <w:r>
        <w:t>• Automated validation script passes with zero missing metadata fields</w:t>
      </w:r>
    </w:p>
    <w:p>
      <w:pPr>
        <w:spacing w:before="0" w:after="0"/>
      </w:pPr>
      <w:r>
        <w:t>• Automated Gate Verification Check Report successfully published to registry</w:t>
      </w:r>
    </w:p>
    <w:p>
      <w:pPr>
        <w:pStyle w:val="Heading5"/>
      </w:pPr>
      <w:r>
        <w:t>Triggers:</w:t>
      </w:r>
    </w:p>
    <w:p>
      <w:r>
        <w:t>This subprocess is initiated by:</w:t>
      </w:r>
    </w:p>
    <w:p>
      <w:pPr>
        <w:spacing w:before="0" w:after="0"/>
      </w:pPr>
      <w:r>
        <w:t>• Receipt of formal stage-gate evaluation submission from AI Project Lead</w:t>
      </w:r>
    </w:p>
    <w:p>
      <w:pPr>
        <w:pStyle w:val="Heading5"/>
      </w:pPr>
      <w:r>
        <w:t>End Conditions:</w:t>
      </w:r>
    </w:p>
    <w:p>
      <w:r>
        <w:t>This subprocess is considered complete when:</w:t>
      </w:r>
    </w:p>
    <w:p>
      <w:pPr>
        <w:spacing w:before="0" w:after="0"/>
      </w:pPr>
      <w:r>
        <w:t>• Generation of Automated Gate Verification Check Report and compiled dossier ready for routing</w:t>
      </w:r>
    </w:p>
    <w:p>
      <w:pPr>
        <w:pStyle w:val="Heading5"/>
      </w:pPr>
      <w:r>
        <w:t>Governance Requirements:</w:t>
      </w:r>
    </w:p>
    <w:p>
      <w:r>
        <w:t>The following governance requirements apply:</w:t>
      </w:r>
    </w:p>
    <w:p>
      <w:pPr>
        <w:spacing w:before="0" w:after="0"/>
      </w:pPr>
      <w:r>
        <w:t>• MoJ Digital &amp; Technology Governance Standard</w:t>
      </w:r>
    </w:p>
    <w:p>
      <w:pPr>
        <w:spacing w:before="0" w:after="0"/>
      </w:pPr>
      <w:r>
        <w:t>• UK Government Service Standard Gate Reviews</w:t>
      </w:r>
    </w:p>
    <w:p>
      <w:pPr>
        <w:pStyle w:val="Heading5"/>
      </w:pPr>
      <w:r>
        <w:t>Risks and Controls:</w:t>
      </w:r>
    </w:p>
    <w:p>
      <w:r>
        <w:t>The following risks and controls apply:</w:t>
      </w:r>
    </w:p>
    <w:p>
      <w:pPr>
        <w:spacing w:before="0" w:after="0"/>
      </w:pPr>
      <w:r>
        <w:t>• Risk: Submission of manipulated, mismatched, or out-of-date audit documentation</w:t>
      </w:r>
    </w:p>
    <w:p>
      <w:pPr>
        <w:spacing w:before="0" w:after="0"/>
      </w:pPr>
      <w:r>
        <w:t>• Control: Automated cryptographic checksum verification comparing submitted deliverables against tamper-proof registry logs</w:t>
      </w:r>
    </w:p>
    <w:p>
      <w:pPr>
        <w:pStyle w:val="Heading5"/>
      </w:pPr>
      <w:r>
        <w:t>Change Management:</w:t>
      </w:r>
    </w:p>
    <w:p>
      <w:r>
        <w:t>The following change management rules apply:</w:t>
      </w:r>
    </w:p>
    <w:p>
      <w:pPr>
        <w:spacing w:before="0" w:after="0"/>
      </w:pPr>
      <w:r>
        <w:t>• Change Request Process: Missing or non-verifiable artifacts trigger an automated intake halt and remediation ticket in Jira/ServiceNow</w:t>
      </w:r>
    </w:p>
    <w:p>
      <w:pPr>
        <w:spacing w:before="0" w:after="0"/>
      </w:pPr>
      <w:r>
        <w:t>• Versioning Rules: Compiled dossier tagged with immutable Git SHA and semantic release version</w:t>
      </w:r>
    </w:p>
    <w:p>
      <w:pPr>
        <w:pStyle w:val="Heading5"/>
      </w:pPr>
      <w:r>
        <w:t>Continuous Improvement:</w:t>
      </w:r>
    </w:p>
    <w:p>
      <w:r>
        <w:t>The following continuous improvement practices apply:</w:t>
      </w:r>
    </w:p>
    <w:p>
      <w:pPr>
        <w:spacing w:before="0" w:after="0"/>
      </w:pPr>
      <w:r>
        <w:t>• Review Frequency: Quarterly</w:t>
      </w:r>
    </w:p>
    <w:p>
      <w:pPr>
        <w:spacing w:before="0" w:after="0"/>
      </w:pPr>
      <w:r>
        <w:t>• Improvement Inputs:</w:t>
      </w:r>
    </w:p>
    <w:p>
      <w:pPr>
        <w:spacing w:before="0" w:after="0"/>
        <w:ind w:left="432"/>
      </w:pPr>
      <w:r>
        <w:t>• Automated verification script defect logs</w:t>
      </w:r>
    </w:p>
    <w:p>
      <w:pPr>
        <w:spacing w:before="0" w:after="0"/>
        <w:ind w:left="432"/>
      </w:pPr>
      <w:r>
        <w:t>• Dossier collation lead times</w:t>
      </w:r>
    </w:p>
    <w:p>
      <w:pPr>
        <w:pStyle w:val="Heading5"/>
      </w:pPr>
      <w:r>
        <w:t>Estimated Duration:</w:t>
      </w:r>
    </w:p>
    <w:p>
      <w:r>
        <w:t>The estimated duration for this subprocess is:</w:t>
      </w:r>
    </w:p>
    <w:p>
      <w:pPr>
        <w:spacing w:before="0" w:after="0"/>
      </w:pPr>
      <w:r>
        <w:t>• 2-4 hours</w:t>
      </w:r>
    </w:p>
    <w:p>
      <w:pPr>
        <w:pStyle w:val="Heading5"/>
      </w:pPr>
      <w:r>
        <w:t>Process Owner:</w:t>
      </w:r>
    </w:p>
    <w:p>
      <w:r>
        <w:t>The following process owner is accountable:</w:t>
      </w:r>
    </w:p>
    <w:p>
      <w:pPr>
        <w:spacing w:before="0" w:after="0"/>
      </w:pPr>
      <w:r>
        <w:t>• MoJ Chief Enterprise Architect &amp; Head of Data Governance</w:t>
      </w:r>
    </w:p>
    <w:p>
      <w:pPr>
        <w:pStyle w:val="Heading5"/>
      </w:pPr>
      <w:r>
        <w:t>Responsible Party:</w:t>
      </w:r>
    </w:p>
    <w:p>
      <w:r>
        <w:t>The following parties are responsible for this subprocess:</w:t>
      </w:r>
    </w:p>
    <w:p>
      <w:pPr>
        <w:spacing w:before="0" w:after="0"/>
      </w:pPr>
      <w:r>
        <w:t>• Enterprise Architect (MoJ)</w:t>
      </w:r>
    </w:p>
    <w:p/>
    <w:p>
      <w:pPr>
        <w:spacing w:after="0"/>
      </w:pPr>
    </w:p>
    <w:p>
      <w:r>
        <w:br w:type="page"/>
      </w:r>
    </w:p>
    <w:p>
      <w:pPr>
        <w:pStyle w:val="Heading4"/>
      </w:pPr>
      <w:r>
        <w:t>3.5.2 Triage Approval Route and Distribute for Pre-Review</w:t>
      </w:r>
    </w:p>
    <w:p>
      <w:r>
        <w:t>This subprocess describes the activities required to complete 'Triage Approval Route and Distribute for Pre-Review'.</w:t>
      </w:r>
    </w:p>
    <w:p>
      <w:pPr>
        <w:pStyle w:val="Heading5"/>
      </w:pPr>
      <w:r>
        <w:t>Description:</w:t>
      </w:r>
    </w:p>
    <w:p>
      <w:r>
        <w:t>Assess the verified compliance dossier against the Delegated Approval Eligibility Matrix to determine whether the system qualifies for expedited delegated review or requires full board deliberation. Generate pre-populated asynchronous review comments and route the evaluation pack to designated subject matter experts across data privacy, security, and algorithmic ethics.</w:t>
      </w:r>
    </w:p>
    <w:p>
      <w:pPr>
        <w:pStyle w:val="Heading5"/>
      </w:pPr>
      <w:r>
        <w:t>Purpose:</w:t>
      </w:r>
    </w:p>
    <w:p>
      <w:r>
        <w:t>Determine whether the AI solution requires full board quorum or delegated lead evaluation, streamlining review distribution.</w:t>
      </w:r>
    </w:p>
    <w:p>
      <w:pPr>
        <w:pStyle w:val="Heading5"/>
      </w:pPr>
      <w:r>
        <w:t>Scope:</w:t>
      </w:r>
    </w:p>
    <w:p>
      <w:r>
        <w:t>Risk-calibrated pathway assignment and distribution of pre-review packages across MoJ specialist domains.</w:t>
      </w:r>
    </w:p>
    <w:p>
      <w:pPr>
        <w:pStyle w:val="Heading5"/>
      </w:pPr>
      <w:r>
        <w:t>Inputs:</w:t>
      </w:r>
    </w:p>
    <w:p>
      <w:r>
        <w:t>The following inputs are required for this subprocess:</w:t>
      </w:r>
    </w:p>
    <w:p>
      <w:pPr>
        <w:spacing w:before="0" w:after="0"/>
      </w:pPr>
      <w:r>
        <w:t>• Compiled Stage-Gate Dossier</w:t>
      </w:r>
    </w:p>
    <w:p>
      <w:pPr>
        <w:spacing w:before="0" w:after="0"/>
      </w:pPr>
      <w:r>
        <w:t>• Automated Verification Check Findings</w:t>
      </w:r>
    </w:p>
    <w:p>
      <w:pPr>
        <w:spacing w:before="0" w:after="0"/>
      </w:pPr>
      <w:r>
        <w:t>• Delegated Approval Eligibility Matrix</w:t>
      </w:r>
    </w:p>
    <w:p>
      <w:pPr>
        <w:pStyle w:val="Heading5"/>
      </w:pPr>
      <w:r>
        <w:t>Outputs:</w:t>
      </w:r>
    </w:p>
    <w:p>
      <w:r>
        <w:t>This subprocess produces the following outputs:</w:t>
      </w:r>
    </w:p>
    <w:p>
      <w:pPr>
        <w:spacing w:before="0" w:after="0"/>
      </w:pPr>
      <w:r>
        <w:t>• Pre-Populated Asynchronous Review Comments</w:t>
      </w:r>
    </w:p>
    <w:p>
      <w:pPr>
        <w:spacing w:before="0" w:after="0"/>
      </w:pPr>
      <w:r>
        <w:t>• Approval Pathway Determination Notice</w:t>
      </w:r>
    </w:p>
    <w:p>
      <w:pPr>
        <w:spacing w:before="0" w:after="0"/>
      </w:pPr>
      <w:r>
        <w:t>• Delegated Approval Manifest</w:t>
      </w:r>
    </w:p>
    <w:p>
      <w:pPr>
        <w:pStyle w:val="Heading5"/>
      </w:pPr>
      <w:r>
        <w:t>Success Criteria:</w:t>
      </w:r>
    </w:p>
    <w:p>
      <w:r>
        <w:t>Success for this subprocess is measured by:</w:t>
      </w:r>
    </w:p>
    <w:p>
      <w:pPr>
        <w:spacing w:before="0" w:after="0"/>
      </w:pPr>
      <w:r>
        <w:t>• Approval pathway formally assigned in accordance with risk tier criteria</w:t>
      </w:r>
    </w:p>
    <w:p>
      <w:pPr>
        <w:spacing w:before="0" w:after="0"/>
      </w:pPr>
      <w:r>
        <w:t>• Pre-review workspace pre-populated with automated findings and review prompts</w:t>
      </w:r>
    </w:p>
    <w:p>
      <w:pPr>
        <w:spacing w:before="0" w:after="0"/>
      </w:pPr>
      <w:r>
        <w:t>• Delegated Approval Manifest created for qualified low-risk use cases</w:t>
      </w:r>
    </w:p>
    <w:p>
      <w:pPr>
        <w:pStyle w:val="Heading5"/>
      </w:pPr>
      <w:r>
        <w:t>Triggers:</w:t>
      </w:r>
    </w:p>
    <w:p>
      <w:r>
        <w:t>This subprocess is initiated by:</w:t>
      </w:r>
    </w:p>
    <w:p>
      <w:pPr>
        <w:spacing w:before="0" w:after="0"/>
      </w:pPr>
      <w:r>
        <w:t>• Successful completion of automated verification checks</w:t>
      </w:r>
    </w:p>
    <w:p>
      <w:pPr>
        <w:pStyle w:val="Heading5"/>
      </w:pPr>
      <w:r>
        <w:t>End Conditions:</w:t>
      </w:r>
    </w:p>
    <w:p>
      <w:r>
        <w:t>This subprocess is considered complete when:</w:t>
      </w:r>
    </w:p>
    <w:p>
      <w:pPr>
        <w:spacing w:before="0" w:after="0"/>
      </w:pPr>
      <w:r>
        <w:t>• Reviewers notified and dossier dispatched via designated governance review channels</w:t>
      </w:r>
    </w:p>
    <w:p>
      <w:pPr>
        <w:pStyle w:val="Heading5"/>
      </w:pPr>
      <w:r>
        <w:t>Dependencies:</w:t>
      </w:r>
    </w:p>
    <w:p>
      <w:r>
        <w:t>This subprocess depends on the following:</w:t>
      </w:r>
    </w:p>
    <w:p>
      <w:pPr>
        <w:spacing w:before="0" w:after="0"/>
      </w:pPr>
      <w:r>
        <w:t>• Collate Dossier and Run Automated Verification Checks</w:t>
      </w:r>
    </w:p>
    <w:p>
      <w:pPr>
        <w:pStyle w:val="Heading5"/>
      </w:pPr>
      <w:r>
        <w:t>Governance Requirements:</w:t>
      </w:r>
    </w:p>
    <w:p>
      <w:r>
        <w:t>The following governance requirements apply:</w:t>
      </w:r>
    </w:p>
    <w:p>
      <w:pPr>
        <w:spacing w:before="0" w:after="0"/>
      </w:pPr>
      <w:r>
        <w:t>• EU AI Act High-Risk System Classification Criteria</w:t>
      </w:r>
    </w:p>
    <w:p>
      <w:pPr>
        <w:spacing w:before="0" w:after="0"/>
      </w:pPr>
      <w:r>
        <w:t>• CDDO Algorithmic Transparency Recording Standard Tiering</w:t>
      </w:r>
    </w:p>
    <w:p>
      <w:pPr>
        <w:pStyle w:val="Heading5"/>
      </w:pPr>
      <w:r>
        <w:t>Risks and Controls:</w:t>
      </w:r>
    </w:p>
    <w:p>
      <w:r>
        <w:t>The following risks and controls apply:</w:t>
      </w:r>
    </w:p>
    <w:p>
      <w:pPr>
        <w:spacing w:before="0" w:after="0"/>
      </w:pPr>
      <w:r>
        <w:t>• Risk: High-risk judicial decision-support tool erroneously assigned to delegated fast-track review</w:t>
      </w:r>
    </w:p>
    <w:p>
      <w:pPr>
        <w:spacing w:before="0" w:after="0"/>
      </w:pPr>
      <w:r>
        <w:t>• Control: Mandatory policy rule-engine cross-check validating against statutory high-risk exclusion lists</w:t>
      </w:r>
    </w:p>
    <w:p>
      <w:pPr>
        <w:pStyle w:val="Heading5"/>
      </w:pPr>
      <w:r>
        <w:t>Change Management:</w:t>
      </w:r>
    </w:p>
    <w:p>
      <w:r>
        <w:t>The following change management rules apply:</w:t>
      </w:r>
    </w:p>
    <w:p>
      <w:pPr>
        <w:spacing w:before="0" w:after="0"/>
      </w:pPr>
      <w:r>
        <w:t>• Change Request Process: Appeals against pathway categorization require written concurrence from Chief Enterprise Architect</w:t>
      </w:r>
    </w:p>
    <w:p>
      <w:pPr>
        <w:spacing w:before="0" w:after="0"/>
      </w:pPr>
      <w:r>
        <w:t>• Versioning Rules: Pathway determination logged with timestamped configuration manifest</w:t>
      </w:r>
    </w:p>
    <w:p>
      <w:pPr>
        <w:pStyle w:val="Heading5"/>
      </w:pPr>
      <w:r>
        <w:t>Continuous Improvement:</w:t>
      </w:r>
    </w:p>
    <w:p>
      <w:r>
        <w:t>The following continuous improvement practices apply:</w:t>
      </w:r>
    </w:p>
    <w:p>
      <w:pPr>
        <w:spacing w:before="0" w:after="0"/>
      </w:pPr>
      <w:r>
        <w:t>• Review Frequency: Quarterly</w:t>
      </w:r>
    </w:p>
    <w:p>
      <w:pPr>
        <w:spacing w:before="0" w:after="0"/>
      </w:pPr>
      <w:r>
        <w:t>• Improvement Inputs:</w:t>
      </w:r>
    </w:p>
    <w:p>
      <w:pPr>
        <w:spacing w:before="0" w:after="0"/>
        <w:ind w:left="432"/>
      </w:pPr>
      <w:r>
        <w:t>• Triage pathway accuracy audit</w:t>
      </w:r>
    </w:p>
    <w:p>
      <w:pPr>
        <w:spacing w:before="0" w:after="0"/>
        <w:ind w:left="432"/>
      </w:pPr>
      <w:r>
        <w:t>• Delegated approval utilization rate</w:t>
      </w:r>
    </w:p>
    <w:p>
      <w:pPr>
        <w:pStyle w:val="Heading5"/>
      </w:pPr>
      <w:r>
        <w:t>Estimated Duration:</w:t>
      </w:r>
    </w:p>
    <w:p>
      <w:r>
        <w:t>The estimated duration for this subprocess is:</w:t>
      </w:r>
    </w:p>
    <w:p>
      <w:pPr>
        <w:spacing w:before="0" w:after="0"/>
      </w:pPr>
      <w:r>
        <w:t>• 4-8 hours</w:t>
      </w:r>
    </w:p>
    <w:p>
      <w:pPr>
        <w:pStyle w:val="Heading5"/>
      </w:pPr>
      <w:r>
        <w:t>Process Owner:</w:t>
      </w:r>
    </w:p>
    <w:p>
      <w:r>
        <w:t>The following process owner is accountable:</w:t>
      </w:r>
    </w:p>
    <w:p>
      <w:pPr>
        <w:spacing w:before="0" w:after="0"/>
      </w:pPr>
      <w:r>
        <w:t>• MoJ Chief Enterprise Architect &amp; Head of Data Governance</w:t>
      </w:r>
    </w:p>
    <w:p>
      <w:pPr>
        <w:pStyle w:val="Heading5"/>
      </w:pPr>
      <w:r>
        <w:t>Responsible Party:</w:t>
      </w:r>
    </w:p>
    <w:p>
      <w:r>
        <w:t>The following parties are responsible for this subprocess:</w:t>
      </w:r>
    </w:p>
    <w:p>
      <w:pPr>
        <w:spacing w:before="0" w:after="0"/>
      </w:pPr>
      <w:r>
        <w:t>• Enterprise Architect (MoJ)</w:t>
      </w:r>
    </w:p>
    <w:p/>
    <w:p>
      <w:pPr>
        <w:spacing w:after="0"/>
      </w:pPr>
    </w:p>
    <w:p>
      <w:r>
        <w:br w:type="page"/>
      </w:r>
    </w:p>
    <w:p>
      <w:pPr>
        <w:pStyle w:val="Heading4"/>
      </w:pPr>
      <w:r>
        <w:t>3.5.3 Execute Asynchronous Pre-Review and Concurrent Sign-Off</w:t>
      </w:r>
    </w:p>
    <w:p>
      <w:r>
        <w:t>This subprocess describes the activities required to complete 'Execute Asynchronous Pre-Review and Concurrent Sign-Off'.</w:t>
      </w:r>
    </w:p>
    <w:p>
      <w:pPr>
        <w:pStyle w:val="Heading5"/>
      </w:pPr>
      <w:r>
        <w:t>Description:</w:t>
      </w:r>
    </w:p>
    <w:p>
      <w:r>
        <w:t>Enable domain reviewers across cyber security, legal compliance, data protection, and algorithmic ethics to evaluate their designated areas asynchronously. Record concurrent non-blocking approvals and domain attestations directly into the central governance platform, isolating contentious issues and resolving minor technical queries without convening live meetings.</w:t>
      </w:r>
    </w:p>
    <w:p>
      <w:pPr>
        <w:pStyle w:val="Heading5"/>
      </w:pPr>
      <w:r>
        <w:t>Purpose:</w:t>
      </w:r>
    </w:p>
    <w:p>
      <w:r>
        <w:t>Decouple domain-specific compliance validations into parallel workflows to eliminate review queues and bottlenecks.</w:t>
      </w:r>
    </w:p>
    <w:p>
      <w:pPr>
        <w:pStyle w:val="Heading5"/>
      </w:pPr>
      <w:r>
        <w:t>Scope:</w:t>
      </w:r>
    </w:p>
    <w:p>
      <w:r>
        <w:t>Parallel independent domain reviews covering GDPR Article 35, NIST AI RMF security baselines, and Equality Act conformance.</w:t>
      </w:r>
    </w:p>
    <w:p>
      <w:pPr>
        <w:pStyle w:val="Heading5"/>
      </w:pPr>
      <w:r>
        <w:t>Inputs:</w:t>
      </w:r>
    </w:p>
    <w:p>
      <w:r>
        <w:t>The following inputs are required for this subprocess:</w:t>
      </w:r>
    </w:p>
    <w:p>
      <w:pPr>
        <w:spacing w:before="0" w:after="0"/>
      </w:pPr>
      <w:r>
        <w:t>• Compiled Stage-Gate Dossier</w:t>
      </w:r>
    </w:p>
    <w:p>
      <w:pPr>
        <w:spacing w:before="0" w:after="0"/>
      </w:pPr>
      <w:r>
        <w:t>• Pre-Populated Asynchronous Review Comments</w:t>
      </w:r>
    </w:p>
    <w:p>
      <w:pPr>
        <w:spacing w:before="0" w:after="0"/>
      </w:pPr>
      <w:r>
        <w:t>• Approval Pathway Determination Notice</w:t>
      </w:r>
    </w:p>
    <w:p>
      <w:pPr>
        <w:pStyle w:val="Heading5"/>
      </w:pPr>
      <w:r>
        <w:t>Outputs:</w:t>
      </w:r>
    </w:p>
    <w:p>
      <w:r>
        <w:t>This subprocess produces the following outputs:</w:t>
      </w:r>
    </w:p>
    <w:p>
      <w:pPr>
        <w:spacing w:before="0" w:after="0"/>
      </w:pPr>
      <w:r>
        <w:t>• Concurrent Sign-Off Registry Log</w:t>
      </w:r>
    </w:p>
    <w:p>
      <w:pPr>
        <w:spacing w:before="0" w:after="0"/>
      </w:pPr>
      <w:r>
        <w:t>• Asynchronous Pre-Review Record and Concurrent Sign-Off Dossier</w:t>
      </w:r>
    </w:p>
    <w:p>
      <w:pPr>
        <w:spacing w:before="0" w:after="0"/>
      </w:pPr>
      <w:r>
        <w:t>• Domain Sign-Off Attestations</w:t>
      </w:r>
    </w:p>
    <w:p>
      <w:pPr>
        <w:pStyle w:val="Heading5"/>
      </w:pPr>
      <w:r>
        <w:t>Success Criteria:</w:t>
      </w:r>
    </w:p>
    <w:p>
      <w:r>
        <w:t>Success for this subprocess is measured by:</w:t>
      </w:r>
    </w:p>
    <w:p>
      <w:pPr>
        <w:spacing w:before="0" w:after="0"/>
      </w:pPr>
      <w:r>
        <w:t>• All designated domain leads complete review logs within the allotted turnaround window</w:t>
      </w:r>
    </w:p>
    <w:p>
      <w:pPr>
        <w:spacing w:before="0" w:after="0"/>
      </w:pPr>
      <w:r>
        <w:t>• Zero non-blocking technical questions lingering unresolved</w:t>
      </w:r>
    </w:p>
    <w:p>
      <w:pPr>
        <w:spacing w:before="0" w:after="0"/>
      </w:pPr>
      <w:r>
        <w:t>• Concurrent sign-off registry populated with cryptographically verified digital signatures</w:t>
      </w:r>
    </w:p>
    <w:p>
      <w:pPr>
        <w:pStyle w:val="Heading5"/>
      </w:pPr>
      <w:r>
        <w:t>Triggers:</w:t>
      </w:r>
    </w:p>
    <w:p>
      <w:r>
        <w:t>This subprocess is initiated by:</w:t>
      </w:r>
    </w:p>
    <w:p>
      <w:pPr>
        <w:spacing w:before="0" w:after="0"/>
      </w:pPr>
      <w:r>
        <w:t>• Dispatch of pre-review evaluation packs to designated domain leads</w:t>
      </w:r>
    </w:p>
    <w:p>
      <w:pPr>
        <w:pStyle w:val="Heading5"/>
      </w:pPr>
      <w:r>
        <w:t>End Conditions:</w:t>
      </w:r>
    </w:p>
    <w:p>
      <w:r>
        <w:t>This subprocess is considered complete when:</w:t>
      </w:r>
    </w:p>
    <w:p>
      <w:pPr>
        <w:spacing w:before="0" w:after="0"/>
      </w:pPr>
      <w:r>
        <w:t>• Logging of all domain evaluations and publication of concurrent sign-off registry</w:t>
      </w:r>
    </w:p>
    <w:p>
      <w:pPr>
        <w:pStyle w:val="Heading5"/>
      </w:pPr>
      <w:r>
        <w:t>Dependencies:</w:t>
      </w:r>
    </w:p>
    <w:p>
      <w:r>
        <w:t>This subprocess depends on the following:</w:t>
      </w:r>
    </w:p>
    <w:p>
      <w:pPr>
        <w:spacing w:before="0" w:after="0"/>
      </w:pPr>
      <w:r>
        <w:t>• Triage Approval Route and Distribute for Pre-Review</w:t>
      </w:r>
    </w:p>
    <w:p>
      <w:pPr>
        <w:pStyle w:val="Heading5"/>
      </w:pPr>
      <w:r>
        <w:t>Governance Requirements:</w:t>
      </w:r>
    </w:p>
    <w:p>
      <w:r>
        <w:t>The following governance requirements apply:</w:t>
      </w:r>
    </w:p>
    <w:p>
      <w:pPr>
        <w:spacing w:before="0" w:after="0"/>
      </w:pPr>
      <w:r>
        <w:t>• MoJ Digital &amp; Technology Governance Standard</w:t>
      </w:r>
    </w:p>
    <w:p>
      <w:pPr>
        <w:spacing w:before="0" w:after="0"/>
      </w:pPr>
      <w:r>
        <w:t>• UK Data Protection Act 2018 / UK GDPR</w:t>
      </w:r>
    </w:p>
    <w:p>
      <w:pPr>
        <w:pStyle w:val="Heading5"/>
      </w:pPr>
      <w:r>
        <w:t>Risks and Controls:</w:t>
      </w:r>
    </w:p>
    <w:p>
      <w:r>
        <w:t>The following risks and controls apply:</w:t>
      </w:r>
    </w:p>
    <w:p>
      <w:pPr>
        <w:spacing w:before="0" w:after="0"/>
      </w:pPr>
      <w:r>
        <w:t>• Risk: Reviewer inactivity or late feedback delaying project release milestones</w:t>
      </w:r>
    </w:p>
    <w:p>
      <w:pPr>
        <w:spacing w:before="0" w:after="0"/>
      </w:pPr>
      <w:r>
        <w:t>• Control: Automated SLA countdown alerting with designated secondary delegate escalation after 24 business hours</w:t>
      </w:r>
    </w:p>
    <w:p>
      <w:pPr>
        <w:pStyle w:val="Heading5"/>
      </w:pPr>
      <w:r>
        <w:t>Change Management:</w:t>
      </w:r>
    </w:p>
    <w:p>
      <w:r>
        <w:t>The following change management rules apply:</w:t>
      </w:r>
    </w:p>
    <w:p>
      <w:pPr>
        <w:spacing w:before="0" w:after="0"/>
      </w:pPr>
      <w:r>
        <w:t>• Change Request Process: Domain-level remediation requests logged directly into project issue tracker via MLOps bridge</w:t>
      </w:r>
    </w:p>
    <w:p>
      <w:pPr>
        <w:spacing w:before="0" w:after="0"/>
      </w:pPr>
      <w:r>
        <w:t>• Versioning Rules: All asynchronous review comments and concurrent signatures permanently stored with cryptographic hashes</w:t>
      </w:r>
    </w:p>
    <w:p>
      <w:pPr>
        <w:pStyle w:val="Heading5"/>
      </w:pPr>
      <w:r>
        <w:t>Continuous Improvement:</w:t>
      </w:r>
    </w:p>
    <w:p>
      <w:r>
        <w:t>The following continuous improvement practices apply:</w:t>
      </w:r>
    </w:p>
    <w:p>
      <w:pPr>
        <w:spacing w:before="0" w:after="0"/>
      </w:pPr>
      <w:r>
        <w:t>• Review Frequency: Quarterly</w:t>
      </w:r>
    </w:p>
    <w:p>
      <w:pPr>
        <w:spacing w:before="0" w:after="0"/>
      </w:pPr>
      <w:r>
        <w:t>• Improvement Inputs:</w:t>
      </w:r>
    </w:p>
    <w:p>
      <w:pPr>
        <w:spacing w:before="0" w:after="0"/>
        <w:ind w:left="432"/>
      </w:pPr>
      <w:r>
        <w:t>• Concurrent review turnaround time</w:t>
      </w:r>
    </w:p>
    <w:p>
      <w:pPr>
        <w:spacing w:before="0" w:after="0"/>
        <w:ind w:left="432"/>
      </w:pPr>
      <w:r>
        <w:t>• Reviewer response latency metrics</w:t>
      </w:r>
    </w:p>
    <w:p>
      <w:pPr>
        <w:pStyle w:val="Heading5"/>
      </w:pPr>
      <w:r>
        <w:t>Estimated Duration:</w:t>
      </w:r>
    </w:p>
    <w:p>
      <w:r>
        <w:t>The estimated duration for this subprocess is:</w:t>
      </w:r>
    </w:p>
    <w:p>
      <w:pPr>
        <w:spacing w:before="0" w:after="0"/>
      </w:pPr>
      <w:r>
        <w:t>• 1-2 business days</w:t>
      </w:r>
    </w:p>
    <w:p>
      <w:pPr>
        <w:pStyle w:val="Heading5"/>
      </w:pPr>
      <w:r>
        <w:t>Process Owner:</w:t>
      </w:r>
    </w:p>
    <w:p>
      <w:r>
        <w:t>The following process owner is accountable:</w:t>
      </w:r>
    </w:p>
    <w:p>
      <w:pPr>
        <w:spacing w:before="0" w:after="0"/>
      </w:pPr>
      <w:r>
        <w:t>• MoJ Chief Enterprise Architect &amp; Head of Data Governance</w:t>
      </w:r>
    </w:p>
    <w:p>
      <w:pPr>
        <w:pStyle w:val="Heading5"/>
      </w:pPr>
      <w:r>
        <w:t>Responsible Party:</w:t>
      </w:r>
    </w:p>
    <w:p>
      <w:r>
        <w:t>The following parties are responsible for this subprocess:</w:t>
      </w:r>
    </w:p>
    <w:p>
      <w:pPr>
        <w:spacing w:before="0" w:after="0"/>
      </w:pPr>
      <w:r>
        <w:t>• Enterprise Architect (MoJ)</w:t>
      </w:r>
    </w:p>
    <w:p/>
    <w:p>
      <w:pPr>
        <w:spacing w:after="0"/>
      </w:pPr>
    </w:p>
    <w:p>
      <w:r>
        <w:br w:type="page"/>
      </w:r>
    </w:p>
    <w:p>
      <w:pPr>
        <w:pStyle w:val="Heading4"/>
      </w:pPr>
      <w:r>
        <w:t>3.5.4 Conduct Digital Quorum Voting and Delegated Review</w:t>
      </w:r>
    </w:p>
    <w:p>
      <w:r>
        <w:t>This subprocess describes the activities required to complete 'Conduct Digital Quorum Voting and Delegated Review'.</w:t>
      </w:r>
    </w:p>
    <w:p>
      <w:pPr>
        <w:pStyle w:val="Heading5"/>
      </w:pPr>
      <w:r>
        <w:t>Description:</w:t>
      </w:r>
    </w:p>
    <w:p>
      <w:r>
        <w:t>Execute digital quorum voting across AI Governance Board members for full-track systems, or execute expedited single-lead sign-off for eligible low-risk systems. Collect digital voting tokens asynchronously to establish binding executive consensus, recording deliberations, vote distributions, formal determinations, and any mandatory conditions in the stage-gate review minutes.</w:t>
      </w:r>
    </w:p>
    <w:p>
      <w:pPr>
        <w:pStyle w:val="Heading5"/>
      </w:pPr>
      <w:r>
        <w:t>Purpose:</w:t>
      </w:r>
    </w:p>
    <w:p>
      <w:r>
        <w:t>Achieve authoritative, binding executive endorsement for production authorization through digital quorum voting or delegated authority.</w:t>
      </w:r>
    </w:p>
    <w:p>
      <w:pPr>
        <w:pStyle w:val="Heading5"/>
      </w:pPr>
      <w:r>
        <w:t>Scope:</w:t>
      </w:r>
    </w:p>
    <w:p>
      <w:r>
        <w:t>Governance Board voting, delegated single-lead approval execution, and formal recording of determinations.</w:t>
      </w:r>
    </w:p>
    <w:p>
      <w:pPr>
        <w:pStyle w:val="Heading5"/>
      </w:pPr>
      <w:r>
        <w:t>Inputs:</w:t>
      </w:r>
    </w:p>
    <w:p>
      <w:r>
        <w:t>The following inputs are required for this subprocess:</w:t>
      </w:r>
    </w:p>
    <w:p>
      <w:pPr>
        <w:spacing w:before="0" w:after="0"/>
      </w:pPr>
      <w:r>
        <w:t>• Concurrent Sign-Off Registry Log</w:t>
      </w:r>
    </w:p>
    <w:p>
      <w:pPr>
        <w:spacing w:before="0" w:after="0"/>
      </w:pPr>
      <w:r>
        <w:t>• Asynchronous Pre-Review Record and Concurrent Sign-Off Dossier</w:t>
      </w:r>
    </w:p>
    <w:p>
      <w:pPr>
        <w:spacing w:before="0" w:after="0"/>
      </w:pPr>
      <w:r>
        <w:t>• Approval Pathway Determination Notice</w:t>
      </w:r>
    </w:p>
    <w:p>
      <w:pPr>
        <w:pStyle w:val="Heading5"/>
      </w:pPr>
      <w:r>
        <w:t>Outputs:</w:t>
      </w:r>
    </w:p>
    <w:p>
      <w:r>
        <w:t>This subprocess produces the following outputs:</w:t>
      </w:r>
    </w:p>
    <w:p>
      <w:pPr>
        <w:spacing w:before="0" w:after="0"/>
      </w:pPr>
      <w:r>
        <w:t>• Digital Quorum Voting Log</w:t>
      </w:r>
    </w:p>
    <w:p>
      <w:pPr>
        <w:spacing w:before="0" w:after="0"/>
      </w:pPr>
      <w:r>
        <w:t>• Asynchronous Digital Quorum Voting Record</w:t>
      </w:r>
    </w:p>
    <w:p>
      <w:pPr>
        <w:spacing w:before="0" w:after="0"/>
      </w:pPr>
      <w:r>
        <w:t>• Delegated Single-Lead Approval Manifest</w:t>
      </w:r>
    </w:p>
    <w:p>
      <w:pPr>
        <w:spacing w:before="0" w:after="0"/>
      </w:pPr>
      <w:r>
        <w:t>• Delegated Single-Lead Sign-Off Confirmation</w:t>
      </w:r>
    </w:p>
    <w:p>
      <w:pPr>
        <w:spacing w:before="0" w:after="0"/>
      </w:pPr>
      <w:r>
        <w:t>• Stage-Gate Review Minutes</w:t>
      </w:r>
    </w:p>
    <w:p>
      <w:pPr>
        <w:pStyle w:val="Heading5"/>
      </w:pPr>
      <w:r>
        <w:t>Success Criteria:</w:t>
      </w:r>
    </w:p>
    <w:p>
      <w:r>
        <w:t>Success for this subprocess is measured by:</w:t>
      </w:r>
    </w:p>
    <w:p>
      <w:pPr>
        <w:spacing w:before="0" w:after="0"/>
      </w:pPr>
      <w:r>
        <w:t>• Digital quorum met with required board majority or delegated lead sign-off confirmed</w:t>
      </w:r>
    </w:p>
    <w:p>
      <w:pPr>
        <w:spacing w:before="0" w:after="0"/>
      </w:pPr>
      <w:r>
        <w:t>• Stage-Gate Review Minutes recorded and digitally signed by the Board Chair or delegated lead</w:t>
      </w:r>
    </w:p>
    <w:p>
      <w:pPr>
        <w:spacing w:before="0" w:after="0"/>
      </w:pPr>
      <w:r>
        <w:t>• Zero governance stalls caused by physical board scheduling delays</w:t>
      </w:r>
    </w:p>
    <w:p>
      <w:pPr>
        <w:pStyle w:val="Heading5"/>
      </w:pPr>
      <w:r>
        <w:t>Triggers:</w:t>
      </w:r>
    </w:p>
    <w:p>
      <w:r>
        <w:t>This subprocess is initiated by:</w:t>
      </w:r>
    </w:p>
    <w:p>
      <w:pPr>
        <w:spacing w:before="0" w:after="0"/>
      </w:pPr>
      <w:r>
        <w:t>• Receipt of concurrent domain review completions and sign-off attestations</w:t>
      </w:r>
    </w:p>
    <w:p>
      <w:pPr>
        <w:pStyle w:val="Heading5"/>
      </w:pPr>
      <w:r>
        <w:t>End Conditions:</w:t>
      </w:r>
    </w:p>
    <w:p>
      <w:r>
        <w:t>This subprocess is considered complete when:</w:t>
      </w:r>
    </w:p>
    <w:p>
      <w:pPr>
        <w:spacing w:before="0" w:after="0"/>
      </w:pPr>
      <w:r>
        <w:t>• Formal ratification of board vote or delegated lead confirmation recorded in registry</w:t>
      </w:r>
    </w:p>
    <w:p>
      <w:pPr>
        <w:pStyle w:val="Heading5"/>
      </w:pPr>
      <w:r>
        <w:t>Dependencies:</w:t>
      </w:r>
    </w:p>
    <w:p>
      <w:r>
        <w:t>This subprocess depends on the following:</w:t>
      </w:r>
    </w:p>
    <w:p>
      <w:pPr>
        <w:spacing w:before="0" w:after="0"/>
      </w:pPr>
      <w:r>
        <w:t>• Execute Asynchronous Pre-Review and Concurrent Sign-Off</w:t>
      </w:r>
    </w:p>
    <w:p>
      <w:pPr>
        <w:pStyle w:val="Heading5"/>
      </w:pPr>
      <w:r>
        <w:t>Governance Requirements:</w:t>
      </w:r>
    </w:p>
    <w:p>
      <w:r>
        <w:t>The following governance requirements apply:</w:t>
      </w:r>
    </w:p>
    <w:p>
      <w:pPr>
        <w:spacing w:before="0" w:after="0"/>
      </w:pPr>
      <w:r>
        <w:t>• MoJ Digital &amp; Technology Governance Standard</w:t>
      </w:r>
    </w:p>
    <w:p>
      <w:pPr>
        <w:spacing w:before="0" w:after="0"/>
      </w:pPr>
      <w:r>
        <w:t>• UK Government Service Standard Gate Reviews</w:t>
      </w:r>
    </w:p>
    <w:p>
      <w:pPr>
        <w:pStyle w:val="Heading5"/>
      </w:pPr>
      <w:r>
        <w:t>Risks and Controls:</w:t>
      </w:r>
    </w:p>
    <w:p>
      <w:r>
        <w:t>The following risks and controls apply:</w:t>
      </w:r>
    </w:p>
    <w:p>
      <w:pPr>
        <w:spacing w:before="0" w:after="0"/>
      </w:pPr>
      <w:r>
        <w:t>• Risk: Voting tie or split board decision halting critical deployment schedules</w:t>
      </w:r>
    </w:p>
    <w:p>
      <w:pPr>
        <w:spacing w:before="0" w:after="0"/>
      </w:pPr>
      <w:r>
        <w:t>• Control: Pre-defined escalation protocol granting casting vote authority to the MoJ Senior Information Risk Owner (SIRO)</w:t>
      </w:r>
    </w:p>
    <w:p>
      <w:pPr>
        <w:pStyle w:val="Heading5"/>
      </w:pPr>
      <w:r>
        <w:t>Change Management:</w:t>
      </w:r>
    </w:p>
    <w:p>
      <w:r>
        <w:t>The following change management rules apply:</w:t>
      </w:r>
    </w:p>
    <w:p>
      <w:pPr>
        <w:spacing w:before="0" w:after="0"/>
      </w:pPr>
      <w:r>
        <w:t>• Change Request Process: Gate rejection triggers a mandatory remediation process with automated notification to the AI Project Lead</w:t>
      </w:r>
    </w:p>
    <w:p>
      <w:pPr>
        <w:spacing w:before="0" w:after="0"/>
      </w:pPr>
      <w:r>
        <w:t>• Versioning Rules: Review minutes and voting tallies archived under permanent immutable governance record IDs</w:t>
      </w:r>
    </w:p>
    <w:p>
      <w:pPr>
        <w:pStyle w:val="Heading5"/>
      </w:pPr>
      <w:r>
        <w:t>Continuous Improvement:</w:t>
      </w:r>
    </w:p>
    <w:p>
      <w:r>
        <w:t>The following continuous improvement practices apply:</w:t>
      </w:r>
    </w:p>
    <w:p>
      <w:pPr>
        <w:spacing w:before="0" w:after="0"/>
      </w:pPr>
      <w:r>
        <w:t>• Review Frequency: Quarterly</w:t>
      </w:r>
    </w:p>
    <w:p>
      <w:pPr>
        <w:spacing w:before="0" w:after="0"/>
      </w:pPr>
      <w:r>
        <w:t>• Improvement Inputs:</w:t>
      </w:r>
    </w:p>
    <w:p>
      <w:pPr>
        <w:spacing w:before="0" w:after="0"/>
        <w:ind w:left="432"/>
      </w:pPr>
      <w:r>
        <w:t>• Digital quorum participation turnaround speed</w:t>
      </w:r>
    </w:p>
    <w:p>
      <w:pPr>
        <w:spacing w:before="0" w:after="0"/>
        <w:ind w:left="432"/>
      </w:pPr>
      <w:r>
        <w:t>• Ratio of delegated vs full board determinations</w:t>
      </w:r>
    </w:p>
    <w:p>
      <w:pPr>
        <w:pStyle w:val="Heading5"/>
      </w:pPr>
      <w:r>
        <w:t>Estimated Duration:</w:t>
      </w:r>
    </w:p>
    <w:p>
      <w:r>
        <w:t>The estimated duration for this subprocess is:</w:t>
      </w:r>
    </w:p>
    <w:p>
      <w:pPr>
        <w:spacing w:before="0" w:after="0"/>
      </w:pPr>
      <w:r>
        <w:t>• 1-2 business days</w:t>
      </w:r>
    </w:p>
    <w:p>
      <w:pPr>
        <w:pStyle w:val="Heading5"/>
      </w:pPr>
      <w:r>
        <w:t>Process Owner:</w:t>
      </w:r>
    </w:p>
    <w:p>
      <w:r>
        <w:t>The following process owner is accountable:</w:t>
      </w:r>
    </w:p>
    <w:p>
      <w:pPr>
        <w:spacing w:before="0" w:after="0"/>
      </w:pPr>
      <w:r>
        <w:t>• MoJ Chief Enterprise Architect &amp; Head of Data Governance</w:t>
      </w:r>
    </w:p>
    <w:p>
      <w:pPr>
        <w:pStyle w:val="Heading5"/>
      </w:pPr>
      <w:r>
        <w:t>Responsible Party:</w:t>
      </w:r>
    </w:p>
    <w:p>
      <w:r>
        <w:t>The following parties are responsible for this subprocess:</w:t>
      </w:r>
    </w:p>
    <w:p>
      <w:pPr>
        <w:spacing w:before="0" w:after="0"/>
      </w:pPr>
      <w:r>
        <w:t>• Enterprise Architect (MoJ)</w:t>
      </w:r>
    </w:p>
    <w:p/>
    <w:p>
      <w:pPr>
        <w:spacing w:after="0"/>
      </w:pPr>
    </w:p>
    <w:p>
      <w:r>
        <w:br w:type="page"/>
      </w:r>
    </w:p>
    <w:p>
      <w:pPr>
        <w:pStyle w:val="Heading4"/>
      </w:pPr>
      <w:r>
        <w:t>3.5.5 Process Conditional Remediation and Delegated Release</w:t>
      </w:r>
    </w:p>
    <w:p>
      <w:r>
        <w:t>This subprocess describes the activities required to complete 'Process Conditional Remediation and Delegated Release'.</w:t>
      </w:r>
    </w:p>
    <w:p>
      <w:pPr>
        <w:pStyle w:val="Heading5"/>
      </w:pPr>
      <w:r>
        <w:t>Description:</w:t>
      </w:r>
    </w:p>
    <w:p>
      <w:r>
        <w:t>Review and verify evidence submitted to address minor conditional items or low-risk remediations stipulated during the evaluation. Allow the Board Chair or designated domain single lead to evaluate remediation packages asynchronously and issue conditional release sign-offs without requiring the entire governance board to reconvene.</w:t>
      </w:r>
    </w:p>
    <w:p>
      <w:pPr>
        <w:pStyle w:val="Heading5"/>
      </w:pPr>
      <w:r>
        <w:t>Purpose:</w:t>
      </w:r>
    </w:p>
    <w:p>
      <w:r>
        <w:t>Provide a streamlined, delegated mechanism to clear conditional gating actions without administrative re-convening overhead.</w:t>
      </w:r>
    </w:p>
    <w:p>
      <w:pPr>
        <w:pStyle w:val="Heading5"/>
      </w:pPr>
      <w:r>
        <w:t>Scope:</w:t>
      </w:r>
    </w:p>
    <w:p>
      <w:r>
        <w:t>Remediation verification for minor conditions, non-critical technical remediations, and conditional ATO grants.</w:t>
      </w:r>
    </w:p>
    <w:p>
      <w:pPr>
        <w:pStyle w:val="Heading5"/>
      </w:pPr>
      <w:r>
        <w:t>Inputs:</w:t>
      </w:r>
    </w:p>
    <w:p>
      <w:r>
        <w:t>The following inputs are required for this subprocess:</w:t>
      </w:r>
    </w:p>
    <w:p>
      <w:pPr>
        <w:spacing w:before="0" w:after="0"/>
      </w:pPr>
      <w:r>
        <w:t>• Stage-Gate Review Minutes</w:t>
      </w:r>
    </w:p>
    <w:p>
      <w:pPr>
        <w:spacing w:before="0" w:after="0"/>
      </w:pPr>
      <w:r>
        <w:t>• Digital Quorum Voting Log</w:t>
      </w:r>
    </w:p>
    <w:p>
      <w:pPr>
        <w:spacing w:before="0" w:after="0"/>
      </w:pPr>
      <w:r>
        <w:t>• Conditional Sign-Off Remediation Package</w:t>
      </w:r>
    </w:p>
    <w:p>
      <w:pPr>
        <w:pStyle w:val="Heading5"/>
      </w:pPr>
      <w:r>
        <w:t>Outputs:</w:t>
      </w:r>
    </w:p>
    <w:p>
      <w:r>
        <w:t>This subprocess produces the following outputs:</w:t>
      </w:r>
    </w:p>
    <w:p>
      <w:pPr>
        <w:spacing w:before="0" w:after="0"/>
      </w:pPr>
      <w:r>
        <w:t>• Conditional Authority to Operate</w:t>
      </w:r>
    </w:p>
    <w:p>
      <w:pPr>
        <w:spacing w:before="0" w:after="0"/>
      </w:pPr>
      <w:r>
        <w:t>• Delegated Single-Lead / Chair Sign-Off Record</w:t>
      </w:r>
    </w:p>
    <w:p>
      <w:pPr>
        <w:spacing w:before="0" w:after="0"/>
      </w:pPr>
      <w:r>
        <w:t>• Conditional Remediation Verification Certificate</w:t>
      </w:r>
    </w:p>
    <w:p>
      <w:pPr>
        <w:pStyle w:val="Heading5"/>
      </w:pPr>
      <w:r>
        <w:t>Success Criteria:</w:t>
      </w:r>
    </w:p>
    <w:p>
      <w:r>
        <w:t>Success for this subprocess is measured by:</w:t>
      </w:r>
    </w:p>
    <w:p>
      <w:pPr>
        <w:spacing w:before="0" w:after="0"/>
      </w:pPr>
      <w:r>
        <w:t>• 100% of defined conditional remediation items verified against empirical evidence</w:t>
      </w:r>
    </w:p>
    <w:p>
      <w:pPr>
        <w:spacing w:before="0" w:after="0"/>
      </w:pPr>
      <w:r>
        <w:t>• Expedited single-lead or chair sign-off completed without convening the full board</w:t>
      </w:r>
    </w:p>
    <w:p>
      <w:pPr>
        <w:spacing w:before="0" w:after="0"/>
      </w:pPr>
      <w:r>
        <w:t>• Conditional Remediation Verification Certificate formally linked to project record</w:t>
      </w:r>
    </w:p>
    <w:p>
      <w:pPr>
        <w:pStyle w:val="Heading5"/>
      </w:pPr>
      <w:r>
        <w:t>Triggers:</w:t>
      </w:r>
    </w:p>
    <w:p>
      <w:r>
        <w:t>This subprocess is initiated by:</w:t>
      </w:r>
    </w:p>
    <w:p>
      <w:pPr>
        <w:spacing w:before="0" w:after="0"/>
      </w:pPr>
      <w:r>
        <w:t>• Submission of remediation evidence package by AI Project Lead following conditional gate determination</w:t>
      </w:r>
    </w:p>
    <w:p>
      <w:pPr>
        <w:pStyle w:val="Heading5"/>
      </w:pPr>
      <w:r>
        <w:t>End Conditions:</w:t>
      </w:r>
    </w:p>
    <w:p>
      <w:r>
        <w:t>This subprocess is considered complete when:</w:t>
      </w:r>
    </w:p>
    <w:p>
      <w:pPr>
        <w:spacing w:before="0" w:after="0"/>
      </w:pPr>
      <w:r>
        <w:t>• Chair-delegated sign-off approved and Conditional Authority to Operate issued</w:t>
      </w:r>
    </w:p>
    <w:p>
      <w:pPr>
        <w:pStyle w:val="Heading5"/>
      </w:pPr>
      <w:r>
        <w:t>Dependencies:</w:t>
      </w:r>
    </w:p>
    <w:p>
      <w:r>
        <w:t>This subprocess depends on the following:</w:t>
      </w:r>
    </w:p>
    <w:p>
      <w:pPr>
        <w:spacing w:before="0" w:after="0"/>
      </w:pPr>
      <w:r>
        <w:t>• Conduct Digital Quorum Voting and Delegated Review</w:t>
      </w:r>
    </w:p>
    <w:p>
      <w:pPr>
        <w:pStyle w:val="Heading5"/>
      </w:pPr>
      <w:r>
        <w:t>Governance Requirements:</w:t>
      </w:r>
    </w:p>
    <w:p>
      <w:r>
        <w:t>The following governance requirements apply:</w:t>
      </w:r>
    </w:p>
    <w:p>
      <w:pPr>
        <w:spacing w:before="0" w:after="0"/>
      </w:pPr>
      <w:r>
        <w:t>• MoJ Secure by Design Policy</w:t>
      </w:r>
    </w:p>
    <w:p>
      <w:pPr>
        <w:spacing w:before="0" w:after="0"/>
      </w:pPr>
      <w:r>
        <w:t>• UK Government Service Standard Gate Reviews</w:t>
      </w:r>
    </w:p>
    <w:p>
      <w:pPr>
        <w:pStyle w:val="Heading5"/>
      </w:pPr>
      <w:r>
        <w:t>Risks and Controls:</w:t>
      </w:r>
    </w:p>
    <w:p>
      <w:r>
        <w:t>The following risks and controls apply:</w:t>
      </w:r>
    </w:p>
    <w:p>
      <w:pPr>
        <w:spacing w:before="0" w:after="0"/>
      </w:pPr>
      <w:r>
        <w:t>• Risk: Conditional approval items unfulfilled prior to production environment provisioning</w:t>
      </w:r>
    </w:p>
    <w:p>
      <w:pPr>
        <w:spacing w:before="0" w:after="0"/>
      </w:pPr>
      <w:r>
        <w:t>• Control: Automated technical gating policy preventing production access tokens until verification certificate is sealed</w:t>
      </w:r>
    </w:p>
    <w:p>
      <w:pPr>
        <w:pStyle w:val="Heading5"/>
      </w:pPr>
      <w:r>
        <w:t>Change Management:</w:t>
      </w:r>
    </w:p>
    <w:p>
      <w:r>
        <w:t>The following change management rules apply:</w:t>
      </w:r>
    </w:p>
    <w:p>
      <w:pPr>
        <w:spacing w:before="0" w:after="0"/>
      </w:pPr>
      <w:r>
        <w:t>• Change Request Process: Inadequate remediation submissions trigger immediate notice of deficiency with 5-day correction SLA</w:t>
      </w:r>
    </w:p>
    <w:p>
      <w:pPr>
        <w:spacing w:before="0" w:after="0"/>
      </w:pPr>
      <w:r>
        <w:t>• Versioning Rules: Remediation manifests and chair approval notes versioned under secondary release tags</w:t>
      </w:r>
    </w:p>
    <w:p>
      <w:pPr>
        <w:pStyle w:val="Heading5"/>
      </w:pPr>
      <w:r>
        <w:t>Continuous Improvement:</w:t>
      </w:r>
    </w:p>
    <w:p>
      <w:r>
        <w:t>The following continuous improvement practices apply:</w:t>
      </w:r>
    </w:p>
    <w:p>
      <w:pPr>
        <w:spacing w:before="0" w:after="0"/>
      </w:pPr>
      <w:r>
        <w:t>• Review Frequency: Quarterly</w:t>
      </w:r>
    </w:p>
    <w:p>
      <w:pPr>
        <w:spacing w:before="0" w:after="0"/>
      </w:pPr>
      <w:r>
        <w:t>• Improvement Inputs:</w:t>
      </w:r>
    </w:p>
    <w:p>
      <w:pPr>
        <w:spacing w:before="0" w:after="0"/>
        <w:ind w:left="432"/>
      </w:pPr>
      <w:r>
        <w:t>• Conditional remediation cycle duration</w:t>
      </w:r>
    </w:p>
    <w:p>
      <w:pPr>
        <w:spacing w:before="0" w:after="0"/>
        <w:ind w:left="432"/>
      </w:pPr>
      <w:r>
        <w:t>• Chair-delegated approval lead time</w:t>
      </w:r>
    </w:p>
    <w:p>
      <w:pPr>
        <w:pStyle w:val="Heading5"/>
      </w:pPr>
      <w:r>
        <w:t>Estimated Duration:</w:t>
      </w:r>
    </w:p>
    <w:p>
      <w:r>
        <w:t>The estimated duration for this subprocess is:</w:t>
      </w:r>
    </w:p>
    <w:p>
      <w:pPr>
        <w:spacing w:before="0" w:after="0"/>
      </w:pPr>
      <w:r>
        <w:t>• 1-2 business days</w:t>
      </w:r>
    </w:p>
    <w:p>
      <w:pPr>
        <w:pStyle w:val="Heading5"/>
      </w:pPr>
      <w:r>
        <w:t>Process Owner:</w:t>
      </w:r>
    </w:p>
    <w:p>
      <w:r>
        <w:t>The following process owner is accountable:</w:t>
      </w:r>
    </w:p>
    <w:p>
      <w:pPr>
        <w:spacing w:before="0" w:after="0"/>
      </w:pPr>
      <w:r>
        <w:t>• MoJ Chief Enterprise Architect &amp; Head of Data Governance</w:t>
      </w:r>
    </w:p>
    <w:p>
      <w:pPr>
        <w:pStyle w:val="Heading5"/>
      </w:pPr>
      <w:r>
        <w:t>Responsible Party:</w:t>
      </w:r>
    </w:p>
    <w:p>
      <w:r>
        <w:t>The following parties are responsible for this subprocess:</w:t>
      </w:r>
    </w:p>
    <w:p>
      <w:pPr>
        <w:spacing w:before="0" w:after="0"/>
      </w:pPr>
      <w:r>
        <w:t>• Enterprise Architect (MoJ)</w:t>
      </w:r>
    </w:p>
    <w:p/>
    <w:p>
      <w:pPr>
        <w:spacing w:after="0"/>
      </w:pPr>
    </w:p>
    <w:p>
      <w:r>
        <w:br w:type="page"/>
      </w:r>
    </w:p>
    <w:p>
      <w:pPr>
        <w:pStyle w:val="Heading4"/>
      </w:pPr>
      <w:r>
        <w:t>3.5.6 Publish ATRS Filings and Issue Conformance Certificate</w:t>
      </w:r>
    </w:p>
    <w:p>
      <w:r>
        <w:t>This subprocess describes the activities required to complete 'Publish ATRS Filings and Issue Conformance Certificate'.</w:t>
      </w:r>
    </w:p>
    <w:p>
      <w:pPr>
        <w:pStyle w:val="Heading5"/>
      </w:pPr>
      <w:r>
        <w:t>Description:</w:t>
      </w:r>
    </w:p>
    <w:p>
      <w:r>
        <w:t>Compile the complete audit package and publish statutory algorithmic transparency records to central government registries in alignment with CDDO ATRS protocols. Cryptographically sign and release the final MoJ AI Certificate of Conformance and formal Authority to Operate (ATO), archiving the full compliance dossier under the mandatory 7-year retention rule and enabling production enclave access.</w:t>
      </w:r>
    </w:p>
    <w:p>
      <w:pPr>
        <w:pStyle w:val="Heading5"/>
      </w:pPr>
      <w:r>
        <w:t>Purpose:</w:t>
      </w:r>
    </w:p>
    <w:p>
      <w:r>
        <w:t>Fulfill central government algorithmic transparency obligations and grant authoritative production deployment authorization.</w:t>
      </w:r>
    </w:p>
    <w:p>
      <w:pPr>
        <w:pStyle w:val="Heading5"/>
      </w:pPr>
      <w:r>
        <w:t>Scope:</w:t>
      </w:r>
    </w:p>
    <w:p>
      <w:r>
        <w:t>Final ATRS publishing, cryptographic certificate generation, 7-year audit archival, and production environment release.</w:t>
      </w:r>
    </w:p>
    <w:p>
      <w:pPr>
        <w:pStyle w:val="Heading5"/>
      </w:pPr>
      <w:r>
        <w:t>Inputs:</w:t>
      </w:r>
    </w:p>
    <w:p>
      <w:r>
        <w:t>The following inputs are required for this subprocess:</w:t>
      </w:r>
    </w:p>
    <w:p>
      <w:pPr>
        <w:spacing w:before="0" w:after="0"/>
      </w:pPr>
      <w:r>
        <w:t>• Stage-Gate Review Minutes</w:t>
      </w:r>
    </w:p>
    <w:p>
      <w:pPr>
        <w:spacing w:before="0" w:after="0"/>
      </w:pPr>
      <w:r>
        <w:t>• Delegated Single-Lead / Chair Sign-Off Record</w:t>
      </w:r>
    </w:p>
    <w:p>
      <w:pPr>
        <w:spacing w:before="0" w:after="0"/>
      </w:pPr>
      <w:r>
        <w:t>• Conditional Remediation Verification Certificate</w:t>
      </w:r>
    </w:p>
    <w:p>
      <w:pPr>
        <w:spacing w:before="0" w:after="0"/>
      </w:pPr>
      <w:r>
        <w:t>• Full DPIA &amp; ATRS Submission Draft</w:t>
      </w:r>
    </w:p>
    <w:p>
      <w:pPr>
        <w:spacing w:before="0" w:after="0"/>
      </w:pPr>
      <w:r>
        <w:t>• Delegated Single-Lead Sign-Off Confirmation</w:t>
      </w:r>
    </w:p>
    <w:p>
      <w:pPr>
        <w:pStyle w:val="Heading5"/>
      </w:pPr>
      <w:r>
        <w:t>Outputs:</w:t>
      </w:r>
    </w:p>
    <w:p>
      <w:r>
        <w:t>This subprocess produces the following outputs:</w:t>
      </w:r>
    </w:p>
    <w:p>
      <w:pPr>
        <w:spacing w:before="0" w:after="0"/>
      </w:pPr>
      <w:r>
        <w:t>• ATRS Publication Record</w:t>
      </w:r>
    </w:p>
    <w:p>
      <w:pPr>
        <w:spacing w:before="0" w:after="0"/>
      </w:pPr>
      <w:r>
        <w:t>• MoJ AI Conformance Certificate</w:t>
      </w:r>
    </w:p>
    <w:p>
      <w:pPr>
        <w:spacing w:before="0" w:after="0"/>
      </w:pPr>
      <w:r>
        <w:t>• Signed MoJ AI Certificate of Conformance</w:t>
      </w:r>
    </w:p>
    <w:p>
      <w:pPr>
        <w:spacing w:before="0" w:after="0"/>
      </w:pPr>
      <w:r>
        <w:t>• Production Authority to Operate (ATO)</w:t>
      </w:r>
    </w:p>
    <w:p>
      <w:pPr>
        <w:spacing w:before="0" w:after="0"/>
      </w:pPr>
      <w:r>
        <w:t>• Production Deployment Authorization</w:t>
      </w:r>
    </w:p>
    <w:p>
      <w:pPr>
        <w:pStyle w:val="Heading5"/>
      </w:pPr>
      <w:r>
        <w:t>Success Criteria:</w:t>
      </w:r>
    </w:p>
    <w:p>
      <w:r>
        <w:t>Success for this subprocess is measured by:</w:t>
      </w:r>
    </w:p>
    <w:p>
      <w:pPr>
        <w:spacing w:before="0" w:after="0"/>
      </w:pPr>
      <w:r>
        <w:t>• Algorithmic Transparency Record published and verified on central CDDO portal</w:t>
      </w:r>
    </w:p>
    <w:p>
      <w:pPr>
        <w:spacing w:before="0" w:after="0"/>
      </w:pPr>
      <w:r>
        <w:t>• MoJ AI Conformance Certificate cryptographically signed by enterprise governance authorities</w:t>
      </w:r>
    </w:p>
    <w:p>
      <w:pPr>
        <w:spacing w:before="0" w:after="0"/>
      </w:pPr>
      <w:r>
        <w:t>• Production cloud IAM credentials unlocked based on cryptographically validated ATO token</w:t>
      </w:r>
    </w:p>
    <w:p>
      <w:pPr>
        <w:spacing w:before="0" w:after="0"/>
      </w:pPr>
      <w:r>
        <w:t>• Full audit package securely archived for 7-year statutory retention</w:t>
      </w:r>
    </w:p>
    <w:p>
      <w:pPr>
        <w:pStyle w:val="Heading5"/>
      </w:pPr>
      <w:r>
        <w:t>Triggers:</w:t>
      </w:r>
    </w:p>
    <w:p>
      <w:r>
        <w:t>This subprocess is initiated by:</w:t>
      </w:r>
    </w:p>
    <w:p>
      <w:pPr>
        <w:spacing w:before="0" w:after="0"/>
      </w:pPr>
      <w:r>
        <w:t>• Ratification of unconditional gate determination or execution of conditional remediation verification</w:t>
      </w:r>
    </w:p>
    <w:p>
      <w:pPr>
        <w:pStyle w:val="Heading5"/>
      </w:pPr>
      <w:r>
        <w:t>End Conditions:</w:t>
      </w:r>
    </w:p>
    <w:p>
      <w:r>
        <w:t>This subprocess is considered complete when:</w:t>
      </w:r>
    </w:p>
    <w:p>
      <w:pPr>
        <w:spacing w:before="0" w:after="0"/>
      </w:pPr>
      <w:r>
        <w:t>• Formal issuance of Conformance Certificate, ATRS indexing, and production deployment authorization release</w:t>
      </w:r>
    </w:p>
    <w:p>
      <w:pPr>
        <w:pStyle w:val="Heading5"/>
      </w:pPr>
      <w:r>
        <w:t>Dependencies:</w:t>
      </w:r>
    </w:p>
    <w:p>
      <w:r>
        <w:t>This subprocess depends on the following:</w:t>
      </w:r>
    </w:p>
    <w:p>
      <w:pPr>
        <w:spacing w:before="0" w:after="0"/>
      </w:pPr>
      <w:r>
        <w:t>• Process Conditional Remediation and Delegated Release</w:t>
      </w:r>
    </w:p>
    <w:p>
      <w:pPr>
        <w:pStyle w:val="Heading5"/>
      </w:pPr>
      <w:r>
        <w:t>Governance Requirements:</w:t>
      </w:r>
    </w:p>
    <w:p>
      <w:r>
        <w:t>The following governance requirements apply:</w:t>
      </w:r>
    </w:p>
    <w:p>
      <w:pPr>
        <w:spacing w:before="0" w:after="0"/>
      </w:pPr>
      <w:r>
        <w:t>• CDDO Algorithmic Transparency Recording Standard (ATRS)</w:t>
      </w:r>
    </w:p>
    <w:p>
      <w:pPr>
        <w:spacing w:before="0" w:after="0"/>
      </w:pPr>
      <w:r>
        <w:t>• MoJ Records Management &amp; Retention Policy (7-year rule)</w:t>
      </w:r>
    </w:p>
    <w:p>
      <w:pPr>
        <w:spacing w:before="0" w:after="0"/>
      </w:pPr>
      <w:r>
        <w:t>• NIST AI RMF - GOVERN Function</w:t>
      </w:r>
    </w:p>
    <w:p>
      <w:pPr>
        <w:pStyle w:val="Heading5"/>
      </w:pPr>
      <w:r>
        <w:t>Risks and Controls:</w:t>
      </w:r>
    </w:p>
    <w:p>
      <w:r>
        <w:t>The following risks and controls apply:</w:t>
      </w:r>
    </w:p>
    <w:p>
      <w:pPr>
        <w:spacing w:before="0" w:after="0"/>
      </w:pPr>
      <w:r>
        <w:t>• Risk: Production deployment triggered without verifiable cryptographic authorization or transparency registration</w:t>
      </w:r>
    </w:p>
    <w:p>
      <w:pPr>
        <w:spacing w:before="0" w:after="0"/>
      </w:pPr>
      <w:r>
        <w:t>• Control: Automated cloud deployment orchestrator requiring cryptographically signed certificate hash to unlock production pipelines</w:t>
      </w:r>
    </w:p>
    <w:p>
      <w:pPr>
        <w:pStyle w:val="Heading5"/>
      </w:pPr>
      <w:r>
        <w:t>Change Management:</w:t>
      </w:r>
    </w:p>
    <w:p>
      <w:r>
        <w:t>The following change management rules apply:</w:t>
      </w:r>
    </w:p>
    <w:p>
      <w:pPr>
        <w:spacing w:before="0" w:after="0"/>
      </w:pPr>
      <w:r>
        <w:t>• Change Request Process: Any post-authorization architecture modification revokes the Conformance Certificate and requires gate re-evaluation</w:t>
      </w:r>
    </w:p>
    <w:p>
      <w:pPr>
        <w:spacing w:before="0" w:after="0"/>
      </w:pPr>
      <w:r>
        <w:t>• Versioning Rules: Signed certificates and published ATRS records stored with immutable SHA-256 hashes in central vault</w:t>
      </w:r>
    </w:p>
    <w:p>
      <w:pPr>
        <w:pStyle w:val="Heading5"/>
      </w:pPr>
      <w:r>
        <w:t>Continuous Improvement:</w:t>
      </w:r>
    </w:p>
    <w:p>
      <w:r>
        <w:t>The following continuous improvement practices apply:</w:t>
      </w:r>
    </w:p>
    <w:p>
      <w:pPr>
        <w:spacing w:before="0" w:after="0"/>
      </w:pPr>
      <w:r>
        <w:t>• Review Frequency: Quarterly</w:t>
      </w:r>
    </w:p>
    <w:p>
      <w:pPr>
        <w:spacing w:before="0" w:after="0"/>
      </w:pPr>
      <w:r>
        <w:t>• Improvement Inputs:</w:t>
      </w:r>
    </w:p>
    <w:p>
      <w:pPr>
        <w:spacing w:before="0" w:after="0"/>
        <w:ind w:left="432"/>
      </w:pPr>
      <w:r>
        <w:t>• Time elapsed between final approval and live environment release</w:t>
      </w:r>
    </w:p>
    <w:p>
      <w:pPr>
        <w:spacing w:before="0" w:after="0"/>
        <w:ind w:left="432"/>
      </w:pPr>
      <w:r>
        <w:t>• External audit retrieval latency from 7-year archive</w:t>
      </w:r>
    </w:p>
    <w:p>
      <w:pPr>
        <w:pStyle w:val="Heading5"/>
      </w:pPr>
      <w:r>
        <w:t>Estimated Duration:</w:t>
      </w:r>
    </w:p>
    <w:p>
      <w:r>
        <w:t>The estimated duration for this subprocess is:</w:t>
      </w:r>
    </w:p>
    <w:p>
      <w:pPr>
        <w:spacing w:before="0" w:after="0"/>
      </w:pPr>
      <w:r>
        <w:t>• 0.5-1 business day</w:t>
      </w:r>
    </w:p>
    <w:p>
      <w:pPr>
        <w:pStyle w:val="Heading5"/>
      </w:pPr>
      <w:r>
        <w:t>Process Owner:</w:t>
      </w:r>
    </w:p>
    <w:p>
      <w:r>
        <w:t>The following process owner is accountable:</w:t>
      </w:r>
    </w:p>
    <w:p>
      <w:pPr>
        <w:spacing w:before="0" w:after="0"/>
      </w:pPr>
      <w:r>
        <w:t>• MoJ Chief Enterprise Architect &amp; Head of Data Governance</w:t>
      </w:r>
    </w:p>
    <w:p>
      <w:pPr>
        <w:pStyle w:val="Heading5"/>
      </w:pPr>
      <w:r>
        <w:t>Responsible Party:</w:t>
      </w:r>
    </w:p>
    <w:p>
      <w:r>
        <w:t>The following parties are responsible for this subprocess:</w:t>
      </w:r>
    </w:p>
    <w:p>
      <w:pPr>
        <w:spacing w:before="0" w:after="0"/>
      </w:pPr>
      <w:r>
        <w:t>• Enterprise Architect (MoJ)</w:t>
      </w:r>
    </w:p>
    <w:p/>
    <w:p/>
    <w:p>
      <w:pPr>
        <w:spacing w:after="0"/>
      </w:pPr>
    </w:p>
    <w:p>
      <w:r>
        <w:br w:type="page"/>
      </w:r>
    </w:p>
    <w:p>
      <w:pPr>
        <w:pStyle w:val="Heading2"/>
      </w:pPr>
      <w:r>
        <w:t>3.6 Post-Deployment Monitoring &amp; Continuous Audit</w:t>
      </w:r>
    </w:p>
    <w:p>
      <w:pPr>
        <w:pStyle w:val="Heading4"/>
      </w:pPr>
      <w:r>
        <w:t>Description:</w:t>
      </w:r>
    </w:p>
    <w:p>
      <w:r>
        <w:t>Implement continuous telemetry streaming, automated drift alerting triggers, automated data and concept drift detection, security observability, and periodic re-certification audits to prevent operational latency and alleviate monitoring bottlenecks. Execute formal AI Decommissioning and Asset Retirement protocols at model end-of-life, detailing comprehensive procedures including cryptographic key revocation, inference traffic rerouting, container and artifact archival, UK GDPR/DPA data purge verification, and formal deregistration notifications to the central CDDO ATRS repository.</w:t>
      </w:r>
    </w:p>
    <w:p>
      <w:pPr>
        <w:pStyle w:val="Heading4"/>
      </w:pPr>
      <w:r>
        <w:t>Purpose:</w:t>
      </w:r>
    </w:p>
    <w:p>
      <w:r>
        <w:t>Ensure AI system remains accurate, secure, fair, and compliant throughout its operational lifecycle, triggers retraining when drift thresholds are breached, and enforces clean, compliant end-of-life decommissioning and asset retirement.</w:t>
      </w:r>
    </w:p>
    <w:p>
      <w:pPr>
        <w:pStyle w:val="Heading4"/>
      </w:pPr>
      <w:r>
        <w:t>Scope:</w:t>
      </w:r>
    </w:p>
    <w:p>
      <w:r>
        <w:t>Operational AI systems running in production environments across the MoJ through live operations, continuous audit, and final decommissioning.</w:t>
      </w:r>
    </w:p>
    <w:p>
      <w:pPr>
        <w:pStyle w:val="Heading4"/>
      </w:pPr>
      <w:r>
        <w:t>Inputs:</w:t>
      </w:r>
    </w:p>
    <w:p>
      <w:r>
        <w:t>The following inputs are required for this step:</w:t>
      </w:r>
    </w:p>
    <w:p>
      <w:pPr>
        <w:spacing w:before="0" w:after="0"/>
      </w:pPr>
      <w:r>
        <w:t>• Production Inference Logs</w:t>
      </w:r>
    </w:p>
    <w:p>
      <w:pPr>
        <w:spacing w:before="0" w:after="0"/>
      </w:pPr>
      <w:r>
        <w:t>• Real-time Telemetry Data</w:t>
      </w:r>
    </w:p>
    <w:p>
      <w:pPr>
        <w:spacing w:before="0" w:after="0"/>
      </w:pPr>
      <w:r>
        <w:t>• Ground Truth Operational Outcomes</w:t>
      </w:r>
    </w:p>
    <w:p>
      <w:pPr>
        <w:spacing w:before="0" w:after="0"/>
      </w:pPr>
      <w:r>
        <w:t>• MoJ AI Conformance Certificate</w:t>
      </w:r>
    </w:p>
    <w:p>
      <w:pPr>
        <w:spacing w:before="0" w:after="0"/>
      </w:pPr>
      <w:r>
        <w:t>• Continuous Telemetry Stream Endpoints</w:t>
      </w:r>
    </w:p>
    <w:p>
      <w:pPr>
        <w:spacing w:before="0" w:after="0"/>
      </w:pPr>
      <w:r>
        <w:t>• Decommissioning &amp; Retirement Trigger Directives</w:t>
      </w:r>
    </w:p>
    <w:p>
      <w:pPr>
        <w:spacing w:before="0" w:after="0"/>
      </w:pPr>
      <w:r>
        <w:t>• Asset Purge Verification Schedules</w:t>
      </w:r>
    </w:p>
    <w:p>
      <w:pPr>
        <w:pStyle w:val="Heading4"/>
      </w:pPr>
      <w:r>
        <w:t>Outputs:</w:t>
      </w:r>
    </w:p>
    <w:p>
      <w:r>
        <w:t>This step produces the following outputs:</w:t>
      </w:r>
    </w:p>
    <w:p>
      <w:pPr>
        <w:spacing w:before="0" w:after="0"/>
      </w:pPr>
      <w:r>
        <w:t>• Model Performance Drift Alerts</w:t>
      </w:r>
    </w:p>
    <w:p>
      <w:pPr>
        <w:spacing w:before="0" w:after="0"/>
      </w:pPr>
      <w:r>
        <w:t>• Continuous Data Quality Telemetry</w:t>
      </w:r>
    </w:p>
    <w:p>
      <w:pPr>
        <w:spacing w:before="0" w:after="0"/>
      </w:pPr>
      <w:r>
        <w:t>• Annual Re-certification Audit Dossier</w:t>
      </w:r>
    </w:p>
    <w:p>
      <w:pPr>
        <w:spacing w:before="0" w:after="0"/>
      </w:pPr>
      <w:r>
        <w:t>• Incident Response &amp; Retraining Triggers</w:t>
      </w:r>
    </w:p>
    <w:p>
      <w:pPr>
        <w:spacing w:before="0" w:after="0"/>
      </w:pPr>
      <w:r>
        <w:t>• Automated Drift Notification Dispatches</w:t>
      </w:r>
    </w:p>
    <w:p>
      <w:pPr>
        <w:spacing w:before="0" w:after="0"/>
      </w:pPr>
      <w:r>
        <w:t>• Cryptographic Key Revocation Confirmation</w:t>
      </w:r>
    </w:p>
    <w:p>
      <w:pPr>
        <w:spacing w:before="0" w:after="0"/>
      </w:pPr>
      <w:r>
        <w:t>• Data Purge and Archival Attestation</w:t>
      </w:r>
    </w:p>
    <w:p>
      <w:pPr>
        <w:spacing w:before="0" w:after="0"/>
      </w:pPr>
      <w:r>
        <w:t>• ATRS Deregistration Notice</w:t>
      </w:r>
    </w:p>
    <w:p>
      <w:pPr>
        <w:spacing w:before="0" w:after="0"/>
      </w:pPr>
      <w:r>
        <w:t>• Formal Model Decommissioning Report</w:t>
      </w:r>
    </w:p>
    <w:p>
      <w:pPr>
        <w:pStyle w:val="Heading4"/>
      </w:pPr>
      <w:r>
        <w:t>Success Criteria:</w:t>
      </w:r>
    </w:p>
    <w:p>
      <w:r>
        <w:t>Success for this step is measured by:</w:t>
      </w:r>
    </w:p>
    <w:p>
      <w:pPr>
        <w:spacing w:before="0" w:after="0"/>
      </w:pPr>
      <w:r>
        <w:t>• Continuous drift monitoring active with automated threshold alerting</w:t>
      </w:r>
    </w:p>
    <w:p>
      <w:pPr>
        <w:spacing w:before="0" w:after="0"/>
      </w:pPr>
      <w:r>
        <w:t>• Continuous streaming telemetry with zero operational latency</w:t>
      </w:r>
    </w:p>
    <w:p>
      <w:pPr>
        <w:spacing w:before="0" w:after="0"/>
      </w:pPr>
      <w:r>
        <w:t>• Zero unhandled drift incidents</w:t>
      </w:r>
    </w:p>
    <w:p>
      <w:pPr>
        <w:spacing w:before="0" w:after="0"/>
      </w:pPr>
      <w:r>
        <w:t>• Audit trail retention maintained for 7 years</w:t>
      </w:r>
    </w:p>
    <w:p>
      <w:pPr>
        <w:spacing w:before="0" w:after="0"/>
      </w:pPr>
      <w:r>
        <w:t>• 100% cryptographic key revocation, verified UK GDPR data purge, and CDDO ATRS deregistration upon model retirement</w:t>
      </w:r>
    </w:p>
    <w:p>
      <w:pPr>
        <w:pStyle w:val="Heading4"/>
      </w:pPr>
      <w:r>
        <w:t>Process Triggers:</w:t>
      </w:r>
    </w:p>
    <w:p>
      <w:r>
        <w:t>This step is initiated by:</w:t>
      </w:r>
    </w:p>
    <w:p>
      <w:pPr>
        <w:spacing w:before="0" w:after="0"/>
      </w:pPr>
      <w:r>
        <w:t>• Successful production deployment authorization, live system activation, or formal decommissioning and retirement trigger directive</w:t>
      </w:r>
    </w:p>
    <w:p>
      <w:pPr>
        <w:pStyle w:val="Heading4"/>
      </w:pPr>
      <w:r>
        <w:t>Process End Conditions:</w:t>
      </w:r>
    </w:p>
    <w:p>
      <w:r>
        <w:t>This step is considered complete when:</w:t>
      </w:r>
    </w:p>
    <w:p>
      <w:pPr>
        <w:spacing w:before="0" w:after="0"/>
      </w:pPr>
      <w:r>
        <w:t>• Continuous monitoring until formal model decommissioning, including verified cryptographic key revocation, data purge certification, and ATRS registry deregistration</w:t>
      </w:r>
    </w:p>
    <w:p>
      <w:pPr>
        <w:pStyle w:val="Heading4"/>
      </w:pPr>
      <w:r>
        <w:t>Dependencies:</w:t>
      </w:r>
    </w:p>
    <w:p>
      <w:r>
        <w:t>This step depends on the following:</w:t>
      </w:r>
    </w:p>
    <w:p>
      <w:pPr>
        <w:spacing w:before="0" w:after="0"/>
      </w:pPr>
      <w:r>
        <w:t>• Formal Governance Gate &amp; Sign-Off</w:t>
      </w:r>
    </w:p>
    <w:p>
      <w:pPr>
        <w:pStyle w:val="Heading4"/>
      </w:pPr>
      <w:r>
        <w:t>Deliverables:</w:t>
      </w:r>
    </w:p>
    <w:p>
      <w:r>
        <w:t>This step produces the following deliverables:</w:t>
      </w:r>
    </w:p>
    <w:p>
      <w:pPr>
        <w:spacing w:before="0" w:after="0"/>
      </w:pPr>
      <w:r>
        <w:t>• Monthly AI Operational Health Report</w:t>
      </w:r>
    </w:p>
    <w:p>
      <w:pPr>
        <w:spacing w:before="0" w:after="0"/>
      </w:pPr>
      <w:r>
        <w:t>• Real-Time Telemetry Dashboard</w:t>
      </w:r>
    </w:p>
    <w:p>
      <w:pPr>
        <w:spacing w:before="0" w:after="0"/>
      </w:pPr>
      <w:r>
        <w:t>• Annual AI Re-certification Audit Report</w:t>
      </w:r>
    </w:p>
    <w:p>
      <w:pPr>
        <w:spacing w:before="0" w:after="0"/>
      </w:pPr>
      <w:r>
        <w:t>• Real-Time Automated Drift Alerting and Telemetry Stream Log</w:t>
      </w:r>
    </w:p>
    <w:p>
      <w:pPr>
        <w:spacing w:before="0" w:after="0"/>
      </w:pPr>
      <w:r>
        <w:t>• MoJ AI Decommissioning &amp; Retirement Dossier</w:t>
      </w:r>
    </w:p>
    <w:p>
      <w:pPr>
        <w:spacing w:before="0" w:after="0"/>
      </w:pPr>
      <w:r>
        <w:t>• Deregistration and Data Purge Certificate</w:t>
      </w:r>
    </w:p>
    <w:p>
      <w:pPr>
        <w:pStyle w:val="Heading4"/>
      </w:pPr>
      <w:r>
        <w:t>Governance Requirements:</w:t>
      </w:r>
    </w:p>
    <w:p>
      <w:r>
        <w:t>The following governance requirements apply:</w:t>
      </w:r>
    </w:p>
    <w:p>
      <w:pPr>
        <w:spacing w:before="0" w:after="0"/>
      </w:pPr>
      <w:r>
        <w:t>• NIST AI RMF - MANAGE function</w:t>
      </w:r>
    </w:p>
    <w:p>
      <w:pPr>
        <w:spacing w:before="0" w:after="0"/>
      </w:pPr>
      <w:r>
        <w:t>• UK AI Regulation Monitoring Principles</w:t>
      </w:r>
    </w:p>
    <w:p>
      <w:pPr>
        <w:spacing w:before="0" w:after="0"/>
      </w:pPr>
      <w:r>
        <w:t>• MoJ Records Management &amp; Retention Policy (7-year rule)</w:t>
      </w:r>
    </w:p>
    <w:p>
      <w:pPr>
        <w:spacing w:before="0" w:after="0"/>
      </w:pPr>
      <w:r>
        <w:t>• UK GDPR Article 17 (Right to Erasure) &amp; DPA 2018</w:t>
      </w:r>
    </w:p>
    <w:p>
      <w:pPr>
        <w:spacing w:before="0" w:after="0"/>
      </w:pPr>
      <w:r>
        <w:t>• CDDO Algorithmic Transparency Recording Standard (Deregistration Guidance)</w:t>
      </w:r>
    </w:p>
    <w:p>
      <w:pPr>
        <w:pStyle w:val="Heading4"/>
      </w:pPr>
      <w:r>
        <w:t>Risks and Controls:</w:t>
      </w:r>
    </w:p>
    <w:p>
      <w:r>
        <w:t>The following risks and controls apply:</w:t>
      </w:r>
    </w:p>
    <w:p>
      <w:pPr>
        <w:spacing w:before="0" w:after="0"/>
      </w:pPr>
      <w:r>
        <w:t>• Control: Automated continuous monitoring with continuous telemetry streaming, automated threshold alerts, mandatory bi-annual model re-validation, and cryptographic key destruction with verified data purge protocols upon asset retirement</w:t>
      </w:r>
    </w:p>
    <w:p>
      <w:pPr>
        <w:spacing w:before="0" w:after="0"/>
      </w:pPr>
      <w:r>
        <w:t>• Risk: Data drift or model degradation causing inaccurate predictions, or orphaned zombie models and unpurged sensitive data lingering post-retirement</w:t>
      </w:r>
    </w:p>
    <w:p>
      <w:pPr>
        <w:pStyle w:val="Heading4"/>
      </w:pPr>
      <w:r>
        <w:t>Change Management:</w:t>
      </w:r>
    </w:p>
    <w:p>
      <w:r>
        <w:t>The following change management rules apply:</w:t>
      </w:r>
    </w:p>
    <w:p>
      <w:pPr>
        <w:spacing w:before="0" w:after="0"/>
      </w:pPr>
      <w:r>
        <w:t>• Change Request Process: Any model retraining, dataset schema alteration, or algorithmic modification exceeding drift thresholds must undergo formal change review via the MoJ AI Technical Review Panel. Formal decommissioning and retirement requests submitted to Enterprise Architecture and IAO via ServiceNow RFC.</w:t>
      </w:r>
    </w:p>
    <w:p>
      <w:pPr>
        <w:spacing w:before="0" w:after="0"/>
      </w:pPr>
      <w:r>
        <w:t>• Versioning Rules: All retrained model weights, configs, production versions, and retirement manifests tracked via GitOps and MLOps registry with immutable archive hashes</w:t>
      </w:r>
    </w:p>
    <w:p>
      <w:pPr>
        <w:pStyle w:val="Heading4"/>
      </w:pPr>
      <w:r>
        <w:t>Continuous Improvement:</w:t>
      </w:r>
    </w:p>
    <w:p>
      <w:r>
        <w:t>The following continuous improvement practices apply:</w:t>
      </w:r>
    </w:p>
    <w:p>
      <w:pPr>
        <w:spacing w:before="0" w:after="0"/>
      </w:pPr>
      <w:r>
        <w:t>• Improvement Inputs:</w:t>
      </w:r>
    </w:p>
    <w:p>
      <w:pPr>
        <w:spacing w:before="0" w:after="0"/>
        <w:ind w:left="432"/>
      </w:pPr>
      <w:r>
        <w:t>• Operational incident logs</w:t>
      </w:r>
    </w:p>
    <w:p>
      <w:pPr>
        <w:spacing w:before="0" w:after="0"/>
        <w:ind w:left="432"/>
      </w:pPr>
      <w:r>
        <w:t>• Retraining frequency</w:t>
      </w:r>
    </w:p>
    <w:p>
      <w:pPr>
        <w:spacing w:before="0" w:after="0"/>
        <w:ind w:left="432"/>
      </w:pPr>
      <w:r>
        <w:t>• Drift detection accuracy</w:t>
      </w:r>
    </w:p>
    <w:p>
      <w:pPr>
        <w:spacing w:before="0" w:after="0"/>
        <w:ind w:left="432"/>
      </w:pPr>
      <w:r>
        <w:t>• Continuous telemetry streaming latency</w:t>
      </w:r>
    </w:p>
    <w:p>
      <w:pPr>
        <w:spacing w:before="0" w:after="0"/>
        <w:ind w:left="432"/>
      </w:pPr>
      <w:r>
        <w:t>• Decommissioning completion lead time and verification pass rate</w:t>
      </w:r>
    </w:p>
    <w:p>
      <w:pPr>
        <w:spacing w:before="0" w:after="0"/>
      </w:pPr>
      <w:r>
        <w:t>• Review Frequency: Quarterly reviews and annual benchmarking</w:t>
      </w:r>
    </w:p>
    <w:p>
      <w:pPr>
        <w:pStyle w:val="Heading4"/>
      </w:pPr>
      <w:r>
        <w:t>Estimated Duration:</w:t>
      </w:r>
    </w:p>
    <w:p>
      <w:r>
        <w:t>The estimated duration for this step is:</w:t>
      </w:r>
    </w:p>
    <w:p>
      <w:pPr>
        <w:spacing w:before="0" w:after="0"/>
      </w:pPr>
      <w:r>
        <w:t>• Continuous / Ongoing operational lifecycle (5-10 business days for full decommissioning execution)</w:t>
      </w:r>
    </w:p>
    <w:p>
      <w:pPr>
        <w:pStyle w:val="Heading4"/>
      </w:pPr>
      <w:r>
        <w:t>Process Owner:</w:t>
      </w:r>
    </w:p>
    <w:p>
      <w:r>
        <w:t>The following process owner is accountable:</w:t>
      </w:r>
    </w:p>
    <w:p>
      <w:pPr>
        <w:spacing w:before="0" w:after="0"/>
      </w:pPr>
      <w:r>
        <w:t>• MoJ Chief Enterprise Architect &amp; Head of Data Governance</w:t>
      </w:r>
    </w:p>
    <w:p>
      <w:pPr>
        <w:pStyle w:val="Heading4"/>
      </w:pPr>
      <w:r>
        <w:t>Responsible Parties:</w:t>
      </w:r>
    </w:p>
    <w:p>
      <w:r>
        <w:t>The following parties are responsible for this step:</w:t>
      </w:r>
    </w:p>
    <w:p>
      <w:pPr>
        <w:spacing w:before="0" w:after="0"/>
      </w:pPr>
      <w:r>
        <w:t>• Chief Data Officer / Head of Data Governance</w:t>
      </w:r>
    </w:p>
    <w:p>
      <w:pPr>
        <w:spacing w:after="0"/>
      </w:pPr>
    </w:p>
    <w:p>
      <w:r>
        <w:br w:type="page"/>
      </w:r>
    </w:p>
    <w:p>
      <w:pPr>
        <w:pStyle w:val="Heading3"/>
      </w:pPr>
      <w:r>
        <w:t>Required Sub Process(es) for the Step "Post-Deployment Monitoring &amp; Continuous Audit"</w:t>
      </w:r>
    </w:p>
    <w:p>
      <w:r>
        <w:t>The following details the subprocess flows for the step "Post-Deployment Monitoring &amp; Continuous Audit".</w:t>
      </w:r>
    </w:p>
    <w:p>
      <w:r>
        <w:drawing>
          <wp:inline xmlns:a="http://schemas.openxmlformats.org/drawingml/2006/main" xmlns:pic="http://schemas.openxmlformats.org/drawingml/2006/picture">
            <wp:extent cx="5029200" cy="2794000"/>
            <wp:docPr id="6" name="Picture 6"/>
            <wp:cNvGraphicFramePr>
              <a:graphicFrameLocks noChangeAspect="1"/>
            </wp:cNvGraphicFramePr>
            <a:graphic>
              <a:graphicData uri="http://schemas.openxmlformats.org/drawingml/2006/picture">
                <pic:pic>
                  <pic:nvPicPr>
                    <pic:cNvPr id="0" name="Post-Deployment_Monitoring_&amp;_Continuous_Audit.png"/>
                    <pic:cNvPicPr/>
                  </pic:nvPicPr>
                  <pic:blipFill>
                    <a:blip r:embed="rId14"/>
                    <a:stretch>
                      <a:fillRect/>
                    </a:stretch>
                  </pic:blipFill>
                  <pic:spPr>
                    <a:xfrm>
                      <a:off x="0" y="0"/>
                      <a:ext cx="5029200" cy="2794000"/>
                    </a:xfrm>
                    <a:prstGeom prst="rect"/>
                  </pic:spPr>
                </pic:pic>
              </a:graphicData>
            </a:graphic>
          </wp:inline>
        </w:drawing>
      </w:r>
    </w:p>
    <w:p/>
    <w:p>
      <w:pPr>
        <w:spacing w:after="0"/>
      </w:pPr>
    </w:p>
    <w:p>
      <w:r>
        <w:br w:type="page"/>
      </w:r>
    </w:p>
    <w:p>
      <w:pPr>
        <w:pStyle w:val="Heading4"/>
      </w:pPr>
      <w:r>
        <w:t>3.6.1 Ingest Production Telemetry and Streaming Logs</w:t>
      </w:r>
    </w:p>
    <w:p>
      <w:r>
        <w:t>This subprocess describes the activities required to complete 'Ingest Production Telemetry and Streaming Logs'.</w:t>
      </w:r>
    </w:p>
    <w:p>
      <w:pPr>
        <w:pStyle w:val="Heading5"/>
      </w:pPr>
      <w:r>
        <w:t>Description:</w:t>
      </w:r>
    </w:p>
    <w:p>
      <w:r>
        <w:t>Establish automated real-time telemetry streaming from operational AI model inference endpoints into the centralized MoJ observability platform. Capture model requests, responses, execution latency, error codes, and operational context with cryptographic log signing to preserve evidentiary integrity without adding system latency.</w:t>
      </w:r>
    </w:p>
    <w:p>
      <w:pPr>
        <w:pStyle w:val="Heading5"/>
      </w:pPr>
      <w:r>
        <w:t>Purpose:</w:t>
      </w:r>
    </w:p>
    <w:p>
      <w:r>
        <w:t>Provide real-time data ingestion and pipeline telemetry for operational AI systems to maintain complete system observability.</w:t>
      </w:r>
    </w:p>
    <w:p>
      <w:pPr>
        <w:pStyle w:val="Heading5"/>
      </w:pPr>
      <w:r>
        <w:t>Scope:</w:t>
      </w:r>
    </w:p>
    <w:p>
      <w:r>
        <w:t>All live inference transactions and telemetry pipelines for deployed AI models across MoJ infrastructure.</w:t>
      </w:r>
    </w:p>
    <w:p>
      <w:pPr>
        <w:pStyle w:val="Heading5"/>
      </w:pPr>
      <w:r>
        <w:t>Inputs:</w:t>
      </w:r>
    </w:p>
    <w:p>
      <w:r>
        <w:t>The following inputs are required for this subprocess:</w:t>
      </w:r>
    </w:p>
    <w:p>
      <w:pPr>
        <w:spacing w:before="0" w:after="0"/>
      </w:pPr>
      <w:r>
        <w:t>• Production Inference Logs</w:t>
      </w:r>
    </w:p>
    <w:p>
      <w:pPr>
        <w:spacing w:before="0" w:after="0"/>
      </w:pPr>
      <w:r>
        <w:t>• Real-time Telemetry Data</w:t>
      </w:r>
    </w:p>
    <w:p>
      <w:pPr>
        <w:spacing w:before="0" w:after="0"/>
      </w:pPr>
      <w:r>
        <w:t>• Continuous Telemetry Stream Endpoints</w:t>
      </w:r>
    </w:p>
    <w:p>
      <w:pPr>
        <w:spacing w:before="0" w:after="0"/>
      </w:pPr>
      <w:r>
        <w:t>• MoJ AI Conformance Certificate</w:t>
      </w:r>
    </w:p>
    <w:p>
      <w:pPr>
        <w:pStyle w:val="Heading5"/>
      </w:pPr>
      <w:r>
        <w:t>Outputs:</w:t>
      </w:r>
    </w:p>
    <w:p>
      <w:r>
        <w:t>This subprocess produces the following outputs:</w:t>
      </w:r>
    </w:p>
    <w:p>
      <w:pPr>
        <w:spacing w:before="0" w:after="0"/>
      </w:pPr>
      <w:r>
        <w:t>• Continuous Data Quality Telemetry</w:t>
      </w:r>
    </w:p>
    <w:p>
      <w:pPr>
        <w:spacing w:before="0" w:after="0"/>
      </w:pPr>
      <w:r>
        <w:t>• Cryptographically Verified Telemetry Stream Logs</w:t>
      </w:r>
    </w:p>
    <w:p>
      <w:pPr>
        <w:pStyle w:val="Heading5"/>
      </w:pPr>
      <w:r>
        <w:t>Success Criteria:</w:t>
      </w:r>
    </w:p>
    <w:p>
      <w:r>
        <w:t>Success for this subprocess is measured by:</w:t>
      </w:r>
    </w:p>
    <w:p>
      <w:pPr>
        <w:spacing w:before="0" w:after="0"/>
      </w:pPr>
      <w:r>
        <w:t>• Telemetry streaming operational with sub-second latency</w:t>
      </w:r>
    </w:p>
    <w:p>
      <w:pPr>
        <w:spacing w:before="0" w:after="0"/>
      </w:pPr>
      <w:r>
        <w:t>• 100% of production inference transactions ingested and cryptographically signed</w:t>
      </w:r>
    </w:p>
    <w:p>
      <w:pPr>
        <w:spacing w:before="0" w:after="0"/>
      </w:pPr>
      <w:r>
        <w:t>• Zero loss of streaming audit records</w:t>
      </w:r>
    </w:p>
    <w:p>
      <w:pPr>
        <w:pStyle w:val="Heading5"/>
      </w:pPr>
      <w:r>
        <w:t>Triggers:</w:t>
      </w:r>
    </w:p>
    <w:p>
      <w:r>
        <w:t>This subprocess is initiated by:</w:t>
      </w:r>
    </w:p>
    <w:p>
      <w:pPr>
        <w:spacing w:before="0" w:after="0"/>
      </w:pPr>
      <w:r>
        <w:t>• Live system activation and receipt of production inference requests</w:t>
      </w:r>
    </w:p>
    <w:p>
      <w:pPr>
        <w:pStyle w:val="Heading5"/>
      </w:pPr>
      <w:r>
        <w:t>End Conditions:</w:t>
      </w:r>
    </w:p>
    <w:p>
      <w:r>
        <w:t>This subprocess is considered complete when:</w:t>
      </w:r>
    </w:p>
    <w:p>
      <w:pPr>
        <w:spacing w:before="0" w:after="0"/>
      </w:pPr>
      <w:r>
        <w:t>• Telemetry ingestion streams active and publishing without unhandled packet drops</w:t>
      </w:r>
    </w:p>
    <w:p>
      <w:pPr>
        <w:pStyle w:val="Heading5"/>
      </w:pPr>
      <w:r>
        <w:t>Dependencies:</w:t>
      </w:r>
    </w:p>
    <w:p>
      <w:r>
        <w:t>This subprocess depends on the following:</w:t>
      </w:r>
    </w:p>
    <w:p>
      <w:pPr>
        <w:spacing w:before="0" w:after="0"/>
      </w:pPr>
      <w:r>
        <w:t>• Formal Governance Gate &amp; Sign-Off</w:t>
      </w:r>
    </w:p>
    <w:p>
      <w:pPr>
        <w:pStyle w:val="Heading5"/>
      </w:pPr>
      <w:r>
        <w:t>Governance Requirements:</w:t>
      </w:r>
    </w:p>
    <w:p>
      <w:r>
        <w:t>The following governance requirements apply:</w:t>
      </w:r>
    </w:p>
    <w:p>
      <w:pPr>
        <w:spacing w:before="0" w:after="0"/>
      </w:pPr>
      <w:r>
        <w:t>• NIST AI RMF - MANAGE function (Category 1: Observability)</w:t>
      </w:r>
    </w:p>
    <w:p>
      <w:pPr>
        <w:spacing w:before="0" w:after="0"/>
      </w:pPr>
      <w:r>
        <w:t>• MoJ Records Management &amp; Retention Policy (7-year rule)</w:t>
      </w:r>
    </w:p>
    <w:p>
      <w:pPr>
        <w:pStyle w:val="Heading5"/>
      </w:pPr>
      <w:r>
        <w:t>Risks and Controls:</w:t>
      </w:r>
    </w:p>
    <w:p>
      <w:r>
        <w:t>The following risks and controls apply:</w:t>
      </w:r>
    </w:p>
    <w:p>
      <w:pPr>
        <w:spacing w:before="0" w:after="0"/>
      </w:pPr>
      <w:r>
        <w:t>• Risk: Telemetry streaming pipeline failure leading to unmonitored production inference traffic</w:t>
      </w:r>
    </w:p>
    <w:p>
      <w:pPr>
        <w:spacing w:before="0" w:after="0"/>
      </w:pPr>
      <w:r>
        <w:t>• Control: Implement dead-letter queuing, automated stream failover, and high-availability streaming collectors with buffer alerts</w:t>
      </w:r>
    </w:p>
    <w:p>
      <w:pPr>
        <w:pStyle w:val="Heading5"/>
      </w:pPr>
      <w:r>
        <w:t>Change Management:</w:t>
      </w:r>
    </w:p>
    <w:p>
      <w:r>
        <w:t>The following change management rules apply:</w:t>
      </w:r>
    </w:p>
    <w:p>
      <w:pPr>
        <w:spacing w:before="0" w:after="0"/>
      </w:pPr>
      <w:r>
        <w:t>• Change Request Process: Telemetry schema updates submitted through standard GitOps MLOps pipeline review</w:t>
      </w:r>
    </w:p>
    <w:p>
      <w:pPr>
        <w:spacing w:before="0" w:after="0"/>
      </w:pPr>
      <w:r>
        <w:t>• Versioning Rules: Streaming configuration scripts and schemas semantically versioned in Git</w:t>
      </w:r>
    </w:p>
    <w:p>
      <w:pPr>
        <w:pStyle w:val="Heading5"/>
      </w:pPr>
      <w:r>
        <w:t>Continuous Improvement:</w:t>
      </w:r>
    </w:p>
    <w:p>
      <w:r>
        <w:t>The following continuous improvement practices apply:</w:t>
      </w:r>
    </w:p>
    <w:p>
      <w:pPr>
        <w:spacing w:before="0" w:after="0"/>
      </w:pPr>
      <w:r>
        <w:t>• Review Frequency: Monthly</w:t>
      </w:r>
    </w:p>
    <w:p>
      <w:pPr>
        <w:spacing w:before="0" w:after="0"/>
      </w:pPr>
      <w:r>
        <w:t>• Improvement Inputs:</w:t>
      </w:r>
    </w:p>
    <w:p>
      <w:pPr>
        <w:spacing w:before="0" w:after="0"/>
        <w:ind w:left="432"/>
      </w:pPr>
      <w:r>
        <w:t>• Continuous telemetry streaming latency</w:t>
      </w:r>
    </w:p>
    <w:p>
      <w:pPr>
        <w:spacing w:before="0" w:after="0"/>
        <w:ind w:left="432"/>
      </w:pPr>
      <w:r>
        <w:t>• Collector ingest drop rates</w:t>
      </w:r>
    </w:p>
    <w:p>
      <w:pPr>
        <w:spacing w:before="0" w:after="0"/>
        <w:ind w:left="432"/>
      </w:pPr>
      <w:r>
        <w:t>• Infrastructure resource utilization</w:t>
      </w:r>
    </w:p>
    <w:p>
      <w:pPr>
        <w:pStyle w:val="Heading5"/>
      </w:pPr>
      <w:r>
        <w:t>Estimated Duration:</w:t>
      </w:r>
    </w:p>
    <w:p>
      <w:r>
        <w:t>The estimated duration for this subprocess is:</w:t>
      </w:r>
    </w:p>
    <w:p>
      <w:pPr>
        <w:spacing w:before="0" w:after="0"/>
      </w:pPr>
      <w:r>
        <w:t>• Continuous / Sub-second streaming</w:t>
      </w:r>
    </w:p>
    <w:p>
      <w:pPr>
        <w:pStyle w:val="Heading5"/>
      </w:pPr>
      <w:r>
        <w:t>Process Owner:</w:t>
      </w:r>
    </w:p>
    <w:p>
      <w:r>
        <w:t>The following process owner is accountable:</w:t>
      </w:r>
    </w:p>
    <w:p>
      <w:pPr>
        <w:spacing w:before="0" w:after="0"/>
      </w:pPr>
      <w:r>
        <w:t>• MoJ Chief Enterprise Architect &amp; Head of Data Governance</w:t>
      </w:r>
    </w:p>
    <w:p>
      <w:pPr>
        <w:pStyle w:val="Heading5"/>
      </w:pPr>
      <w:r>
        <w:t>Responsible Party:</w:t>
      </w:r>
    </w:p>
    <w:p>
      <w:r>
        <w:t>The following parties are responsible for this subprocess:</w:t>
      </w:r>
    </w:p>
    <w:p>
      <w:pPr>
        <w:spacing w:before="0" w:after="0"/>
      </w:pPr>
      <w:r>
        <w:t>• Chief Data Officer / Head of Data Governance</w:t>
      </w:r>
    </w:p>
    <w:p/>
    <w:p>
      <w:pPr>
        <w:spacing w:after="0"/>
      </w:pPr>
    </w:p>
    <w:p>
      <w:r>
        <w:br w:type="page"/>
      </w:r>
    </w:p>
    <w:p>
      <w:pPr>
        <w:pStyle w:val="Heading4"/>
      </w:pPr>
      <w:r>
        <w:t>3.6.2 Detect Data and Concept Drift</w:t>
      </w:r>
    </w:p>
    <w:p>
      <w:r>
        <w:t>This subprocess describes the activities required to complete 'Detect Data and Concept Drift'.</w:t>
      </w:r>
    </w:p>
    <w:p>
      <w:pPr>
        <w:pStyle w:val="Heading5"/>
      </w:pPr>
      <w:r>
        <w:t>Description:</w:t>
      </w:r>
    </w:p>
    <w:p>
      <w:r>
        <w:t>Execute automated statistical profiling routines across continuous streaming telemetry comparing incoming operational data distributions and predictive patterns against certified baseline training profiles. Identify covariate shift, feature degradation, and target concept drift using standardized distance metrics.</w:t>
      </w:r>
    </w:p>
    <w:p>
      <w:pPr>
        <w:pStyle w:val="Heading5"/>
      </w:pPr>
      <w:r>
        <w:t>Purpose:</w:t>
      </w:r>
    </w:p>
    <w:p>
      <w:r>
        <w:t>Detect emergent data quality anomalies and model behavioral shifts before they result in erroneous justice outcomes.</w:t>
      </w:r>
    </w:p>
    <w:p>
      <w:pPr>
        <w:pStyle w:val="Heading5"/>
      </w:pPr>
      <w:r>
        <w:t>Scope:</w:t>
      </w:r>
    </w:p>
    <w:p>
      <w:r>
        <w:t>All operational features, intermediate embeddings, and output distribution vectors for active models.</w:t>
      </w:r>
    </w:p>
    <w:p>
      <w:pPr>
        <w:pStyle w:val="Heading5"/>
      </w:pPr>
      <w:r>
        <w:t>Inputs:</w:t>
      </w:r>
    </w:p>
    <w:p>
      <w:r>
        <w:t>The following inputs are required for this subprocess:</w:t>
      </w:r>
    </w:p>
    <w:p>
      <w:pPr>
        <w:spacing w:before="0" w:after="0"/>
      </w:pPr>
      <w:r>
        <w:t>• Continuous Data Quality Telemetry</w:t>
      </w:r>
    </w:p>
    <w:p>
      <w:pPr>
        <w:spacing w:before="0" w:after="0"/>
      </w:pPr>
      <w:r>
        <w:t>• Cryptographically Verified Telemetry Stream Logs</w:t>
      </w:r>
    </w:p>
    <w:p>
      <w:pPr>
        <w:spacing w:before="0" w:after="0"/>
      </w:pPr>
      <w:r>
        <w:t>• Ground Truth Operational Outcomes</w:t>
      </w:r>
    </w:p>
    <w:p>
      <w:pPr>
        <w:pStyle w:val="Heading5"/>
      </w:pPr>
      <w:r>
        <w:t>Outputs:</w:t>
      </w:r>
    </w:p>
    <w:p>
      <w:r>
        <w:t>This subprocess produces the following outputs:</w:t>
      </w:r>
    </w:p>
    <w:p>
      <w:pPr>
        <w:spacing w:before="0" w:after="0"/>
      </w:pPr>
      <w:r>
        <w:t>• Calculated Drift Metrics Profile</w:t>
      </w:r>
    </w:p>
    <w:p>
      <w:pPr>
        <w:spacing w:before="0" w:after="0"/>
      </w:pPr>
      <w:r>
        <w:t>• Continuous Data Quality Assessment Scorecard</w:t>
      </w:r>
    </w:p>
    <w:p>
      <w:pPr>
        <w:pStyle w:val="Heading5"/>
      </w:pPr>
      <w:r>
        <w:t>Success Criteria:</w:t>
      </w:r>
    </w:p>
    <w:p>
      <w:r>
        <w:t>Success for this subprocess is measured by:</w:t>
      </w:r>
    </w:p>
    <w:p>
      <w:pPr>
        <w:spacing w:before="0" w:after="0"/>
      </w:pPr>
      <w:r>
        <w:t>• Automated drift analysis completed across 100% of operational input features</w:t>
      </w:r>
    </w:p>
    <w:p>
      <w:pPr>
        <w:spacing w:before="0" w:after="0"/>
      </w:pPr>
      <w:r>
        <w:t>• Statistical divergence scores calculated against certified baseline</w:t>
      </w:r>
    </w:p>
    <w:p>
      <w:pPr>
        <w:spacing w:before="0" w:after="0"/>
      </w:pPr>
      <w:r>
        <w:t>• Zero unprofiled feature dimensions in operational inference data</w:t>
      </w:r>
    </w:p>
    <w:p>
      <w:pPr>
        <w:pStyle w:val="Heading5"/>
      </w:pPr>
      <w:r>
        <w:t>Triggers:</w:t>
      </w:r>
    </w:p>
    <w:p>
      <w:r>
        <w:t>This subprocess is initiated by:</w:t>
      </w:r>
    </w:p>
    <w:p>
      <w:pPr>
        <w:spacing w:before="0" w:after="0"/>
      </w:pPr>
      <w:r>
        <w:t>• Arrival of continuous streaming telemetry batches or inference log events</w:t>
      </w:r>
    </w:p>
    <w:p>
      <w:pPr>
        <w:pStyle w:val="Heading5"/>
      </w:pPr>
      <w:r>
        <w:t>End Conditions:</w:t>
      </w:r>
    </w:p>
    <w:p>
      <w:r>
        <w:t>This subprocess is considered complete when:</w:t>
      </w:r>
    </w:p>
    <w:p>
      <w:pPr>
        <w:spacing w:before="0" w:after="0"/>
      </w:pPr>
      <w:r>
        <w:t>• Drift metrics computed, recorded in catalog, and ready for threshold evaluation</w:t>
      </w:r>
    </w:p>
    <w:p>
      <w:pPr>
        <w:pStyle w:val="Heading5"/>
      </w:pPr>
      <w:r>
        <w:t>Dependencies:</w:t>
      </w:r>
    </w:p>
    <w:p>
      <w:r>
        <w:t>This subprocess depends on the following:</w:t>
      </w:r>
    </w:p>
    <w:p>
      <w:pPr>
        <w:spacing w:before="0" w:after="0"/>
      </w:pPr>
      <w:r>
        <w:t>• Ingest Production Telemetry and Streaming Logs</w:t>
      </w:r>
    </w:p>
    <w:p>
      <w:pPr>
        <w:pStyle w:val="Heading5"/>
      </w:pPr>
      <w:r>
        <w:t>Governance Requirements:</w:t>
      </w:r>
    </w:p>
    <w:p>
      <w:r>
        <w:t>The following governance requirements apply:</w:t>
      </w:r>
    </w:p>
    <w:p>
      <w:pPr>
        <w:spacing w:before="0" w:after="0"/>
      </w:pPr>
      <w:r>
        <w:t>• Government Data Quality Hub Standards</w:t>
      </w:r>
    </w:p>
    <w:p>
      <w:pPr>
        <w:spacing w:before="0" w:after="0"/>
      </w:pPr>
      <w:r>
        <w:t>• UK AI Regulation Monitoring Principles - Accuracy &amp; Robustness</w:t>
      </w:r>
    </w:p>
    <w:p>
      <w:pPr>
        <w:pStyle w:val="Heading5"/>
      </w:pPr>
      <w:r>
        <w:t>Risks and Controls:</w:t>
      </w:r>
    </w:p>
    <w:p>
      <w:r>
        <w:t>The following risks and controls apply:</w:t>
      </w:r>
    </w:p>
    <w:p>
      <w:pPr>
        <w:spacing w:before="0" w:after="0"/>
      </w:pPr>
      <w:r>
        <w:t>• Risk: Undetected gradual concept drift resulting in skewed operational decisions</w:t>
      </w:r>
    </w:p>
    <w:p>
      <w:pPr>
        <w:spacing w:before="0" w:after="0"/>
      </w:pPr>
      <w:r>
        <w:t>• Control: Continuous statistical distance tests with automated rolling window baseline comparisons</w:t>
      </w:r>
    </w:p>
    <w:p>
      <w:pPr>
        <w:pStyle w:val="Heading5"/>
      </w:pPr>
      <w:r>
        <w:t>Change Management:</w:t>
      </w:r>
    </w:p>
    <w:p>
      <w:r>
        <w:t>The following change management rules apply:</w:t>
      </w:r>
    </w:p>
    <w:p>
      <w:pPr>
        <w:spacing w:before="0" w:after="0"/>
      </w:pPr>
      <w:r>
        <w:t>• Change Request Process: Drift calculation rule updates undergo technical peer review via MLOps registry</w:t>
      </w:r>
    </w:p>
    <w:p>
      <w:pPr>
        <w:spacing w:before="0" w:after="0"/>
      </w:pPr>
      <w:r>
        <w:t>• Versioning Rules: Metric algorithms and drift configurations tracked in version control repository</w:t>
      </w:r>
    </w:p>
    <w:p>
      <w:pPr>
        <w:pStyle w:val="Heading5"/>
      </w:pPr>
      <w:r>
        <w:t>Continuous Improvement:</w:t>
      </w:r>
    </w:p>
    <w:p>
      <w:r>
        <w:t>The following continuous improvement practices apply:</w:t>
      </w:r>
    </w:p>
    <w:p>
      <w:pPr>
        <w:spacing w:before="0" w:after="0"/>
      </w:pPr>
      <w:r>
        <w:t>• Review Frequency: Quarterly</w:t>
      </w:r>
    </w:p>
    <w:p>
      <w:pPr>
        <w:spacing w:before="0" w:after="0"/>
      </w:pPr>
      <w:r>
        <w:t>• Improvement Inputs:</w:t>
      </w:r>
    </w:p>
    <w:p>
      <w:pPr>
        <w:spacing w:before="0" w:after="0"/>
        <w:ind w:left="432"/>
      </w:pPr>
      <w:r>
        <w:t>• Drift detection accuracy</w:t>
      </w:r>
    </w:p>
    <w:p>
      <w:pPr>
        <w:spacing w:before="0" w:after="0"/>
        <w:ind w:left="432"/>
      </w:pPr>
      <w:r>
        <w:t>• False positive drift flags</w:t>
      </w:r>
    </w:p>
    <w:p>
      <w:pPr>
        <w:spacing w:before="0" w:after="0"/>
        <w:ind w:left="432"/>
      </w:pPr>
      <w:r>
        <w:t>• Ground truth outcome latency</w:t>
      </w:r>
    </w:p>
    <w:p>
      <w:pPr>
        <w:pStyle w:val="Heading5"/>
      </w:pPr>
      <w:r>
        <w:t>Estimated Duration:</w:t>
      </w:r>
    </w:p>
    <w:p>
      <w:r>
        <w:t>The estimated duration for this subprocess is:</w:t>
      </w:r>
    </w:p>
    <w:p>
      <w:pPr>
        <w:spacing w:before="0" w:after="0"/>
      </w:pPr>
      <w:r>
        <w:t>• Continuous / Hourly batch aggregations</w:t>
      </w:r>
    </w:p>
    <w:p>
      <w:pPr>
        <w:pStyle w:val="Heading5"/>
      </w:pPr>
      <w:r>
        <w:t>Process Owner:</w:t>
      </w:r>
    </w:p>
    <w:p>
      <w:r>
        <w:t>The following process owner is accountable:</w:t>
      </w:r>
    </w:p>
    <w:p>
      <w:pPr>
        <w:spacing w:before="0" w:after="0"/>
      </w:pPr>
      <w:r>
        <w:t>• MoJ Chief Enterprise Architect &amp; Head of Data Governance</w:t>
      </w:r>
    </w:p>
    <w:p>
      <w:pPr>
        <w:pStyle w:val="Heading5"/>
      </w:pPr>
      <w:r>
        <w:t>Responsible Party:</w:t>
      </w:r>
    </w:p>
    <w:p>
      <w:r>
        <w:t>The following parties are responsible for this subprocess:</w:t>
      </w:r>
    </w:p>
    <w:p>
      <w:pPr>
        <w:spacing w:before="0" w:after="0"/>
      </w:pPr>
      <w:r>
        <w:t>• Chief Data Officer / Head of Data Governance</w:t>
      </w:r>
    </w:p>
    <w:p/>
    <w:p>
      <w:pPr>
        <w:spacing w:after="0"/>
      </w:pPr>
    </w:p>
    <w:p>
      <w:r>
        <w:br w:type="page"/>
      </w:r>
    </w:p>
    <w:p>
      <w:pPr>
        <w:pStyle w:val="Heading4"/>
      </w:pPr>
      <w:r>
        <w:t>3.6.3 Dispatch Automated Drift and Incident Alerts</w:t>
      </w:r>
    </w:p>
    <w:p>
      <w:r>
        <w:t>This subprocess describes the activities required to complete 'Dispatch Automated Drift and Incident Alerts'.</w:t>
      </w:r>
    </w:p>
    <w:p>
      <w:pPr>
        <w:pStyle w:val="Heading5"/>
      </w:pPr>
      <w:r>
        <w:t>Description:</w:t>
      </w:r>
    </w:p>
    <w:p>
      <w:r>
        <w:t>Evaluate calculated drift and performance indicators against mandatory MoJ operational tolerance thresholds. Automatically dispatch real-time incident notifications to technical owners and trigger retraining workflows or automated failsafe fallbacks within 5 minutes when governance boundaries are breached.</w:t>
      </w:r>
    </w:p>
    <w:p>
      <w:pPr>
        <w:pStyle w:val="Heading5"/>
      </w:pPr>
      <w:r>
        <w:t>Purpose:</w:t>
      </w:r>
    </w:p>
    <w:p>
      <w:r>
        <w:t>Provide immediate alerting and trigger rapid incident intervention when model parameters exceed acceptable boundaries.</w:t>
      </w:r>
    </w:p>
    <w:p>
      <w:pPr>
        <w:pStyle w:val="Heading5"/>
      </w:pPr>
      <w:r>
        <w:t>Scope:</w:t>
      </w:r>
    </w:p>
    <w:p>
      <w:r>
        <w:t>Threshold alerting triggers and automated incident routing across all justice AI operational deployments.</w:t>
      </w:r>
    </w:p>
    <w:p>
      <w:pPr>
        <w:pStyle w:val="Heading5"/>
      </w:pPr>
      <w:r>
        <w:t>Inputs:</w:t>
      </w:r>
    </w:p>
    <w:p>
      <w:r>
        <w:t>The following inputs are required for this subprocess:</w:t>
      </w:r>
    </w:p>
    <w:p>
      <w:pPr>
        <w:spacing w:before="0" w:after="0"/>
      </w:pPr>
      <w:r>
        <w:t>• Calculated Drift Metrics Profile</w:t>
      </w:r>
    </w:p>
    <w:p>
      <w:pPr>
        <w:spacing w:before="0" w:after="0"/>
      </w:pPr>
      <w:r>
        <w:t>• Continuous Data Quality Assessment Scorecard</w:t>
      </w:r>
    </w:p>
    <w:p>
      <w:pPr>
        <w:pStyle w:val="Heading5"/>
      </w:pPr>
      <w:r>
        <w:t>Outputs:</w:t>
      </w:r>
    </w:p>
    <w:p>
      <w:r>
        <w:t>This subprocess produces the following outputs:</w:t>
      </w:r>
    </w:p>
    <w:p>
      <w:pPr>
        <w:spacing w:before="0" w:after="0"/>
      </w:pPr>
      <w:r>
        <w:t>• Model Performance Drift Alerts</w:t>
      </w:r>
    </w:p>
    <w:p>
      <w:pPr>
        <w:spacing w:before="0" w:after="0"/>
      </w:pPr>
      <w:r>
        <w:t>• Automated Drift Notification Dispatches</w:t>
      </w:r>
    </w:p>
    <w:p>
      <w:pPr>
        <w:spacing w:before="0" w:after="0"/>
      </w:pPr>
      <w:r>
        <w:t>• Incident Response &amp; Retraining Triggers</w:t>
      </w:r>
    </w:p>
    <w:p>
      <w:pPr>
        <w:pStyle w:val="Heading5"/>
      </w:pPr>
      <w:r>
        <w:t>Success Criteria:</w:t>
      </w:r>
    </w:p>
    <w:p>
      <w:r>
        <w:t>Success for this subprocess is measured by:</w:t>
      </w:r>
    </w:p>
    <w:p>
      <w:pPr>
        <w:spacing w:before="0" w:after="0"/>
      </w:pPr>
      <w:r>
        <w:t>• Automated alerts dispatched within 5 minutes of threshold breach</w:t>
      </w:r>
    </w:p>
    <w:p>
      <w:pPr>
        <w:spacing w:before="0" w:after="0"/>
      </w:pPr>
      <w:r>
        <w:t>• Retraining or mitigation tickets created in MoJ ITSM platform automatically</w:t>
      </w:r>
    </w:p>
    <w:p>
      <w:pPr>
        <w:spacing w:before="0" w:after="0"/>
      </w:pPr>
      <w:r>
        <w:t>• Zero unhandled critical drift breach events</w:t>
      </w:r>
    </w:p>
    <w:p>
      <w:pPr>
        <w:pStyle w:val="Heading5"/>
      </w:pPr>
      <w:r>
        <w:t>Triggers:</w:t>
      </w:r>
    </w:p>
    <w:p>
      <w:r>
        <w:t>This subprocess is initiated by:</w:t>
      </w:r>
    </w:p>
    <w:p>
      <w:pPr>
        <w:spacing w:before="0" w:after="0"/>
      </w:pPr>
      <w:r>
        <w:t>• Drift calculation exceeding pre-established governance boundary parameters</w:t>
      </w:r>
    </w:p>
    <w:p>
      <w:pPr>
        <w:pStyle w:val="Heading5"/>
      </w:pPr>
      <w:r>
        <w:t>End Conditions:</w:t>
      </w:r>
    </w:p>
    <w:p>
      <w:r>
        <w:t>This subprocess is considered complete when:</w:t>
      </w:r>
    </w:p>
    <w:p>
      <w:pPr>
        <w:spacing w:before="0" w:after="0"/>
      </w:pPr>
      <w:r>
        <w:t>• Alert notifications successfully routed and incident tracking ticket generated</w:t>
      </w:r>
    </w:p>
    <w:p>
      <w:pPr>
        <w:pStyle w:val="Heading5"/>
      </w:pPr>
      <w:r>
        <w:t>Dependencies:</w:t>
      </w:r>
    </w:p>
    <w:p>
      <w:r>
        <w:t>This subprocess depends on the following:</w:t>
      </w:r>
    </w:p>
    <w:p>
      <w:pPr>
        <w:spacing w:before="0" w:after="0"/>
      </w:pPr>
      <w:r>
        <w:t>• Detect Data and Concept Drift</w:t>
      </w:r>
    </w:p>
    <w:p>
      <w:pPr>
        <w:pStyle w:val="Heading5"/>
      </w:pPr>
      <w:r>
        <w:t>Governance Requirements:</w:t>
      </w:r>
    </w:p>
    <w:p>
      <w:r>
        <w:t>The following governance requirements apply:</w:t>
      </w:r>
    </w:p>
    <w:p>
      <w:pPr>
        <w:spacing w:before="0" w:after="0"/>
      </w:pPr>
      <w:r>
        <w:t>• NIST AI RMF - MANAGE function (Category 2: Response &amp; Recovery)</w:t>
      </w:r>
    </w:p>
    <w:p>
      <w:pPr>
        <w:spacing w:before="0" w:after="0"/>
      </w:pPr>
      <w:r>
        <w:t>• MoJ Digital &amp; Technology Incident Management Standard</w:t>
      </w:r>
    </w:p>
    <w:p>
      <w:pPr>
        <w:pStyle w:val="Heading5"/>
      </w:pPr>
      <w:r>
        <w:t>Risks and Controls:</w:t>
      </w:r>
    </w:p>
    <w:p>
      <w:r>
        <w:t>The following risks and controls apply:</w:t>
      </w:r>
    </w:p>
    <w:p>
      <w:pPr>
        <w:spacing w:before="0" w:after="0"/>
      </w:pPr>
      <w:r>
        <w:t>• Risk: Alert fatigue or dropped notifications allowing degraded models to persist in live operation</w:t>
      </w:r>
    </w:p>
    <w:p>
      <w:pPr>
        <w:spacing w:before="0" w:after="0"/>
      </w:pPr>
      <w:r>
        <w:t>• Control: Automated paging escalation matrix, mandatory acknowledgment timers, and fail-safe circuit breaker controls</w:t>
      </w:r>
    </w:p>
    <w:p>
      <w:pPr>
        <w:pStyle w:val="Heading5"/>
      </w:pPr>
      <w:r>
        <w:t>Change Management:</w:t>
      </w:r>
    </w:p>
    <w:p>
      <w:r>
        <w:t>The following change management rules apply:</w:t>
      </w:r>
    </w:p>
    <w:p>
      <w:pPr>
        <w:spacing w:before="0" w:after="0"/>
      </w:pPr>
      <w:r>
        <w:t>• Change Request Process: Threshold modifications require approval from MoJ AI Technical Review Panel</w:t>
      </w:r>
    </w:p>
    <w:p>
      <w:pPr>
        <w:spacing w:before="0" w:after="0"/>
      </w:pPr>
      <w:r>
        <w:t>• Versioning Rules: Threshold policy definitions versioned under GitOps configuration repository</w:t>
      </w:r>
    </w:p>
    <w:p>
      <w:pPr>
        <w:pStyle w:val="Heading5"/>
      </w:pPr>
      <w:r>
        <w:t>Continuous Improvement:</w:t>
      </w:r>
    </w:p>
    <w:p>
      <w:r>
        <w:t>The following continuous improvement practices apply:</w:t>
      </w:r>
    </w:p>
    <w:p>
      <w:pPr>
        <w:spacing w:before="0" w:after="0"/>
      </w:pPr>
      <w:r>
        <w:t>• Review Frequency: Monthly</w:t>
      </w:r>
    </w:p>
    <w:p>
      <w:pPr>
        <w:spacing w:before="0" w:after="0"/>
      </w:pPr>
      <w:r>
        <w:t>• Improvement Inputs:</w:t>
      </w:r>
    </w:p>
    <w:p>
      <w:pPr>
        <w:spacing w:before="0" w:after="0"/>
        <w:ind w:left="432"/>
      </w:pPr>
      <w:r>
        <w:t>• Alert-to-acknowledgment lead time</w:t>
      </w:r>
    </w:p>
    <w:p>
      <w:pPr>
        <w:spacing w:before="0" w:after="0"/>
        <w:ind w:left="432"/>
      </w:pPr>
      <w:r>
        <w:t>• False alarm incident count</w:t>
      </w:r>
    </w:p>
    <w:p>
      <w:pPr>
        <w:spacing w:before="0" w:after="0"/>
        <w:ind w:left="432"/>
      </w:pPr>
      <w:r>
        <w:t>• Retraining frequency</w:t>
      </w:r>
    </w:p>
    <w:p>
      <w:pPr>
        <w:pStyle w:val="Heading5"/>
      </w:pPr>
      <w:r>
        <w:t>Estimated Duration:</w:t>
      </w:r>
    </w:p>
    <w:p>
      <w:r>
        <w:t>The estimated duration for this subprocess is:</w:t>
      </w:r>
    </w:p>
    <w:p>
      <w:pPr>
        <w:spacing w:before="0" w:after="0"/>
      </w:pPr>
      <w:r>
        <w:t>• Real-time automated execution (&lt; 5 minutes)</w:t>
      </w:r>
    </w:p>
    <w:p>
      <w:pPr>
        <w:pStyle w:val="Heading5"/>
      </w:pPr>
      <w:r>
        <w:t>Process Owner:</w:t>
      </w:r>
    </w:p>
    <w:p>
      <w:r>
        <w:t>The following process owner is accountable:</w:t>
      </w:r>
    </w:p>
    <w:p>
      <w:pPr>
        <w:spacing w:before="0" w:after="0"/>
      </w:pPr>
      <w:r>
        <w:t>• MoJ Chief Enterprise Architect &amp; Head of Data Governance</w:t>
      </w:r>
    </w:p>
    <w:p>
      <w:pPr>
        <w:pStyle w:val="Heading5"/>
      </w:pPr>
      <w:r>
        <w:t>Responsible Party:</w:t>
      </w:r>
    </w:p>
    <w:p>
      <w:r>
        <w:t>The following parties are responsible for this subprocess:</w:t>
      </w:r>
    </w:p>
    <w:p>
      <w:pPr>
        <w:spacing w:before="0" w:after="0"/>
      </w:pPr>
      <w:r>
        <w:t>• AI Project Lead / Product Manager</w:t>
      </w:r>
    </w:p>
    <w:p/>
    <w:p>
      <w:pPr>
        <w:spacing w:after="0"/>
      </w:pPr>
    </w:p>
    <w:p>
      <w:r>
        <w:br w:type="page"/>
      </w:r>
    </w:p>
    <w:p>
      <w:pPr>
        <w:pStyle w:val="Heading4"/>
      </w:pPr>
      <w:r>
        <w:t>3.6.4 Generate Real-Time Telemetry and Operational Dashboards</w:t>
      </w:r>
    </w:p>
    <w:p>
      <w:r>
        <w:t>This subprocess describes the activities required to complete 'Generate Real-Time Telemetry and Operational Dashboards'.</w:t>
      </w:r>
    </w:p>
    <w:p>
      <w:pPr>
        <w:pStyle w:val="Heading5"/>
      </w:pPr>
      <w:r>
        <w:t>Description:</w:t>
      </w:r>
    </w:p>
    <w:p>
      <w:r>
        <w:t>Aggregate continuous telemetry streams, data quality metrics, drift alerts, and system health status into interactive dashboards and scheduled operational reports. Render transparent operational views accessible to enterprise architects, operational owners, and data governance boards.</w:t>
      </w:r>
    </w:p>
    <w:p>
      <w:pPr>
        <w:pStyle w:val="Heading5"/>
      </w:pPr>
      <w:r>
        <w:t>Purpose:</w:t>
      </w:r>
    </w:p>
    <w:p>
      <w:r>
        <w:t>Deliver ongoing stakeholder transparency and executive visibility into production AI behavior and compliance.</w:t>
      </w:r>
    </w:p>
    <w:p>
      <w:pPr>
        <w:pStyle w:val="Heading5"/>
      </w:pPr>
      <w:r>
        <w:t>Scope:</w:t>
      </w:r>
    </w:p>
    <w:p>
      <w:r>
        <w:t>Operational reporting, visual dashboards, and monthly service performance disclosures across active AI systems.</w:t>
      </w:r>
    </w:p>
    <w:p>
      <w:pPr>
        <w:pStyle w:val="Heading5"/>
      </w:pPr>
      <w:r>
        <w:t>Inputs:</w:t>
      </w:r>
    </w:p>
    <w:p>
      <w:r>
        <w:t>The following inputs are required for this subprocess:</w:t>
      </w:r>
    </w:p>
    <w:p>
      <w:pPr>
        <w:spacing w:before="0" w:after="0"/>
      </w:pPr>
      <w:r>
        <w:t>• Continuous Data Quality Telemetry</w:t>
      </w:r>
    </w:p>
    <w:p>
      <w:pPr>
        <w:spacing w:before="0" w:after="0"/>
      </w:pPr>
      <w:r>
        <w:t>• Model Performance Drift Alerts</w:t>
      </w:r>
    </w:p>
    <w:p>
      <w:pPr>
        <w:spacing w:before="0" w:after="0"/>
      </w:pPr>
      <w:r>
        <w:t>• Cryptographically Verified Telemetry Stream Logs</w:t>
      </w:r>
    </w:p>
    <w:p>
      <w:pPr>
        <w:spacing w:before="0" w:after="0"/>
      </w:pPr>
      <w:r>
        <w:t>• Ground Truth Operational Outcomes</w:t>
      </w:r>
    </w:p>
    <w:p>
      <w:pPr>
        <w:pStyle w:val="Heading5"/>
      </w:pPr>
      <w:r>
        <w:t>Outputs:</w:t>
      </w:r>
    </w:p>
    <w:p>
      <w:r>
        <w:t>This subprocess produces the following outputs:</w:t>
      </w:r>
    </w:p>
    <w:p>
      <w:pPr>
        <w:spacing w:before="0" w:after="0"/>
      </w:pPr>
      <w:r>
        <w:t>• Monthly AI Operational Health Report</w:t>
      </w:r>
    </w:p>
    <w:p>
      <w:pPr>
        <w:spacing w:before="0" w:after="0"/>
      </w:pPr>
      <w:r>
        <w:t>• Real-Time Telemetry Dashboard</w:t>
      </w:r>
    </w:p>
    <w:p>
      <w:pPr>
        <w:spacing w:before="0" w:after="0"/>
      </w:pPr>
      <w:r>
        <w:t>• Real-Time Automated Drift Alerting and Telemetry Stream Log</w:t>
      </w:r>
    </w:p>
    <w:p>
      <w:pPr>
        <w:pStyle w:val="Heading5"/>
      </w:pPr>
      <w:r>
        <w:t>Success Criteria:</w:t>
      </w:r>
    </w:p>
    <w:p>
      <w:r>
        <w:t>Success for this subprocess is measured by:</w:t>
      </w:r>
    </w:p>
    <w:p>
      <w:pPr>
        <w:spacing w:before="0" w:after="0"/>
      </w:pPr>
      <w:r>
        <w:t>• Telemetry dashboard uptime maintained at 99.9% availability</w:t>
      </w:r>
    </w:p>
    <w:p>
      <w:pPr>
        <w:spacing w:before="0" w:after="0"/>
      </w:pPr>
      <w:r>
        <w:t>• Monthly AI Operational Health Report published on schedule</w:t>
      </w:r>
    </w:p>
    <w:p>
      <w:pPr>
        <w:spacing w:before="0" w:after="0"/>
      </w:pPr>
      <w:r>
        <w:t>• Executive metrics visible across data quality, drift, and system health</w:t>
      </w:r>
    </w:p>
    <w:p>
      <w:pPr>
        <w:pStyle w:val="Heading5"/>
      </w:pPr>
      <w:r>
        <w:t>Triggers:</w:t>
      </w:r>
    </w:p>
    <w:p>
      <w:r>
        <w:t>This subprocess is initiated by:</w:t>
      </w:r>
    </w:p>
    <w:p>
      <w:pPr>
        <w:spacing w:before="0" w:after="0"/>
      </w:pPr>
      <w:r>
        <w:t>• Continuous streaming data updates and monthly reporting calendar milestones</w:t>
      </w:r>
    </w:p>
    <w:p>
      <w:pPr>
        <w:pStyle w:val="Heading5"/>
      </w:pPr>
      <w:r>
        <w:t>End Conditions:</w:t>
      </w:r>
    </w:p>
    <w:p>
      <w:r>
        <w:t>This subprocess is considered complete when:</w:t>
      </w:r>
    </w:p>
    <w:p>
      <w:pPr>
        <w:spacing w:before="0" w:after="0"/>
      </w:pPr>
      <w:r>
        <w:t>• Dashboard metrics updated in real-time and monthly report delivered to governance bodies</w:t>
      </w:r>
    </w:p>
    <w:p>
      <w:pPr>
        <w:pStyle w:val="Heading5"/>
      </w:pPr>
      <w:r>
        <w:t>Dependencies:</w:t>
      </w:r>
    </w:p>
    <w:p>
      <w:r>
        <w:t>This subprocess depends on the following:</w:t>
      </w:r>
    </w:p>
    <w:p>
      <w:pPr>
        <w:spacing w:before="0" w:after="0"/>
      </w:pPr>
      <w:r>
        <w:t>• Dispatch Automated Drift and Incident Alerts</w:t>
      </w:r>
    </w:p>
    <w:p>
      <w:pPr>
        <w:pStyle w:val="Heading5"/>
      </w:pPr>
      <w:r>
        <w:t>Governance Requirements:</w:t>
      </w:r>
    </w:p>
    <w:p>
      <w:r>
        <w:t>The following governance requirements apply:</w:t>
      </w:r>
    </w:p>
    <w:p>
      <w:pPr>
        <w:spacing w:before="0" w:after="0"/>
      </w:pPr>
      <w:r>
        <w:t>• CDDO Algorithmic Transparency Recording Standard (ATRS)</w:t>
      </w:r>
    </w:p>
    <w:p>
      <w:pPr>
        <w:spacing w:before="0" w:after="0"/>
      </w:pPr>
      <w:r>
        <w:t>• UK AI Regulation Monitoring Principles - Transparency</w:t>
      </w:r>
    </w:p>
    <w:p>
      <w:pPr>
        <w:pStyle w:val="Heading5"/>
      </w:pPr>
      <w:r>
        <w:t>Risks and Controls:</w:t>
      </w:r>
    </w:p>
    <w:p>
      <w:r>
        <w:t>The following risks and controls apply:</w:t>
      </w:r>
    </w:p>
    <w:p>
      <w:pPr>
        <w:spacing w:before="0" w:after="0"/>
      </w:pPr>
      <w:r>
        <w:t>• Risk: Inaccurate or stale dashboard metrics obscuring production performance degradation</w:t>
      </w:r>
    </w:p>
    <w:p>
      <w:pPr>
        <w:spacing w:before="0" w:after="0"/>
      </w:pPr>
      <w:r>
        <w:t>• Control: Real-time dashboard health heartbeat monitoring and automated data pipeline freshness checks</w:t>
      </w:r>
    </w:p>
    <w:p>
      <w:pPr>
        <w:pStyle w:val="Heading5"/>
      </w:pPr>
      <w:r>
        <w:t>Change Management:</w:t>
      </w:r>
    </w:p>
    <w:p>
      <w:r>
        <w:t>The following change management rules apply:</w:t>
      </w:r>
    </w:p>
    <w:p>
      <w:pPr>
        <w:spacing w:before="0" w:after="0"/>
      </w:pPr>
      <w:r>
        <w:t>• Change Request Process: Dashboard metric updates requested via Enterprise Data Architecture working group</w:t>
      </w:r>
    </w:p>
    <w:p>
      <w:pPr>
        <w:spacing w:before="0" w:after="0"/>
      </w:pPr>
      <w:r>
        <w:t>• Versioning Rules: Reporting templates and dashboard definitions maintained in semantic Git repositories</w:t>
      </w:r>
    </w:p>
    <w:p>
      <w:pPr>
        <w:pStyle w:val="Heading5"/>
      </w:pPr>
      <w:r>
        <w:t>Continuous Improvement:</w:t>
      </w:r>
    </w:p>
    <w:p>
      <w:r>
        <w:t>The following continuous improvement practices apply:</w:t>
      </w:r>
    </w:p>
    <w:p>
      <w:pPr>
        <w:spacing w:before="0" w:after="0"/>
      </w:pPr>
      <w:r>
        <w:t>• Review Frequency: Quarterly</w:t>
      </w:r>
    </w:p>
    <w:p>
      <w:pPr>
        <w:spacing w:before="0" w:after="0"/>
      </w:pPr>
      <w:r>
        <w:t>• Improvement Inputs:</w:t>
      </w:r>
    </w:p>
    <w:p>
      <w:pPr>
        <w:spacing w:before="0" w:after="0"/>
        <w:ind w:left="432"/>
      </w:pPr>
      <w:r>
        <w:t>• Stakeholder feedback surveys</w:t>
      </w:r>
    </w:p>
    <w:p>
      <w:pPr>
        <w:spacing w:before="0" w:after="0"/>
        <w:ind w:left="432"/>
      </w:pPr>
      <w:r>
        <w:t>• Dashboard load performance metrics</w:t>
      </w:r>
    </w:p>
    <w:p>
      <w:pPr>
        <w:spacing w:before="0" w:after="0"/>
        <w:ind w:left="432"/>
      </w:pPr>
      <w:r>
        <w:t>• Report consumption analytics</w:t>
      </w:r>
    </w:p>
    <w:p>
      <w:pPr>
        <w:pStyle w:val="Heading5"/>
      </w:pPr>
      <w:r>
        <w:t>Estimated Duration:</w:t>
      </w:r>
    </w:p>
    <w:p>
      <w:r>
        <w:t>The estimated duration for this subprocess is:</w:t>
      </w:r>
    </w:p>
    <w:p>
      <w:pPr>
        <w:spacing w:before="0" w:after="0"/>
      </w:pPr>
      <w:r>
        <w:t>• Continuous dashboard refresh / Monthly report delivery</w:t>
      </w:r>
    </w:p>
    <w:p>
      <w:pPr>
        <w:pStyle w:val="Heading5"/>
      </w:pPr>
      <w:r>
        <w:t>Process Owner:</w:t>
      </w:r>
    </w:p>
    <w:p>
      <w:r>
        <w:t>The following process owner is accountable:</w:t>
      </w:r>
    </w:p>
    <w:p>
      <w:pPr>
        <w:spacing w:before="0" w:after="0"/>
      </w:pPr>
      <w:r>
        <w:t>• MoJ Chief Enterprise Architect &amp; Head of Data Governance</w:t>
      </w:r>
    </w:p>
    <w:p>
      <w:pPr>
        <w:pStyle w:val="Heading5"/>
      </w:pPr>
      <w:r>
        <w:t>Responsible Party:</w:t>
      </w:r>
    </w:p>
    <w:p>
      <w:r>
        <w:t>The following parties are responsible for this subprocess:</w:t>
      </w:r>
    </w:p>
    <w:p>
      <w:pPr>
        <w:spacing w:before="0" w:after="0"/>
      </w:pPr>
      <w:r>
        <w:t>• Chief Data Officer / Head of Data Governance</w:t>
      </w:r>
    </w:p>
    <w:p/>
    <w:p>
      <w:pPr>
        <w:spacing w:after="0"/>
      </w:pPr>
    </w:p>
    <w:p>
      <w:r>
        <w:br w:type="page"/>
      </w:r>
    </w:p>
    <w:p>
      <w:pPr>
        <w:pStyle w:val="Heading4"/>
      </w:pPr>
      <w:r>
        <w:t>3.6.5 Execute Annual Re-Certification and Compliance Audit</w:t>
      </w:r>
    </w:p>
    <w:p>
      <w:r>
        <w:t>This subprocess describes the activities required to complete 'Execute Annual Re-Certification and Compliance Audit'.</w:t>
      </w:r>
    </w:p>
    <w:p>
      <w:pPr>
        <w:pStyle w:val="Heading5"/>
      </w:pPr>
      <w:r>
        <w:t>Description:</w:t>
      </w:r>
    </w:p>
    <w:p>
      <w:r>
        <w:t>Perform comprehensive annual formal audits on operational AI solutions to reassess model validity, algorithmic fairness, security posture, and regulatory compliance. Compile all historical telemetry, retraining logs, and incident records into a comprehensive re-certification audit dossier and archive all materials under the mandatory 7-year MoJ retention policy.</w:t>
      </w:r>
    </w:p>
    <w:p>
      <w:pPr>
        <w:pStyle w:val="Heading5"/>
      </w:pPr>
      <w:r>
        <w:t>Purpose:</w:t>
      </w:r>
    </w:p>
    <w:p>
      <w:r>
        <w:t>Provide independent regulatory and architectural verification that active models remain compliant, fair, and legally sound over extended operational lifecycles.</w:t>
      </w:r>
    </w:p>
    <w:p>
      <w:pPr>
        <w:pStyle w:val="Heading5"/>
      </w:pPr>
      <w:r>
        <w:t>Scope:</w:t>
      </w:r>
    </w:p>
    <w:p>
      <w:r>
        <w:t>Full annual lifecycle review of deployed model weights, training updates, operational telemetry, and regulatory alignment.</w:t>
      </w:r>
    </w:p>
    <w:p>
      <w:pPr>
        <w:pStyle w:val="Heading5"/>
      </w:pPr>
      <w:r>
        <w:t>Inputs:</w:t>
      </w:r>
    </w:p>
    <w:p>
      <w:r>
        <w:t>The following inputs are required for this subprocess:</w:t>
      </w:r>
    </w:p>
    <w:p>
      <w:pPr>
        <w:spacing w:before="0" w:after="0"/>
      </w:pPr>
      <w:r>
        <w:t>• Monthly AI Operational Health Report</w:t>
      </w:r>
    </w:p>
    <w:p>
      <w:pPr>
        <w:spacing w:before="0" w:after="0"/>
      </w:pPr>
      <w:r>
        <w:t>• Real-Time Automated Drift Alerting and Telemetry Stream Log</w:t>
      </w:r>
    </w:p>
    <w:p>
      <w:pPr>
        <w:spacing w:before="0" w:after="0"/>
      </w:pPr>
      <w:r>
        <w:t>• Incident Response &amp; Retraining Triggers</w:t>
      </w:r>
    </w:p>
    <w:p>
      <w:pPr>
        <w:spacing w:before="0" w:after="0"/>
      </w:pPr>
      <w:r>
        <w:t>• MoJ AI Conformance Certificate</w:t>
      </w:r>
    </w:p>
    <w:p>
      <w:pPr>
        <w:pStyle w:val="Heading5"/>
      </w:pPr>
      <w:r>
        <w:t>Outputs:</w:t>
      </w:r>
    </w:p>
    <w:p>
      <w:r>
        <w:t>This subprocess produces the following outputs:</w:t>
      </w:r>
    </w:p>
    <w:p>
      <w:pPr>
        <w:spacing w:before="0" w:after="0"/>
      </w:pPr>
      <w:r>
        <w:t>• Annual AI Re-certification Audit Report</w:t>
      </w:r>
    </w:p>
    <w:p>
      <w:pPr>
        <w:spacing w:before="0" w:after="0"/>
      </w:pPr>
      <w:r>
        <w:t>• Annual Re-certification Audit Dossier</w:t>
      </w:r>
    </w:p>
    <w:p>
      <w:pPr>
        <w:pStyle w:val="Heading5"/>
      </w:pPr>
      <w:r>
        <w:t>Success Criteria:</w:t>
      </w:r>
    </w:p>
    <w:p>
      <w:r>
        <w:t>Success for this subprocess is measured by:</w:t>
      </w:r>
    </w:p>
    <w:p>
      <w:pPr>
        <w:spacing w:before="0" w:after="0"/>
      </w:pPr>
      <w:r>
        <w:t>• Completion of independent annual audit assessing bias, security, and accuracy</w:t>
      </w:r>
    </w:p>
    <w:p>
      <w:pPr>
        <w:spacing w:before="0" w:after="0"/>
      </w:pPr>
      <w:r>
        <w:t>• Audit dossier archived into immutable repository under 7-year retention rule</w:t>
      </w:r>
    </w:p>
    <w:p>
      <w:pPr>
        <w:spacing w:before="0" w:after="0"/>
      </w:pPr>
      <w:r>
        <w:t>• Formal issuance of annual re-certification or documented decommissioning trigger</w:t>
      </w:r>
    </w:p>
    <w:p>
      <w:pPr>
        <w:pStyle w:val="Heading5"/>
      </w:pPr>
      <w:r>
        <w:t>Triggers:</w:t>
      </w:r>
    </w:p>
    <w:p>
      <w:r>
        <w:t>This subprocess is initiated by:</w:t>
      </w:r>
    </w:p>
    <w:p>
      <w:pPr>
        <w:spacing w:before="0" w:after="0"/>
      </w:pPr>
      <w:r>
        <w:t>• Annual operational deployment anniversary or major regulatory audit directive</w:t>
      </w:r>
    </w:p>
    <w:p>
      <w:pPr>
        <w:pStyle w:val="Heading5"/>
      </w:pPr>
      <w:r>
        <w:t>End Conditions:</w:t>
      </w:r>
    </w:p>
    <w:p>
      <w:r>
        <w:t>This subprocess is considered complete when:</w:t>
      </w:r>
    </w:p>
    <w:p>
      <w:pPr>
        <w:spacing w:before="0" w:after="0"/>
      </w:pPr>
      <w:r>
        <w:t>• MoJ AI Governance Board approval of re-certification dossier and formal archiving of audit trail</w:t>
      </w:r>
    </w:p>
    <w:p>
      <w:pPr>
        <w:pStyle w:val="Heading5"/>
      </w:pPr>
      <w:r>
        <w:t>Dependencies:</w:t>
      </w:r>
    </w:p>
    <w:p>
      <w:r>
        <w:t>This subprocess depends on the following:</w:t>
      </w:r>
    </w:p>
    <w:p>
      <w:pPr>
        <w:spacing w:before="0" w:after="0"/>
      </w:pPr>
      <w:r>
        <w:t>• Generate Real-Time Telemetry and Operational Dashboards</w:t>
      </w:r>
    </w:p>
    <w:p>
      <w:pPr>
        <w:pStyle w:val="Heading5"/>
      </w:pPr>
      <w:r>
        <w:t>Governance Requirements:</w:t>
      </w:r>
    </w:p>
    <w:p>
      <w:r>
        <w:t>The following governance requirements apply:</w:t>
      </w:r>
    </w:p>
    <w:p>
      <w:pPr>
        <w:spacing w:before="0" w:after="0"/>
      </w:pPr>
      <w:r>
        <w:t>• NIST AI RMF - MANAGE function (Category 4: Continuous Audit)</w:t>
      </w:r>
    </w:p>
    <w:p>
      <w:pPr>
        <w:spacing w:before="0" w:after="0"/>
      </w:pPr>
      <w:r>
        <w:t>• UK National AI Strategy Monitoring Principles</w:t>
      </w:r>
    </w:p>
    <w:p>
      <w:pPr>
        <w:spacing w:before="0" w:after="0"/>
      </w:pPr>
      <w:r>
        <w:t>• MoJ Records Management &amp; Retention Policy (7-year rule)</w:t>
      </w:r>
    </w:p>
    <w:p>
      <w:pPr>
        <w:spacing w:before="0" w:after="0"/>
      </w:pPr>
      <w:r>
        <w:t>• EU AI Act Post-Market Monitoring Guidelines</w:t>
      </w:r>
    </w:p>
    <w:p>
      <w:pPr>
        <w:pStyle w:val="Heading5"/>
      </w:pPr>
      <w:r>
        <w:t>Risks and Controls:</w:t>
      </w:r>
    </w:p>
    <w:p>
      <w:r>
        <w:t>The following risks and controls apply:</w:t>
      </w:r>
    </w:p>
    <w:p>
      <w:pPr>
        <w:spacing w:before="0" w:after="0"/>
      </w:pPr>
      <w:r>
        <w:t>• Risk: Regulatory non-compliance or undetected algorithmic bias emerging across prolonged production lifespans</w:t>
      </w:r>
    </w:p>
    <w:p>
      <w:pPr>
        <w:spacing w:before="0" w:after="0"/>
      </w:pPr>
      <w:r>
        <w:t>• Control: Mandatory independent auditor review, comprehensive bias regression re-testing, and executive board sign-off</w:t>
      </w:r>
    </w:p>
    <w:p>
      <w:pPr>
        <w:pStyle w:val="Heading5"/>
      </w:pPr>
      <w:r>
        <w:t>Change Management:</w:t>
      </w:r>
    </w:p>
    <w:p>
      <w:r>
        <w:t>The following change management rules apply:</w:t>
      </w:r>
    </w:p>
    <w:p>
      <w:pPr>
        <w:spacing w:before="0" w:after="0"/>
      </w:pPr>
      <w:r>
        <w:t>• Change Request Process: Re-certification outcomes and recommended modifications submitted to MoJ AI Governance Board</w:t>
      </w:r>
    </w:p>
    <w:p>
      <w:pPr>
        <w:spacing w:before="0" w:after="0"/>
      </w:pPr>
      <w:r>
        <w:t>• Versioning Rules: Annual audit dossier and certification artifacts assigned immutable cryptographic hashes in archive</w:t>
      </w:r>
    </w:p>
    <w:p>
      <w:pPr>
        <w:pStyle w:val="Heading5"/>
      </w:pPr>
      <w:r>
        <w:t>Continuous Improvement:</w:t>
      </w:r>
    </w:p>
    <w:p>
      <w:r>
        <w:t>The following continuous improvement practices apply:</w:t>
      </w:r>
    </w:p>
    <w:p>
      <w:pPr>
        <w:spacing w:before="0" w:after="0"/>
      </w:pPr>
      <w:r>
        <w:t>• Review Frequency: Annual</w:t>
      </w:r>
    </w:p>
    <w:p>
      <w:pPr>
        <w:spacing w:before="0" w:after="0"/>
      </w:pPr>
      <w:r>
        <w:t>• Improvement Inputs:</w:t>
      </w:r>
    </w:p>
    <w:p>
      <w:pPr>
        <w:spacing w:before="0" w:after="0"/>
        <w:ind w:left="432"/>
      </w:pPr>
      <w:r>
        <w:t>• Annual audit findings</w:t>
      </w:r>
    </w:p>
    <w:p>
      <w:pPr>
        <w:spacing w:before="0" w:after="0"/>
        <w:ind w:left="432"/>
      </w:pPr>
      <w:r>
        <w:t>• Regulatory policy updates</w:t>
      </w:r>
    </w:p>
    <w:p>
      <w:pPr>
        <w:spacing w:before="0" w:after="0"/>
        <w:ind w:left="432"/>
      </w:pPr>
      <w:r>
        <w:t>• Model retirement and decommissioning rates</w:t>
      </w:r>
    </w:p>
    <w:p>
      <w:pPr>
        <w:spacing w:before="0" w:after="0"/>
        <w:ind w:left="432"/>
      </w:pPr>
      <w:r>
        <w:t>• Benchmarking against UK AI Safety Institute guidance</w:t>
      </w:r>
    </w:p>
    <w:p>
      <w:pPr>
        <w:pStyle w:val="Heading5"/>
      </w:pPr>
      <w:r>
        <w:t>Estimated Duration:</w:t>
      </w:r>
    </w:p>
    <w:p>
      <w:r>
        <w:t>The estimated duration for this subprocess is:</w:t>
      </w:r>
    </w:p>
    <w:p>
      <w:pPr>
        <w:spacing w:before="0" w:after="0"/>
      </w:pPr>
      <w:r>
        <w:t>• 10-15 business days annually</w:t>
      </w:r>
    </w:p>
    <w:p>
      <w:pPr>
        <w:pStyle w:val="Heading5"/>
      </w:pPr>
      <w:r>
        <w:t>Process Owner:</w:t>
      </w:r>
    </w:p>
    <w:p>
      <w:r>
        <w:t>The following process owner is accountable:</w:t>
      </w:r>
    </w:p>
    <w:p>
      <w:pPr>
        <w:spacing w:before="0" w:after="0"/>
      </w:pPr>
      <w:r>
        <w:t>• MoJ Chief Enterprise Architect &amp; Head of Data Governance</w:t>
      </w:r>
    </w:p>
    <w:p>
      <w:pPr>
        <w:pStyle w:val="Heading5"/>
      </w:pPr>
      <w:r>
        <w:t>Responsible Party:</w:t>
      </w:r>
    </w:p>
    <w:p>
      <w:r>
        <w:t>The following parties are responsible for this subprocess:</w:t>
      </w:r>
    </w:p>
    <w:p>
      <w:pPr>
        <w:spacing w:before="0" w:after="0"/>
      </w:pPr>
      <w:r>
        <w:t>• Independent Model Auditor / Quality Assurance Lead</w:t>
      </w:r>
    </w:p>
    <w:p/>
    <w:p>
      <w:pPr>
        <w:spacing w:after="0"/>
      </w:pPr>
    </w:p>
    <w:p>
      <w:r>
        <w:br w:type="page"/>
      </w:r>
    </w:p>
    <w:p>
      <w:pPr>
        <w:pStyle w:val="Heading4"/>
      </w:pPr>
      <w:r>
        <w:t>3.6.6 Initiate Decommissioning and Reroute Inference Traffic</w:t>
      </w:r>
    </w:p>
    <w:p>
      <w:r>
        <w:t>This subprocess describes the activities required to complete 'Initiate Decommissioning and Reroute Inference Traffic'.</w:t>
      </w:r>
    </w:p>
    <w:p>
      <w:pPr>
        <w:pStyle w:val="Heading5"/>
      </w:pPr>
      <w:r>
        <w:t>Description:</w:t>
      </w:r>
    </w:p>
    <w:p>
      <w:r>
        <w:t>Receive and validate the formal decommissioning trigger directive or end-of-life decision. Safely redirect live inference traffic to approved fallback procedures or successor systems, drain existing transaction queues, isolate model endpoints from production networks, and generate a comprehensive MoJ AI Decommissioning &amp; Retirement Dossier.</w:t>
      </w:r>
    </w:p>
    <w:p>
      <w:pPr>
        <w:pStyle w:val="Heading5"/>
      </w:pPr>
      <w:r>
        <w:t>Purpose:</w:t>
      </w:r>
    </w:p>
    <w:p>
      <w:r>
        <w:t>Halt live operational traffic gracefully and initiate controlled system shutdown to prevent operational disruption and orphaned zombie endpoints.</w:t>
      </w:r>
    </w:p>
    <w:p>
      <w:pPr>
        <w:pStyle w:val="Heading5"/>
      </w:pPr>
      <w:r>
        <w:t>Scope:</w:t>
      </w:r>
    </w:p>
    <w:p>
      <w:r>
        <w:t>Inference network routing, gateway configurations, container shutdown, and decommissioning manifest compilation across production enclaves.</w:t>
      </w:r>
    </w:p>
    <w:p>
      <w:pPr>
        <w:pStyle w:val="Heading5"/>
      </w:pPr>
      <w:r>
        <w:t>Inputs:</w:t>
      </w:r>
    </w:p>
    <w:p>
      <w:r>
        <w:t>The following inputs are required for this subprocess:</w:t>
      </w:r>
    </w:p>
    <w:p>
      <w:pPr>
        <w:spacing w:before="0" w:after="0"/>
      </w:pPr>
      <w:r>
        <w:t>• Decommissioning &amp; Retirement Trigger Directives</w:t>
      </w:r>
    </w:p>
    <w:p>
      <w:pPr>
        <w:spacing w:before="0" w:after="0"/>
      </w:pPr>
      <w:r>
        <w:t>• MoJ AI Conformance Certificate</w:t>
      </w:r>
    </w:p>
    <w:p>
      <w:pPr>
        <w:spacing w:before="0" w:after="0"/>
      </w:pPr>
      <w:r>
        <w:t>• Real-Time Telemetry Dashboard</w:t>
      </w:r>
    </w:p>
    <w:p>
      <w:pPr>
        <w:pStyle w:val="Heading5"/>
      </w:pPr>
      <w:r>
        <w:t>Outputs:</w:t>
      </w:r>
    </w:p>
    <w:p>
      <w:r>
        <w:t>This subprocess produces the following outputs:</w:t>
      </w:r>
    </w:p>
    <w:p>
      <w:pPr>
        <w:spacing w:before="0" w:after="0"/>
      </w:pPr>
      <w:r>
        <w:t>• MoJ AI Decommissioning &amp; Retirement Dossier</w:t>
      </w:r>
    </w:p>
    <w:p>
      <w:pPr>
        <w:spacing w:before="0" w:after="0"/>
      </w:pPr>
      <w:r>
        <w:t>• Formal Model Decommissioning Report</w:t>
      </w:r>
    </w:p>
    <w:p>
      <w:pPr>
        <w:pStyle w:val="Heading5"/>
      </w:pPr>
      <w:r>
        <w:t>Success Criteria:</w:t>
      </w:r>
    </w:p>
    <w:p>
      <w:r>
        <w:t>Success for this subprocess is measured by:</w:t>
      </w:r>
    </w:p>
    <w:p>
      <w:pPr>
        <w:spacing w:before="0" w:after="0"/>
      </w:pPr>
      <w:r>
        <w:t>• 100% of operational traffic safely rerouted to fallback or successor systems</w:t>
      </w:r>
    </w:p>
    <w:p>
      <w:pPr>
        <w:spacing w:before="0" w:after="0"/>
      </w:pPr>
      <w:r>
        <w:t>• Zero dropped active transactions during traffic draining</w:t>
      </w:r>
    </w:p>
    <w:p>
      <w:pPr>
        <w:spacing w:before="0" w:after="0"/>
      </w:pPr>
      <w:r>
        <w:t>• Inference endpoints completely isolated from live MoJ networks</w:t>
      </w:r>
    </w:p>
    <w:p>
      <w:pPr>
        <w:spacing w:before="0" w:after="0"/>
      </w:pPr>
      <w:r>
        <w:t>• Formal Model Decommissioning Report compiled and registered</w:t>
      </w:r>
    </w:p>
    <w:p>
      <w:pPr>
        <w:pStyle w:val="Heading5"/>
      </w:pPr>
      <w:r>
        <w:t>Triggers:</w:t>
      </w:r>
    </w:p>
    <w:p>
      <w:r>
        <w:t>This subprocess is initiated by:</w:t>
      </w:r>
    </w:p>
    <w:p>
      <w:pPr>
        <w:spacing w:before="0" w:after="0"/>
      </w:pPr>
      <w:r>
        <w:t>• Receipt of formal decommissioning trigger directive, board retirement order, or model replacement mandate</w:t>
      </w:r>
    </w:p>
    <w:p>
      <w:pPr>
        <w:pStyle w:val="Heading5"/>
      </w:pPr>
      <w:r>
        <w:t>End Conditions:</w:t>
      </w:r>
    </w:p>
    <w:p>
      <w:r>
        <w:t>This subprocess is considered complete when:</w:t>
      </w:r>
    </w:p>
    <w:p>
      <w:pPr>
        <w:spacing w:before="0" w:after="0"/>
      </w:pPr>
      <w:r>
        <w:t>• Inference endpoints taken offline and decommissioning dossier signed off by technical lead</w:t>
      </w:r>
    </w:p>
    <w:p>
      <w:pPr>
        <w:pStyle w:val="Heading5"/>
      </w:pPr>
      <w:r>
        <w:t>Dependencies:</w:t>
      </w:r>
    </w:p>
    <w:p>
      <w:r>
        <w:t>This subprocess depends on the following:</w:t>
      </w:r>
    </w:p>
    <w:p>
      <w:pPr>
        <w:spacing w:before="0" w:after="0"/>
      </w:pPr>
      <w:r>
        <w:t>• Dispatch Automated Drift and Incident Alerts</w:t>
      </w:r>
    </w:p>
    <w:p>
      <w:pPr>
        <w:pStyle w:val="Heading5"/>
      </w:pPr>
      <w:r>
        <w:t>Governance Requirements:</w:t>
      </w:r>
    </w:p>
    <w:p>
      <w:r>
        <w:t>The following governance requirements apply:</w:t>
      </w:r>
    </w:p>
    <w:p>
      <w:pPr>
        <w:spacing w:before="0" w:after="0"/>
      </w:pPr>
      <w:r>
        <w:t>• MoJ Digital &amp; Technology Incident and Change Management Standards</w:t>
      </w:r>
    </w:p>
    <w:p>
      <w:pPr>
        <w:spacing w:before="0" w:after="0"/>
      </w:pPr>
      <w:r>
        <w:t>• NIST AI RMF - MANAGE function (Retirement and Decommissioning)</w:t>
      </w:r>
    </w:p>
    <w:p>
      <w:pPr>
        <w:pStyle w:val="Heading5"/>
      </w:pPr>
      <w:r>
        <w:t>Risks and Controls:</w:t>
      </w:r>
    </w:p>
    <w:p>
      <w:r>
        <w:t>The following risks and controls apply:</w:t>
      </w:r>
    </w:p>
    <w:p>
      <w:pPr>
        <w:spacing w:before="0" w:after="0"/>
      </w:pPr>
      <w:r>
        <w:t>• Risk: Premature endpoint shutdown causing transaction drops or service outage in justice operations</w:t>
      </w:r>
    </w:p>
    <w:p>
      <w:pPr>
        <w:spacing w:before="0" w:after="0"/>
      </w:pPr>
      <w:r>
        <w:t>• Control: Enforce zero-downtime traffic draining and automated fallback rerouting validation prior to endpoint termination</w:t>
      </w:r>
    </w:p>
    <w:p>
      <w:pPr>
        <w:pStyle w:val="Heading5"/>
      </w:pPr>
      <w:r>
        <w:t>Change Management:</w:t>
      </w:r>
    </w:p>
    <w:p>
      <w:r>
        <w:t>The following change management rules apply:</w:t>
      </w:r>
    </w:p>
    <w:p>
      <w:pPr>
        <w:spacing w:before="0" w:after="0"/>
      </w:pPr>
      <w:r>
        <w:t>• Change Request Process: Formal decommissioning request submitted to Enterprise Architecture and IAO via ServiceNow RFC</w:t>
      </w:r>
    </w:p>
    <w:p>
      <w:pPr>
        <w:spacing w:before="0" w:after="0"/>
      </w:pPr>
      <w:r>
        <w:t>• Versioning Rules: Decommissioning manifest tracked in GitOps with state tagged as DECOMMISSIONING_IN_PROGRESS</w:t>
      </w:r>
    </w:p>
    <w:p>
      <w:pPr>
        <w:pStyle w:val="Heading5"/>
      </w:pPr>
      <w:r>
        <w:t>Continuous Improvement:</w:t>
      </w:r>
    </w:p>
    <w:p>
      <w:r>
        <w:t>The following continuous improvement practices apply:</w:t>
      </w:r>
    </w:p>
    <w:p>
      <w:pPr>
        <w:spacing w:before="0" w:after="0"/>
      </w:pPr>
      <w:r>
        <w:t>• Review Frequency: Quarterly</w:t>
      </w:r>
    </w:p>
    <w:p>
      <w:pPr>
        <w:spacing w:before="0" w:after="0"/>
      </w:pPr>
      <w:r>
        <w:t>• Improvement Inputs:</w:t>
      </w:r>
    </w:p>
    <w:p>
      <w:pPr>
        <w:spacing w:before="0" w:after="0"/>
        <w:ind w:left="432"/>
      </w:pPr>
      <w:r>
        <w:t>• Decommissioning completion lead time</w:t>
      </w:r>
    </w:p>
    <w:p>
      <w:pPr>
        <w:spacing w:before="0" w:after="0"/>
        <w:ind w:left="432"/>
      </w:pPr>
      <w:r>
        <w:t>• Traffic draining error rates</w:t>
      </w:r>
    </w:p>
    <w:p>
      <w:pPr>
        <w:spacing w:before="0" w:after="0"/>
        <w:ind w:left="432"/>
      </w:pPr>
      <w:r>
        <w:t>• Fallback cutover reliability</w:t>
      </w:r>
    </w:p>
    <w:p>
      <w:pPr>
        <w:pStyle w:val="Heading5"/>
      </w:pPr>
      <w:r>
        <w:t>Estimated Duration:</w:t>
      </w:r>
    </w:p>
    <w:p>
      <w:r>
        <w:t>The estimated duration for this subprocess is:</w:t>
      </w:r>
    </w:p>
    <w:p>
      <w:pPr>
        <w:spacing w:before="0" w:after="0"/>
      </w:pPr>
      <w:r>
        <w:t>• 2-3 business days</w:t>
      </w:r>
    </w:p>
    <w:p>
      <w:pPr>
        <w:pStyle w:val="Heading5"/>
      </w:pPr>
      <w:r>
        <w:t>Process Owner:</w:t>
      </w:r>
    </w:p>
    <w:p>
      <w:r>
        <w:t>The following process owner is accountable:</w:t>
      </w:r>
    </w:p>
    <w:p>
      <w:pPr>
        <w:spacing w:before="0" w:after="0"/>
      </w:pPr>
      <w:r>
        <w:t>• MoJ Chief Enterprise Architect &amp; Head of Data Governance</w:t>
      </w:r>
    </w:p>
    <w:p>
      <w:pPr>
        <w:pStyle w:val="Heading5"/>
      </w:pPr>
      <w:r>
        <w:t>Responsible Party:</w:t>
      </w:r>
    </w:p>
    <w:p>
      <w:r>
        <w:t>The following parties are responsible for this subprocess:</w:t>
      </w:r>
    </w:p>
    <w:p>
      <w:pPr>
        <w:spacing w:before="0" w:after="0"/>
      </w:pPr>
      <w:r>
        <w:t>• AI Project Lead / Product Manager</w:t>
      </w:r>
    </w:p>
    <w:p/>
    <w:p>
      <w:pPr>
        <w:spacing w:after="0"/>
      </w:pPr>
    </w:p>
    <w:p>
      <w:r>
        <w:br w:type="page"/>
      </w:r>
    </w:p>
    <w:p>
      <w:pPr>
        <w:pStyle w:val="Heading4"/>
      </w:pPr>
      <w:r>
        <w:t>3.6.7 Revoke Cryptographic Keys, Purge Data, and Deregister ATRS</w:t>
      </w:r>
    </w:p>
    <w:p>
      <w:r>
        <w:t>This subprocess describes the activities required to complete 'Revoke Cryptographic Keys, Purge Data, and Deregister ATRS'.</w:t>
      </w:r>
    </w:p>
    <w:p>
      <w:pPr>
        <w:pStyle w:val="Heading5"/>
      </w:pPr>
      <w:r>
        <w:t>Description:</w:t>
      </w:r>
    </w:p>
    <w:p>
      <w:r>
        <w:t>Execute final asset retirement actions by permanently revoking and destroying cryptographic keys in Key Management Service (KMS) and Vault, archiving model containers and weights into immutable long-term cold storage with SHA-256 hashes, enforcing verified data purges under UK GDPR Article 17 and DPA 2018 retention schedules, and dispatching official deregistration notices to the central CDDO Algorithmic Transparency Recording Standard (ATRS) hub.</w:t>
      </w:r>
    </w:p>
    <w:p>
      <w:pPr>
        <w:pStyle w:val="Heading5"/>
      </w:pPr>
      <w:r>
        <w:t>Purpose:</w:t>
      </w:r>
    </w:p>
    <w:p>
      <w:r>
        <w:t>Permanently retire AI assets, eliminate data leakage risks, comply with statutory data erasure laws, and update central government transparency registries.</w:t>
      </w:r>
    </w:p>
    <w:p>
      <w:pPr>
        <w:pStyle w:val="Heading5"/>
      </w:pPr>
      <w:r>
        <w:t>Scope:</w:t>
      </w:r>
    </w:p>
    <w:p>
      <w:r>
        <w:t>KMS cryptographic keys, sensitive training/inference cache data stores, container registry images, and central CDDO transparency filings.</w:t>
      </w:r>
    </w:p>
    <w:p>
      <w:pPr>
        <w:pStyle w:val="Heading5"/>
      </w:pPr>
      <w:r>
        <w:t>Inputs:</w:t>
      </w:r>
    </w:p>
    <w:p>
      <w:r>
        <w:t>The following inputs are required for this subprocess:</w:t>
      </w:r>
    </w:p>
    <w:p>
      <w:pPr>
        <w:spacing w:before="0" w:after="0"/>
      </w:pPr>
      <w:r>
        <w:t>• MoJ AI Decommissioning &amp; Retirement Dossier</w:t>
      </w:r>
    </w:p>
    <w:p>
      <w:pPr>
        <w:spacing w:before="0" w:after="0"/>
      </w:pPr>
      <w:r>
        <w:t>• Asset Purge Verification Schedules</w:t>
      </w:r>
    </w:p>
    <w:p>
      <w:pPr>
        <w:spacing w:before="0" w:after="0"/>
      </w:pPr>
      <w:r>
        <w:t>• Formal Model Decommissioning Report</w:t>
      </w:r>
    </w:p>
    <w:p>
      <w:pPr>
        <w:pStyle w:val="Heading5"/>
      </w:pPr>
      <w:r>
        <w:t>Outputs:</w:t>
      </w:r>
    </w:p>
    <w:p>
      <w:r>
        <w:t>This subprocess produces the following outputs:</w:t>
      </w:r>
    </w:p>
    <w:p>
      <w:pPr>
        <w:spacing w:before="0" w:after="0"/>
      </w:pPr>
      <w:r>
        <w:t>• Cryptographic Key Revocation Confirmation</w:t>
      </w:r>
    </w:p>
    <w:p>
      <w:pPr>
        <w:spacing w:before="0" w:after="0"/>
      </w:pPr>
      <w:r>
        <w:t>• Data Purge and Archival Attestation</w:t>
      </w:r>
    </w:p>
    <w:p>
      <w:pPr>
        <w:spacing w:before="0" w:after="0"/>
      </w:pPr>
      <w:r>
        <w:t>• ATRS Deregistration Notice</w:t>
      </w:r>
    </w:p>
    <w:p>
      <w:pPr>
        <w:spacing w:before="0" w:after="0"/>
      </w:pPr>
      <w:r>
        <w:t>• Deregistration and Data Purge Certificate</w:t>
      </w:r>
    </w:p>
    <w:p>
      <w:pPr>
        <w:pStyle w:val="Heading5"/>
      </w:pPr>
      <w:r>
        <w:t>Success Criteria:</w:t>
      </w:r>
    </w:p>
    <w:p>
      <w:r>
        <w:t>Success for this subprocess is measured by:</w:t>
      </w:r>
    </w:p>
    <w:p>
      <w:pPr>
        <w:spacing w:before="0" w:after="0"/>
      </w:pPr>
      <w:r>
        <w:t>• 100% cryptographic key revocation verified and logged in enterprise SIEM</w:t>
      </w:r>
    </w:p>
    <w:p>
      <w:pPr>
        <w:spacing w:before="0" w:after="0"/>
      </w:pPr>
      <w:r>
        <w:t>• UK GDPR Article 17 / DPA 2018 data purge attestation validated by IAO</w:t>
      </w:r>
    </w:p>
    <w:p>
      <w:pPr>
        <w:spacing w:before="0" w:after="0"/>
      </w:pPr>
      <w:r>
        <w:t>• Model container images and weights archived into 7-year immutable cold store</w:t>
      </w:r>
    </w:p>
    <w:p>
      <w:pPr>
        <w:spacing w:before="0" w:after="0"/>
      </w:pPr>
      <w:r>
        <w:t>• CDDO ATRS deregistration confirmation receipt acquired</w:t>
      </w:r>
    </w:p>
    <w:p>
      <w:pPr>
        <w:pStyle w:val="Heading5"/>
      </w:pPr>
      <w:r>
        <w:t>Triggers:</w:t>
      </w:r>
    </w:p>
    <w:p>
      <w:r>
        <w:t>This subprocess is initiated by:</w:t>
      </w:r>
    </w:p>
    <w:p>
      <w:pPr>
        <w:spacing w:before="0" w:after="0"/>
      </w:pPr>
      <w:r>
        <w:t>• Completion of model endpoint shutdown and traffic rerouting sign-off</w:t>
      </w:r>
    </w:p>
    <w:p>
      <w:pPr>
        <w:pStyle w:val="Heading5"/>
      </w:pPr>
      <w:r>
        <w:t>End Conditions:</w:t>
      </w:r>
    </w:p>
    <w:p>
      <w:r>
        <w:t>This subprocess is considered complete when:</w:t>
      </w:r>
    </w:p>
    <w:p>
      <w:pPr>
        <w:spacing w:before="0" w:after="0"/>
      </w:pPr>
      <w:r>
        <w:t>• Cryptographic keys revoked, data purges certified, ATRS deregistered, and final certificate committed to MoJ audit repository</w:t>
      </w:r>
    </w:p>
    <w:p>
      <w:pPr>
        <w:pStyle w:val="Heading5"/>
      </w:pPr>
      <w:r>
        <w:t>Dependencies:</w:t>
      </w:r>
    </w:p>
    <w:p>
      <w:r>
        <w:t>This subprocess depends on the following:</w:t>
      </w:r>
    </w:p>
    <w:p>
      <w:pPr>
        <w:spacing w:before="0" w:after="0"/>
      </w:pPr>
      <w:r>
        <w:t>• Initiate Decommissioning and Reroute Inference Traffic</w:t>
      </w:r>
    </w:p>
    <w:p>
      <w:pPr>
        <w:pStyle w:val="Heading5"/>
      </w:pPr>
      <w:r>
        <w:t>Governance Requirements:</w:t>
      </w:r>
    </w:p>
    <w:p>
      <w:r>
        <w:t>The following governance requirements apply:</w:t>
      </w:r>
    </w:p>
    <w:p>
      <w:pPr>
        <w:spacing w:before="0" w:after="0"/>
      </w:pPr>
      <w:r>
        <w:t>• UK GDPR Article 17 (Right to Erasure) &amp; Data Protection Act 2018</w:t>
      </w:r>
    </w:p>
    <w:p>
      <w:pPr>
        <w:spacing w:before="0" w:after="0"/>
      </w:pPr>
      <w:r>
        <w:t>• CDDO Algorithmic Transparency Recording Standard (Deregistration Guidance)</w:t>
      </w:r>
    </w:p>
    <w:p>
      <w:pPr>
        <w:spacing w:before="0" w:after="0"/>
      </w:pPr>
      <w:r>
        <w:t>• MoJ Records Management &amp; Retention Policy (7-year rule)</w:t>
      </w:r>
    </w:p>
    <w:p>
      <w:pPr>
        <w:spacing w:before="0" w:after="0"/>
      </w:pPr>
      <w:r>
        <w:t>• HMG Government Security Classifications Policy</w:t>
      </w:r>
    </w:p>
    <w:p>
      <w:pPr>
        <w:pStyle w:val="Heading5"/>
      </w:pPr>
      <w:r>
        <w:t>Risks and Controls:</w:t>
      </w:r>
    </w:p>
    <w:p>
      <w:r>
        <w:t>The following risks and controls apply:</w:t>
      </w:r>
    </w:p>
    <w:p>
      <w:pPr>
        <w:spacing w:before="0" w:after="0"/>
      </w:pPr>
      <w:r>
        <w:t>• Risk: Orphaned zombie models remaining accessible or sensitive offender records lingering past statutory retention limits</w:t>
      </w:r>
    </w:p>
    <w:p>
      <w:pPr>
        <w:spacing w:before="0" w:after="0"/>
      </w:pPr>
      <w:r>
        <w:t>• Control: Cryptographic key destruction rendering artifacts unrecoverable, dual IAO purge verification, and mandatory CDDO ATRS deregistration audit logs</w:t>
      </w:r>
    </w:p>
    <w:p>
      <w:pPr>
        <w:pStyle w:val="Heading5"/>
      </w:pPr>
      <w:r>
        <w:t>Change Management:</w:t>
      </w:r>
    </w:p>
    <w:p>
      <w:r>
        <w:t>The following change management rules apply:</w:t>
      </w:r>
    </w:p>
    <w:p>
      <w:pPr>
        <w:spacing w:before="0" w:after="0"/>
      </w:pPr>
      <w:r>
        <w:t>• Change Request Process: Final retirement closure ticket reviewed and approved by IAO and Enterprise Architecture in ServiceNow</w:t>
      </w:r>
    </w:p>
    <w:p>
      <w:pPr>
        <w:spacing w:before="0" w:after="0"/>
      </w:pPr>
      <w:r>
        <w:t>• Versioning Rules: All retirement manifests, hash signatures, and certificates committed to GitOps registry with state tagged as RETIRED</w:t>
      </w:r>
    </w:p>
    <w:p>
      <w:pPr>
        <w:pStyle w:val="Heading5"/>
      </w:pPr>
      <w:r>
        <w:t>Continuous Improvement:</w:t>
      </w:r>
    </w:p>
    <w:p>
      <w:r>
        <w:t>The following continuous improvement practices apply:</w:t>
      </w:r>
    </w:p>
    <w:p>
      <w:pPr>
        <w:spacing w:before="0" w:after="0"/>
      </w:pPr>
      <w:r>
        <w:t>• Review Frequency: Annual benchmarking</w:t>
      </w:r>
    </w:p>
    <w:p>
      <w:pPr>
        <w:spacing w:before="0" w:after="0"/>
      </w:pPr>
      <w:r>
        <w:t>• Improvement Inputs:</w:t>
      </w:r>
    </w:p>
    <w:p>
      <w:pPr>
        <w:spacing w:before="0" w:after="0"/>
        <w:ind w:left="432"/>
      </w:pPr>
      <w:r>
        <w:t>• Decommissioning verification pass rate</w:t>
      </w:r>
    </w:p>
    <w:p>
      <w:pPr>
        <w:spacing w:before="0" w:after="0"/>
        <w:ind w:left="432"/>
      </w:pPr>
      <w:r>
        <w:t>• Data purge attestation audit findings</w:t>
      </w:r>
    </w:p>
    <w:p>
      <w:pPr>
        <w:spacing w:before="0" w:after="0"/>
        <w:ind w:left="432"/>
      </w:pPr>
      <w:r>
        <w:t>• CDDO deregistration cycle times</w:t>
      </w:r>
    </w:p>
    <w:p>
      <w:pPr>
        <w:pStyle w:val="Heading5"/>
      </w:pPr>
      <w:r>
        <w:t>Estimated Duration:</w:t>
      </w:r>
    </w:p>
    <w:p>
      <w:r>
        <w:t>The estimated duration for this subprocess is:</w:t>
      </w:r>
    </w:p>
    <w:p>
      <w:pPr>
        <w:spacing w:before="0" w:after="0"/>
      </w:pPr>
      <w:r>
        <w:t>• 3-5 business days</w:t>
      </w:r>
    </w:p>
    <w:p>
      <w:pPr>
        <w:pStyle w:val="Heading5"/>
      </w:pPr>
      <w:r>
        <w:t>Process Owner:</w:t>
      </w:r>
    </w:p>
    <w:p>
      <w:r>
        <w:t>The following process owner is accountable:</w:t>
      </w:r>
    </w:p>
    <w:p>
      <w:pPr>
        <w:spacing w:before="0" w:after="0"/>
      </w:pPr>
      <w:r>
        <w:t>• MoJ Chief Enterprise Architect &amp; Head of Data Governance</w:t>
      </w:r>
    </w:p>
    <w:p>
      <w:pPr>
        <w:pStyle w:val="Heading5"/>
      </w:pPr>
      <w:r>
        <w:t>Responsible Party:</w:t>
      </w:r>
    </w:p>
    <w:p>
      <w:r>
        <w:t>The following parties are responsible for this subprocess:</w:t>
      </w:r>
    </w:p>
    <w:p>
      <w:pPr>
        <w:spacing w:before="0" w:after="0"/>
      </w:pPr>
      <w:r>
        <w:t>• Chief Data Officer / Head of Data Governance</w:t>
      </w:r>
    </w:p>
    <w:p/>
    <w:p/>
    <w:p>
      <w:pPr>
        <w:spacing w:after="0"/>
      </w:pPr>
    </w:p>
    <w:p>
      <w:r>
        <w:br w:type="page"/>
      </w:r>
    </w:p>
    <w:p>
      <w:pPr>
        <w:pStyle w:val="Heading1"/>
      </w:pPr>
      <w:r>
        <w:t>4.0 Supporting Systems and Tools</w:t>
      </w:r>
    </w:p>
    <w:p>
      <w:r>
        <w:t>The following tools and platforms support this process:</w:t>
      </w:r>
    </w:p>
    <w:tbl>
      <w:tblPr>
        <w:tblStyle w:val="TableGrid"/>
        <w:tblW w:type="auto" w:w="0"/>
        <w:tblLook w:firstColumn="1" w:firstRow="1" w:lastColumn="0" w:lastRow="0" w:noHBand="0" w:noVBand="1" w:val="04A0"/>
      </w:tblPr>
      <w:tblGrid>
        <w:gridCol w:w="4680"/>
        <w:gridCol w:w="4680"/>
      </w:tblGrid>
      <w:tr>
        <w:tc>
          <w:tcPr>
            <w:tcW w:type="dxa" w:w="4680"/>
            <w:shd w:val="clear" w:color="auto" w:fill="D9D9D9"/>
          </w:tcPr>
          <w:p>
            <w:pPr/>
            <w:r>
              <w:t>Category</w:t>
            </w:r>
          </w:p>
        </w:tc>
        <w:tc>
          <w:tcPr>
            <w:tcW w:type="dxa" w:w="4680"/>
            <w:shd w:val="clear" w:color="auto" w:fill="D9D9D9"/>
          </w:tcPr>
          <w:p>
            <w:pPr/>
            <w:r>
              <w:t>Tools</w:t>
            </w:r>
          </w:p>
        </w:tc>
      </w:tr>
      <w:tr>
        <w:tc>
          <w:tcPr>
            <w:tcW w:type="dxa" w:w="4680"/>
          </w:tcPr>
          <w:p>
            <w:pPr/>
            <w:r>
              <w:t>Data Governance &amp; Catalog</w:t>
            </w:r>
          </w:p>
        </w:tc>
        <w:tc>
          <w:tcPr>
            <w:tcW w:type="dxa" w:w="4680"/>
          </w:tcPr>
          <w:p>
            <w:pPr/>
            <w:r>
              <w:t>MoJ Centralised Data Catalog, Government Data Quality Hub Tools, Apache Atlas / Collibra, Data Contract CLI</w:t>
            </w:r>
          </w:p>
        </w:tc>
      </w:tr>
      <w:tr>
        <w:tc>
          <w:tcPr>
            <w:tcW w:type="dxa" w:w="4680"/>
          </w:tcPr>
          <w:p>
            <w:pPr/>
            <w:r>
              <w:t>MLOps &amp; Model Registry</w:t>
            </w:r>
          </w:p>
        </w:tc>
        <w:tc>
          <w:tcPr>
            <w:tcW w:type="dxa" w:w="4680"/>
          </w:tcPr>
          <w:p>
            <w:pPr/>
            <w:r>
              <w:t>MLflow, Kubeflow, GitOps / GitLab CI/CD</w:t>
            </w:r>
          </w:p>
        </w:tc>
      </w:tr>
      <w:tr>
        <w:tc>
          <w:tcPr>
            <w:tcW w:type="dxa" w:w="4680"/>
          </w:tcPr>
          <w:p>
            <w:pPr/>
            <w:r>
              <w:t>Data Quality &amp; Observability</w:t>
            </w:r>
          </w:p>
        </w:tc>
        <w:tc>
          <w:tcPr>
            <w:tcW w:type="dxa" w:w="4680"/>
          </w:tcPr>
          <w:p>
            <w:pPr/>
            <w:r>
              <w:t>Great Expectations, Monte Carlo, Deequ, Soda Core</w:t>
            </w:r>
          </w:p>
        </w:tc>
      </w:tr>
      <w:tr>
        <w:tc>
          <w:tcPr>
            <w:tcW w:type="dxa" w:w="4680"/>
          </w:tcPr>
          <w:p>
            <w:pPr/>
            <w:r>
              <w:t>Security &amp; SIEM</w:t>
            </w:r>
          </w:p>
        </w:tc>
        <w:tc>
          <w:tcPr>
            <w:tcW w:type="dxa" w:w="4680"/>
          </w:tcPr>
          <w:p>
            <w:pPr/>
            <w:r>
              <w:t>Splunk, Azure Sentinel, HashiCorp Vault, NeMo Guardrails, OWASP ZAP</w:t>
            </w:r>
          </w:p>
        </w:tc>
      </w:tr>
      <w:tr>
        <w:tc>
          <w:tcPr>
            <w:tcW w:type="dxa" w:w="4680"/>
          </w:tcPr>
          <w:p>
            <w:pPr/>
            <w:r>
              <w:t>Fairness &amp; Explainability</w:t>
            </w:r>
          </w:p>
        </w:tc>
        <w:tc>
          <w:tcPr>
            <w:tcW w:type="dxa" w:w="4680"/>
          </w:tcPr>
          <w:p>
            <w:pPr/>
            <w:r>
              <w:t>AIF360, Fairlearn, SHAP, Captum, Giskard</w:t>
            </w:r>
          </w:p>
        </w:tc>
      </w:tr>
    </w:tbl>
    <w:p/>
    <w:p>
      <w:pPr>
        <w:spacing w:after="0"/>
      </w:pPr>
    </w:p>
    <w:p>
      <w:r>
        <w:br w:type="page"/>
      </w:r>
    </w:p>
    <w:p>
      <w:pPr>
        <w:pStyle w:val="Heading1"/>
      </w:pPr>
      <w:r>
        <w:t>5.0 Metrics and Key Performance Indicators (KPIs)</w:t>
      </w:r>
    </w:p>
    <w:p>
      <w:r>
        <w:t>The following metrics help monitor performance and ensure alignment with business objectives.</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D9D9D9"/>
          </w:tcPr>
          <w:p>
            <w:pPr/>
            <w:r>
              <w:t>Metric</w:t>
            </w:r>
          </w:p>
        </w:tc>
        <w:tc>
          <w:tcPr>
            <w:tcW w:type="dxa" w:w="2340"/>
            <w:shd w:val="clear" w:color="auto" w:fill="D9D9D9"/>
          </w:tcPr>
          <w:p>
            <w:pPr/>
            <w:r>
              <w:t>Description</w:t>
            </w:r>
          </w:p>
        </w:tc>
        <w:tc>
          <w:tcPr>
            <w:tcW w:type="dxa" w:w="2340"/>
            <w:shd w:val="clear" w:color="auto" w:fill="D9D9D9"/>
          </w:tcPr>
          <w:p>
            <w:pPr/>
            <w:r>
              <w:t>Measurement / Frequency</w:t>
            </w:r>
          </w:p>
        </w:tc>
        <w:tc>
          <w:tcPr>
            <w:tcW w:type="dxa" w:w="2340"/>
            <w:shd w:val="clear" w:color="auto" w:fill="D9D9D9"/>
          </w:tcPr>
          <w:p>
            <w:pPr/>
            <w:r>
              <w:t>Target</w:t>
            </w:r>
          </w:p>
        </w:tc>
      </w:tr>
      <w:tr>
        <w:tc>
          <w:tcPr>
            <w:tcW w:type="dxa" w:w="2340"/>
          </w:tcPr>
          <w:p>
            <w:pPr/>
            <w:r>
              <w:t>Production Gate Compliance Rate</w:t>
            </w:r>
          </w:p>
        </w:tc>
        <w:tc>
          <w:tcPr>
            <w:tcW w:type="dxa" w:w="2340"/>
          </w:tcPr>
          <w:p>
            <w:pPr/>
            <w:r>
              <w:t>Compliance rate of production AI models with MoJ AI Data Quality and Governance Gate reviews prior to deployment.</w:t>
            </w:r>
          </w:p>
        </w:tc>
        <w:tc>
          <w:tcPr>
            <w:tcW w:type="dxa" w:w="2340"/>
          </w:tcPr>
          <w:p>
            <w:pPr/>
            <w:r>
              <w:t>Per deployment gate review</w:t>
            </w:r>
          </w:p>
        </w:tc>
        <w:tc>
          <w:tcPr>
            <w:tcW w:type="dxa" w:w="2340"/>
          </w:tcPr>
          <w:p>
            <w:pPr/>
            <w:r>
              <w:t>100%</w:t>
            </w:r>
          </w:p>
        </w:tc>
      </w:tr>
      <w:tr>
        <w:tc>
          <w:tcPr>
            <w:tcW w:type="dxa" w:w="2340"/>
          </w:tcPr>
          <w:p>
            <w:pPr/>
            <w:r>
              <w:t>Mean Time to Audit (MTTA)</w:t>
            </w:r>
          </w:p>
        </w:tc>
        <w:tc>
          <w:tcPr>
            <w:tcW w:type="dxa" w:w="2340"/>
          </w:tcPr>
          <w:p>
            <w:pPr/>
            <w:r>
              <w:t>Mean Time to Audit for full traceability of training datasets, model weights, or vendor model cards and provenance logs.</w:t>
            </w:r>
          </w:p>
        </w:tc>
        <w:tc>
          <w:tcPr>
            <w:tcW w:type="dxa" w:w="2340"/>
          </w:tcPr>
          <w:p>
            <w:pPr/>
            <w:r>
              <w:t>Monthly</w:t>
            </w:r>
          </w:p>
        </w:tc>
        <w:tc>
          <w:tcPr>
            <w:tcW w:type="dxa" w:w="2340"/>
          </w:tcPr>
          <w:p>
            <w:pPr/>
            <w:r>
              <w:t>Under 5 working days</w:t>
            </w:r>
          </w:p>
        </w:tc>
      </w:tr>
      <w:tr>
        <w:tc>
          <w:tcPr>
            <w:tcW w:type="dxa" w:w="2340"/>
          </w:tcPr>
          <w:p>
            <w:pPr/>
            <w:r>
              <w:t>Unclassified Data Violations</w:t>
            </w:r>
          </w:p>
        </w:tc>
        <w:tc>
          <w:tcPr>
            <w:tcW w:type="dxa" w:w="2340"/>
          </w:tcPr>
          <w:p>
            <w:pPr/>
            <w:r>
              <w:t>Unclassified or improperly handled sensitive data assets within training and inference pipelines or third-party LLM endpoints.</w:t>
            </w:r>
          </w:p>
        </w:tc>
        <w:tc>
          <w:tcPr>
            <w:tcW w:type="dxa" w:w="2340"/>
          </w:tcPr>
          <w:p>
            <w:pPr/>
            <w:r>
              <w:t>Continuous</w:t>
            </w:r>
          </w:p>
        </w:tc>
        <w:tc>
          <w:tcPr>
            <w:tcW w:type="dxa" w:w="2340"/>
          </w:tcPr>
          <w:p>
            <w:pPr/>
            <w:r>
              <w:t>0 occurrences</w:t>
            </w:r>
          </w:p>
        </w:tc>
      </w:tr>
      <w:tr>
        <w:tc>
          <w:tcPr>
            <w:tcW w:type="dxa" w:w="2340"/>
          </w:tcPr>
          <w:p>
            <w:pPr/>
            <w:r>
              <w:t>Data Quality Profiling Accuracy</w:t>
            </w:r>
          </w:p>
        </w:tc>
        <w:tc>
          <w:tcPr>
            <w:tcW w:type="dxa" w:w="2340"/>
          </w:tcPr>
          <w:p>
            <w:pPr/>
            <w:r>
              <w:t>Accuracy in automated data quality profiling and data contract validation across completeness, consistency, timeliness, and validity.</w:t>
            </w:r>
          </w:p>
        </w:tc>
        <w:tc>
          <w:tcPr>
            <w:tcW w:type="dxa" w:w="2340"/>
          </w:tcPr>
          <w:p>
            <w:pPr/>
            <w:r>
              <w:t>Weekly automated profiling</w:t>
            </w:r>
          </w:p>
        </w:tc>
        <w:tc>
          <w:tcPr>
            <w:tcW w:type="dxa" w:w="2340"/>
          </w:tcPr>
          <w:p>
            <w:pPr/>
            <w:r>
              <w:t>&gt;= 99.5%</w:t>
            </w:r>
          </w:p>
        </w:tc>
      </w:tr>
      <w:tr>
        <w:tc>
          <w:tcPr>
            <w:tcW w:type="dxa" w:w="2340"/>
          </w:tcPr>
          <w:p>
            <w:pPr/>
            <w:r>
              <w:t>Critical Vulnerability Resolution Rate</w:t>
            </w:r>
          </w:p>
        </w:tc>
        <w:tc>
          <w:tcPr>
            <w:tcW w:type="dxa" w:w="2340"/>
          </w:tcPr>
          <w:p>
            <w:pPr/>
            <w:r>
              <w:t>Resolution rate of critical model bias, drift, security vulnerability, or toxicity findings prior to sign-off.</w:t>
            </w:r>
          </w:p>
        </w:tc>
        <w:tc>
          <w:tcPr>
            <w:tcW w:type="dxa" w:w="2340"/>
          </w:tcPr>
          <w:p>
            <w:pPr/>
            <w:r>
              <w:t>Per stage-gate review</w:t>
            </w:r>
          </w:p>
        </w:tc>
        <w:tc>
          <w:tcPr>
            <w:tcW w:type="dxa" w:w="2340"/>
          </w:tcPr>
          <w:p>
            <w:pPr/>
            <w:r>
              <w:t>100%</w:t>
            </w:r>
          </w:p>
        </w:tc>
      </w:tr>
      <w:tr>
        <w:tc>
          <w:tcPr>
            <w:tcW w:type="dxa" w:w="2340"/>
          </w:tcPr>
          <w:p>
            <w:pPr/>
            <w:r>
              <w:t>Data Contract Conformance Rate</w:t>
            </w:r>
          </w:p>
        </w:tc>
        <w:tc>
          <w:tcPr>
            <w:tcW w:type="dxa" w:w="2340"/>
          </w:tcPr>
          <w:p>
            <w:pPr/>
            <w:r>
              <w:t>Upstream data provider conformance rate with machine-readable data contracts and change notification SLAs.</w:t>
            </w:r>
          </w:p>
        </w:tc>
        <w:tc>
          <w:tcPr>
            <w:tcW w:type="dxa" w:w="2340"/>
          </w:tcPr>
          <w:p>
            <w:pPr/>
            <w:r>
              <w:t>Continuous per data delivery</w:t>
            </w:r>
          </w:p>
        </w:tc>
        <w:tc>
          <w:tcPr>
            <w:tcW w:type="dxa" w:w="2340"/>
          </w:tcPr>
          <w:p>
            <w:pPr/>
            <w:r>
              <w:t>&gt;= 99.0%</w:t>
            </w:r>
          </w:p>
        </w:tc>
      </w:tr>
    </w:tbl>
    <w:p/>
    <w:p>
      <w:pPr>
        <w:spacing w:after="0"/>
      </w:pPr>
    </w:p>
    <w:p>
      <w:r>
        <w:br w:type="page"/>
      </w:r>
    </w:p>
    <w:p>
      <w:pPr>
        <w:pStyle w:val="Heading1"/>
      </w:pPr>
      <w:r>
        <w:t>6.0 Critical Success Factors (CSF)</w:t>
      </w:r>
    </w:p>
    <w:p>
      <w:r>
        <w:t>The following is a list of key CSFs associated with this process.</w:t>
      </w:r>
    </w:p>
    <w:tbl>
      <w:tblPr>
        <w:tblStyle w:val="TableGrid"/>
        <w:tblW w:type="auto" w:w="0"/>
        <w:tblLook w:firstColumn="1" w:firstRow="1" w:lastColumn="0" w:lastRow="0" w:noHBand="0" w:noVBand="1" w:val="04A0"/>
      </w:tblPr>
      <w:tblGrid>
        <w:gridCol w:w="4680"/>
        <w:gridCol w:w="4680"/>
      </w:tblGrid>
      <w:tr>
        <w:tc>
          <w:tcPr>
            <w:tcW w:type="dxa" w:w="4680"/>
            <w:shd w:val="clear" w:color="auto" w:fill="D9D9D9"/>
          </w:tcPr>
          <w:p>
            <w:pPr/>
            <w:r>
              <w:t>Success Factor</w:t>
            </w:r>
          </w:p>
        </w:tc>
        <w:tc>
          <w:tcPr>
            <w:tcW w:type="dxa" w:w="4680"/>
            <w:shd w:val="clear" w:color="auto" w:fill="D9D9D9"/>
          </w:tcPr>
          <w:p>
            <w:pPr/>
            <w:r>
              <w:t>Description</w:t>
            </w:r>
          </w:p>
        </w:tc>
      </w:tr>
      <w:tr>
        <w:tc>
          <w:tcPr>
            <w:tcW w:type="dxa" w:w="4680"/>
          </w:tcPr>
          <w:p>
            <w:pPr/>
            <w:r>
              <w:t>Executive Backing</w:t>
            </w:r>
          </w:p>
        </w:tc>
        <w:tc>
          <w:tcPr>
            <w:tcW w:type="dxa" w:w="4680"/>
          </w:tcPr>
          <w:p>
            <w:pPr/>
            <w:r>
              <w:t>Full institutional executive backing from MoJ Digital and Technology leadership.</w:t>
            </w:r>
          </w:p>
        </w:tc>
      </w:tr>
      <w:tr>
        <w:tc>
          <w:tcPr>
            <w:tcW w:type="dxa" w:w="4680"/>
          </w:tcPr>
          <w:p>
            <w:pPr/>
            <w:r>
              <w:t>Agile Integration</w:t>
            </w:r>
          </w:p>
        </w:tc>
        <w:tc>
          <w:tcPr>
            <w:tcW w:type="dxa" w:w="4680"/>
          </w:tcPr>
          <w:p>
            <w:pPr/>
            <w:r>
              <w:t>Seamless integration of calibrated, tiered AI governance checkpoints into agile delivery lifecycles without causing delivery bottlenecks.</w:t>
            </w:r>
          </w:p>
        </w:tc>
      </w:tr>
      <w:tr>
        <w:tc>
          <w:tcPr>
            <w:tcW w:type="dxa" w:w="4680"/>
          </w:tcPr>
          <w:p>
            <w:pPr/>
            <w:r>
              <w:t>Automated Tooling</w:t>
            </w:r>
          </w:p>
        </w:tc>
        <w:tc>
          <w:tcPr>
            <w:tcW w:type="dxa" w:w="4680"/>
          </w:tcPr>
          <w:p>
            <w:pPr/>
            <w:r>
              <w:t>Comprehensive automated data lineage, data contract enforcement, classification, and auditing tooling across cloud and on-premises environments.</w:t>
            </w:r>
          </w:p>
        </w:tc>
      </w:tr>
      <w:tr>
        <w:tc>
          <w:tcPr>
            <w:tcW w:type="dxa" w:w="4680"/>
          </w:tcPr>
          <w:p>
            <w:pPr/>
            <w:r>
              <w:t>Multi-Disciplinary Alignment</w:t>
            </w:r>
          </w:p>
        </w:tc>
        <w:tc>
          <w:tcPr>
            <w:tcW w:type="dxa" w:w="4680"/>
          </w:tcPr>
          <w:p>
            <w:pPr/>
            <w:r>
              <w:t>Multi-disciplinary alignment between technical, legal, ethical, and operational stakeholders with delegated pathways for low-risk use cases.</w:t>
            </w:r>
          </w:p>
        </w:tc>
      </w:tr>
    </w:tbl>
    <w:p/>
    <w:p>
      <w:pPr>
        <w:spacing w:after="0"/>
      </w:pPr>
    </w:p>
    <w:p>
      <w:r>
        <w:br w:type="page"/>
      </w:r>
    </w:p>
    <w:p>
      <w:pPr>
        <w:pStyle w:val="Heading1"/>
      </w:pPr>
      <w:r>
        <w:t>7.0 Critical Failure Factors (CFF)</w:t>
      </w:r>
    </w:p>
    <w:p>
      <w:r>
        <w:t>The following is a list of key CFFs associated with this process.</w:t>
      </w:r>
    </w:p>
    <w:tbl>
      <w:tblPr>
        <w:tblStyle w:val="TableGrid"/>
        <w:tblW w:type="auto" w:w="0"/>
        <w:tblLook w:firstColumn="1" w:firstRow="1" w:lastColumn="0" w:lastRow="0" w:noHBand="0" w:noVBand="1" w:val="04A0"/>
      </w:tblPr>
      <w:tblGrid>
        <w:gridCol w:w="4680"/>
        <w:gridCol w:w="4680"/>
      </w:tblGrid>
      <w:tr>
        <w:tc>
          <w:tcPr>
            <w:tcW w:type="dxa" w:w="4680"/>
            <w:shd w:val="clear" w:color="auto" w:fill="D9D9D9"/>
          </w:tcPr>
          <w:p>
            <w:pPr/>
            <w:r>
              <w:t>Failure Factor</w:t>
            </w:r>
          </w:p>
        </w:tc>
        <w:tc>
          <w:tcPr>
            <w:tcW w:type="dxa" w:w="4680"/>
            <w:shd w:val="clear" w:color="auto" w:fill="D9D9D9"/>
          </w:tcPr>
          <w:p>
            <w:pPr/>
            <w:r>
              <w:t>Description</w:t>
            </w:r>
          </w:p>
        </w:tc>
      </w:tr>
      <w:tr>
        <w:tc>
          <w:tcPr>
            <w:tcW w:type="dxa" w:w="4680"/>
          </w:tcPr>
          <w:p>
            <w:pPr/>
            <w:r>
              <w:t>Incomplete Audit Trails</w:t>
            </w:r>
          </w:p>
        </w:tc>
        <w:tc>
          <w:tcPr>
            <w:tcW w:type="dxa" w:w="4680"/>
          </w:tcPr>
          <w:p>
            <w:pPr/>
            <w:r>
              <w:t>Incomplete audit trails leading to non-compliance with UK Government Service Standards or statutory regulations.</w:t>
            </w:r>
          </w:p>
        </w:tc>
      </w:tr>
      <w:tr>
        <w:tc>
          <w:tcPr>
            <w:tcW w:type="dxa" w:w="4680"/>
          </w:tcPr>
          <w:p>
            <w:pPr/>
            <w:r>
              <w:t>Inadequate Data Classification</w:t>
            </w:r>
          </w:p>
        </w:tc>
        <w:tc>
          <w:tcPr>
            <w:tcW w:type="dxa" w:w="4680"/>
          </w:tcPr>
          <w:p>
            <w:pPr/>
            <w:r>
              <w:t>Inadequate data classification allowing sensitive offender or court records to be ingested into unvetted AI models or third-party Foundation Model APIs.</w:t>
            </w:r>
          </w:p>
        </w:tc>
      </w:tr>
      <w:tr>
        <w:tc>
          <w:tcPr>
            <w:tcW w:type="dxa" w:w="4680"/>
          </w:tcPr>
          <w:p>
            <w:pPr/>
            <w:r>
              <w:t>Governance Fatigue &amp; Shadow AI</w:t>
            </w:r>
          </w:p>
        </w:tc>
        <w:tc>
          <w:tcPr>
            <w:tcW w:type="dxa" w:w="4680"/>
          </w:tcPr>
          <w:p>
            <w:pPr/>
            <w:r>
              <w:t>Governance fatigue leading project teams to bypass formal AI gating mechanisms (shadow AI).</w:t>
            </w:r>
          </w:p>
        </w:tc>
      </w:tr>
      <w:tr>
        <w:tc>
          <w:tcPr>
            <w:tcW w:type="dxa" w:w="4680"/>
          </w:tcPr>
          <w:p>
            <w:pPr/>
            <w:r>
              <w:t>Post-Deployment Drift</w:t>
            </w:r>
          </w:p>
        </w:tc>
        <w:tc>
          <w:tcPr>
            <w:tcW w:type="dxa" w:w="4680"/>
          </w:tcPr>
          <w:p>
            <w:pPr/>
            <w:r>
              <w:t>Failure to continuously monitor model drift, data decay, or vendor API behavioral shifts post-deployment.</w:t>
            </w:r>
          </w:p>
        </w:tc>
      </w:tr>
      <w:tr>
        <w:tc>
          <w:tcPr>
            <w:tcW w:type="dxa" w:w="4680"/>
          </w:tcPr>
          <w:p>
            <w:pPr/>
            <w:r>
              <w:t>Improper Decommissioning &amp; Zombie Systems</w:t>
            </w:r>
          </w:p>
        </w:tc>
        <w:tc>
          <w:tcPr>
            <w:tcW w:type="dxa" w:w="4680"/>
          </w:tcPr>
          <w:p>
            <w:pPr/>
            <w:r>
              <w:t>Failure to safely retire and decommission operational models leading to orphaned systems and data retention breaches.</w:t>
            </w:r>
          </w:p>
        </w:tc>
      </w:tr>
    </w:tbl>
    <w:p/>
    <w:p>
      <w:pPr>
        <w:spacing w:after="0"/>
      </w:pPr>
    </w:p>
    <w:p>
      <w:r>
        <w:br w:type="page"/>
      </w:r>
    </w:p>
    <w:p>
      <w:pPr>
        <w:pStyle w:val="Heading1"/>
      </w:pPr>
      <w:r>
        <w:t>8.0 Reporting and Analytics</w:t>
      </w:r>
    </w:p>
    <w:p>
      <w:r>
        <w:t>The following reporting and analytics capabilities support monitoring and decision-making:</w:t>
      </w:r>
    </w:p>
    <w:tbl>
      <w:tblPr>
        <w:tblStyle w:val="TableGrid"/>
        <w:tblW w:type="auto" w:w="0"/>
        <w:tblLook w:firstColumn="1" w:firstRow="1" w:lastColumn="0" w:lastRow="0" w:noHBand="0" w:noVBand="1" w:val="04A0"/>
      </w:tblPr>
      <w:tblGrid>
        <w:gridCol w:w="4680"/>
        <w:gridCol w:w="4680"/>
      </w:tblGrid>
      <w:tr>
        <w:tc>
          <w:tcPr>
            <w:tcW w:type="dxa" w:w="4680"/>
            <w:shd w:val="clear" w:color="auto" w:fill="D9D9D9"/>
          </w:tcPr>
          <w:p>
            <w:pPr/>
            <w:r>
              <w:t>Report / Dashboard</w:t>
            </w:r>
          </w:p>
        </w:tc>
        <w:tc>
          <w:tcPr>
            <w:tcW w:type="dxa" w:w="4680"/>
            <w:shd w:val="clear" w:color="auto" w:fill="D9D9D9"/>
          </w:tcPr>
          <w:p>
            <w:pPr/>
            <w:r>
              <w:t>Description</w:t>
            </w:r>
          </w:p>
        </w:tc>
      </w:tr>
      <w:tr>
        <w:tc>
          <w:tcPr>
            <w:tcW w:type="dxa" w:w="4680"/>
          </w:tcPr>
          <w:p>
            <w:pPr/>
            <w:r>
              <w:t>Report</w:t>
            </w:r>
          </w:p>
        </w:tc>
        <w:tc>
          <w:tcPr>
            <w:tcW w:type="dxa" w:w="4680"/>
          </w:tcPr>
          <w:p>
            <w:pPr/>
            <w:r>
              <w:t>MoJ AI Governance Executive Dashboard displaying compliance status, risk tier distribution, delegated gate throughput, and active project gating metrics.</w:t>
            </w:r>
          </w:p>
        </w:tc>
      </w:tr>
      <w:tr>
        <w:tc>
          <w:tcPr>
            <w:tcW w:type="dxa" w:w="4680"/>
          </w:tcPr>
          <w:p>
            <w:pPr/>
            <w:r>
              <w:t>Report</w:t>
            </w:r>
          </w:p>
        </w:tc>
        <w:tc>
          <w:tcPr>
            <w:tcW w:type="dxa" w:w="4680"/>
          </w:tcPr>
          <w:p>
            <w:pPr/>
            <w:r>
              <w:t>Data Quality Scorecards reflecting dimension-level health (completeness, accuracy, timeliness, validity) and upstream Data Contract conformance for all active AI datasets.</w:t>
            </w:r>
          </w:p>
        </w:tc>
      </w:tr>
      <w:tr>
        <w:tc>
          <w:tcPr>
            <w:tcW w:type="dxa" w:w="4680"/>
          </w:tcPr>
          <w:p>
            <w:pPr/>
            <w:r>
              <w:t>Report</w:t>
            </w:r>
          </w:p>
        </w:tc>
        <w:tc>
          <w:tcPr>
            <w:tcW w:type="dxa" w:w="4680"/>
          </w:tcPr>
          <w:p>
            <w:pPr/>
            <w:r>
              <w:t>Comprehensive Audit Trail Reports detailing data lineage, transformation history, model hyperparameter configurations, vendor model cards, and approvals.</w:t>
            </w:r>
          </w:p>
        </w:tc>
      </w:tr>
      <w:tr>
        <w:tc>
          <w:tcPr>
            <w:tcW w:type="dxa" w:w="4680"/>
          </w:tcPr>
          <w:p>
            <w:pPr/>
            <w:r>
              <w:t>Report</w:t>
            </w:r>
          </w:p>
        </w:tc>
        <w:tc>
          <w:tcPr>
            <w:tcW w:type="dxa" w:w="4680"/>
          </w:tcPr>
          <w:p>
            <w:pPr/>
            <w:r>
              <w:t>Real-time Alerting and Telemetry on model performance drift, data distribution drift, prompt injection security exceptions, and API health.</w:t>
            </w:r>
          </w:p>
        </w:tc>
      </w:tr>
      <w:tr>
        <w:tc>
          <w:tcPr>
            <w:tcW w:type="dxa" w:w="4680"/>
          </w:tcPr>
          <w:p>
            <w:pPr/>
            <w:r>
              <w:t>Report</w:t>
            </w:r>
          </w:p>
        </w:tc>
        <w:tc>
          <w:tcPr>
            <w:tcW w:type="dxa" w:w="4680"/>
          </w:tcPr>
          <w:p>
            <w:pPr/>
            <w:r>
              <w:t>Executive reporting on decommissioned AI assets, key revocation statuses, data purge verifications, and ATRS deregistration records.</w:t>
            </w:r>
          </w:p>
        </w:tc>
      </w:tr>
    </w:tbl>
    <w:p/>
    <w:p>
      <w:pPr>
        <w:spacing w:after="0"/>
      </w:pPr>
    </w:p>
    <w:p>
      <w:r>
        <w:br w:type="page"/>
      </w:r>
    </w:p>
    <w:p>
      <w:pPr>
        <w:pStyle w:val="Heading1"/>
      </w:pPr>
      <w:r>
        <w:t>9.0 System Requirements</w:t>
      </w:r>
    </w:p>
    <w:p>
      <w:r>
        <w:t>The following system requirements are essential for the successful implementation of this process.</w:t>
      </w:r>
    </w:p>
    <w:tbl>
      <w:tblPr>
        <w:tblStyle w:val="TableGrid"/>
        <w:tblW w:type="auto" w:w="0"/>
        <w:tblLook w:firstColumn="1" w:firstRow="1" w:lastColumn="0" w:lastRow="0" w:noHBand="0" w:noVBand="1" w:val="04A0"/>
      </w:tblPr>
      <w:tblGrid>
        <w:gridCol w:w="4680"/>
        <w:gridCol w:w="4680"/>
      </w:tblGrid>
      <w:tr>
        <w:tc>
          <w:tcPr>
            <w:tcW w:type="dxa" w:w="4680"/>
            <w:shd w:val="clear" w:color="auto" w:fill="D9D9D9"/>
          </w:tcPr>
          <w:p>
            <w:pPr/>
            <w:r>
              <w:t>Name</w:t>
            </w:r>
          </w:p>
        </w:tc>
        <w:tc>
          <w:tcPr>
            <w:tcW w:type="dxa" w:w="4680"/>
            <w:shd w:val="clear" w:color="auto" w:fill="D9D9D9"/>
          </w:tcPr>
          <w:p>
            <w:pPr/>
            <w:r>
              <w:t>Details</w:t>
            </w:r>
          </w:p>
        </w:tc>
      </w:tr>
      <w:tr>
        <w:tc>
          <w:tcPr>
            <w:tcW w:type="dxa" w:w="4680"/>
          </w:tcPr>
          <w:p>
            <w:pPr/>
            <w:r>
              <w:t>Centralised Data Catalog and Metadata Management</w:t>
            </w:r>
          </w:p>
        </w:tc>
        <w:tc>
          <w:tcPr>
            <w:tcW w:type="dxa" w:w="4680"/>
          </w:tcPr>
          <w:p>
            <w:pPr/>
            <w:r>
              <w:t>Platform supporting Government Data Quality Hub standards, machine-readable data contracts, and automated lineage tracking.</w:t>
            </w:r>
          </w:p>
        </w:tc>
      </w:tr>
      <w:tr>
        <w:tc>
          <w:tcPr>
            <w:tcW w:type="dxa" w:w="4680"/>
          </w:tcPr>
          <w:p>
            <w:pPr/>
            <w:r>
              <w:t>MLOps and Model Governance Registry</w:t>
            </w:r>
          </w:p>
        </w:tc>
        <w:tc>
          <w:tcPr>
            <w:tcW w:type="dxa" w:w="4680"/>
          </w:tcPr>
          <w:p>
            <w:pPr/>
            <w:r>
              <w:t>Model registry providing immutable versioning, artifact hashing, experiment tracking, and vendor model card cataloging.</w:t>
            </w:r>
          </w:p>
        </w:tc>
      </w:tr>
      <w:tr>
        <w:tc>
          <w:tcPr>
            <w:tcW w:type="dxa" w:w="4680"/>
          </w:tcPr>
          <w:p>
            <w:pPr/>
            <w:r>
              <w:t>Automated Data Quality Profiling &amp; Observability Engine</w:t>
            </w:r>
          </w:p>
        </w:tc>
        <w:tc>
          <w:tcPr>
            <w:tcW w:type="dxa" w:w="4680"/>
          </w:tcPr>
          <w:p>
            <w:pPr/>
            <w:r>
              <w:t>Automated profiling engine measuring completeness, accuracy, timeliness, validity, and data contract conformance across data pipelines.</w:t>
            </w:r>
          </w:p>
        </w:tc>
      </w:tr>
      <w:tr>
        <w:tc>
          <w:tcPr>
            <w:tcW w:type="dxa" w:w="4680"/>
          </w:tcPr>
          <w:p>
            <w:pPr/>
            <w:r>
              <w:t>Immutable Audit Logging &amp; SIEM Integration</w:t>
            </w:r>
          </w:p>
        </w:tc>
        <w:tc>
          <w:tcPr>
            <w:tcW w:type="dxa" w:w="4680"/>
          </w:tcPr>
          <w:p>
            <w:pPr/>
            <w:r>
              <w:t>Enterprise SIEM integration with cryptographic integrity verification maintaining 7-year retention and tracking key revocation events.</w:t>
            </w:r>
          </w:p>
        </w:tc>
      </w:tr>
      <w:tr>
        <w:tc>
          <w:tcPr>
            <w:tcW w:type="dxa" w:w="4680"/>
          </w:tcPr>
          <w:p>
            <w:pPr/>
            <w:r>
              <w:t>Secure Cloud Enclave</w:t>
            </w:r>
          </w:p>
        </w:tc>
        <w:tc>
          <w:tcPr>
            <w:tcW w:type="dxa" w:w="4680"/>
          </w:tcPr>
          <w:p>
            <w:pPr/>
            <w:r>
              <w:t>MoJ-approved cloud enclave with OFFICIAL-SENSITIVE boundary controls, encryption, egress filtering, and strict RBAC.</w:t>
            </w:r>
          </w:p>
        </w:tc>
      </w:tr>
    </w:tbl>
    <w:p/>
    <w:p>
      <w:pPr>
        <w:spacing w:after="0"/>
      </w:pPr>
    </w:p>
    <w:p>
      <w:r>
        <w:br w:type="page"/>
      </w:r>
    </w:p>
    <w:p>
      <w:pPr>
        <w:spacing w:after="0"/>
      </w:pPr>
    </w:p>
    <w:p>
      <w:r>
        <w:br w:type="page"/>
      </w:r>
    </w:p>
    <w:p>
      <w:pPr>
        <w:pStyle w:val="Heading1"/>
      </w:pPr>
      <w:r>
        <w:t>11.0 Process Performance Report</w:t>
      </w:r>
    </w:p>
    <w:p>
      <w:r>
        <w:t>The following metrics are based on a Monte Carlo discrete-event simulation running 2,000 iterations. All time-based values are reported in business.</w:t>
      </w:r>
    </w:p>
    <w:tbl>
      <w:tblPr>
        <w:tblStyle w:val="TableGrid"/>
        <w:tblW w:type="auto" w:w="0"/>
        <w:tblLook w:firstColumn="1" w:firstRow="1" w:lastColumn="0" w:lastRow="0" w:noHBand="0" w:noVBand="1" w:val="04A0"/>
      </w:tblPr>
      <w:tblGrid>
        <w:gridCol w:w="4680"/>
        <w:gridCol w:w="4680"/>
      </w:tblGrid>
      <w:tr>
        <w:tc>
          <w:tcPr>
            <w:tcW w:type="dxa" w:w="4680"/>
            <w:shd w:val="clear" w:color="auto" w:fill="D9D9D9"/>
          </w:tcPr>
          <w:p>
            <w:pPr/>
            <w:r>
              <w:t>Operational Metric</w:t>
            </w:r>
          </w:p>
        </w:tc>
        <w:tc>
          <w:tcPr>
            <w:tcW w:type="dxa" w:w="4680"/>
            <w:shd w:val="clear" w:color="auto" w:fill="D9D9D9"/>
          </w:tcPr>
          <w:p>
            <w:pPr/>
            <w:r>
              <w:t>Simulated Value</w:t>
            </w:r>
          </w:p>
        </w:tc>
      </w:tr>
      <w:tr>
        <w:tc>
          <w:tcPr>
            <w:tcW w:type="dxa" w:w="4680"/>
          </w:tcPr>
          <w:p>
            <w:pPr/>
            <w:r>
              <w:t>Average Cycle Time</w:t>
            </w:r>
          </w:p>
        </w:tc>
        <w:tc>
          <w:tcPr>
            <w:tcW w:type="dxa" w:w="4680"/>
          </w:tcPr>
          <w:p>
            <w:pPr/>
            <w:r>
              <w:t>7.99 business</w:t>
            </w:r>
          </w:p>
        </w:tc>
      </w:tr>
      <w:tr>
        <w:tc>
          <w:tcPr>
            <w:tcW w:type="dxa" w:w="4680"/>
          </w:tcPr>
          <w:p>
            <w:pPr/>
            <w:r>
              <w:t>Cycle Time Variance</w:t>
            </w:r>
          </w:p>
        </w:tc>
        <w:tc>
          <w:tcPr>
            <w:tcW w:type="dxa" w:w="4680"/>
          </w:tcPr>
          <w:p>
            <w:pPr/>
            <w:r>
              <w:t>0.75 business</w:t>
            </w:r>
          </w:p>
        </w:tc>
      </w:tr>
      <w:tr>
        <w:tc>
          <w:tcPr>
            <w:tcW w:type="dxa" w:w="4680"/>
          </w:tcPr>
          <w:p>
            <w:pPr/>
            <w:r>
              <w:t>Contention Risk Profile</w:t>
            </w:r>
          </w:p>
        </w:tc>
        <w:tc>
          <w:tcPr>
            <w:tcW w:type="dxa" w:w="4680"/>
          </w:tcPr>
          <w:p>
            <w:pPr/>
            <w:r>
              <w:t>Low</w:t>
            </w:r>
          </w:p>
        </w:tc>
      </w:tr>
    </w:tbl>
    <w:p/>
    <w:p>
      <w:pPr>
        <w:pStyle w:val="Heading2"/>
      </w:pPr>
      <w:r>
        <w:t>Identified Bottlenecks</w:t>
      </w:r>
    </w:p>
    <w:p>
      <w:pPr>
        <w:pStyle w:val="ListBullet"/>
      </w:pPr>
      <w:r>
        <w:t>Data Quality &amp; Provenance Verification</w:t>
      </w:r>
    </w:p>
    <w:p>
      <w:pPr>
        <w:pStyle w:val="ListBullet"/>
      </w:pPr>
      <w:r>
        <w:t>Inception &amp; Classification</w:t>
      </w:r>
    </w:p>
    <w:p>
      <w:pPr>
        <w:pStyle w:val="ListBullet"/>
      </w:pPr>
      <w:r>
        <w:t>Formal Governance Gate &amp; Sign-Off</w:t>
      </w:r>
    </w:p>
    <w:p>
      <w:pPr>
        <w:pStyle w:val="Heading2"/>
      </w:pPr>
      <w:r>
        <w:t>Detailed Step Performance</w:t>
      </w:r>
    </w:p>
    <w:tbl>
      <w:tblPr>
        <w:tblStyle w:val="TableGrid"/>
        <w:tblW w:type="auto" w:w="0"/>
        <w:tblLook w:firstColumn="1" w:firstRow="1" w:lastColumn="0" w:lastRow="0" w:noHBand="0" w:noVBand="1" w:val="04A0"/>
      </w:tblPr>
      <w:tblGrid>
        <w:gridCol w:w="4680"/>
        <w:gridCol w:w="4680"/>
      </w:tblGrid>
      <w:tr>
        <w:tc>
          <w:tcPr>
            <w:tcW w:type="dxa" w:w="4680"/>
            <w:shd w:val="clear" w:color="auto" w:fill="D9D9D9"/>
          </w:tcPr>
          <w:p>
            <w:pPr/>
            <w:r>
              <w:t>Process Step</w:t>
            </w:r>
          </w:p>
        </w:tc>
        <w:tc>
          <w:tcPr>
            <w:tcW w:type="dxa" w:w="4680"/>
            <w:shd w:val="clear" w:color="auto" w:fill="D9D9D9"/>
          </w:tcPr>
          <w:p>
            <w:pPr/>
            <w:r>
              <w:t>Avg. Duration (business)</w:t>
            </w:r>
          </w:p>
        </w:tc>
      </w:tr>
      <w:tr>
        <w:tc>
          <w:tcPr>
            <w:tcW w:type="dxa" w:w="4680"/>
          </w:tcPr>
          <w:p>
            <w:pPr/>
            <w:r>
              <w:t>Inception &amp; Classification</w:t>
            </w:r>
          </w:p>
        </w:tc>
        <w:tc>
          <w:tcPr>
            <w:tcW w:type="dxa" w:w="4680"/>
          </w:tcPr>
          <w:p>
            <w:pPr/>
            <w:r>
              <w:t>1.34</w:t>
            </w:r>
          </w:p>
        </w:tc>
      </w:tr>
      <w:tr>
        <w:tc>
          <w:tcPr>
            <w:tcW w:type="dxa" w:w="4680"/>
          </w:tcPr>
          <w:p>
            <w:pPr/>
            <w:r>
              <w:t>Data Quality &amp; Provenance Verification</w:t>
            </w:r>
          </w:p>
        </w:tc>
        <w:tc>
          <w:tcPr>
            <w:tcW w:type="dxa" w:w="4680"/>
          </w:tcPr>
          <w:p>
            <w:pPr/>
            <w:r>
              <w:t>1.35</w:t>
            </w:r>
          </w:p>
        </w:tc>
      </w:tr>
      <w:tr>
        <w:tc>
          <w:tcPr>
            <w:tcW w:type="dxa" w:w="4680"/>
          </w:tcPr>
          <w:p>
            <w:pPr/>
            <w:r>
              <w:t>Architecture &amp; Security Baseline Review</w:t>
            </w:r>
          </w:p>
        </w:tc>
        <w:tc>
          <w:tcPr>
            <w:tcW w:type="dxa" w:w="4680"/>
          </w:tcPr>
          <w:p>
            <w:pPr/>
            <w:r>
              <w:t>1.33</w:t>
            </w:r>
          </w:p>
        </w:tc>
      </w:tr>
      <w:tr>
        <w:tc>
          <w:tcPr>
            <w:tcW w:type="dxa" w:w="4680"/>
          </w:tcPr>
          <w:p>
            <w:pPr/>
            <w:r>
              <w:t>Algorithmic Fairness &amp; Ethical Assessment</w:t>
            </w:r>
          </w:p>
        </w:tc>
        <w:tc>
          <w:tcPr>
            <w:tcW w:type="dxa" w:w="4680"/>
          </w:tcPr>
          <w:p>
            <w:pPr/>
            <w:r>
              <w:t>1.31</w:t>
            </w:r>
          </w:p>
        </w:tc>
      </w:tr>
      <w:tr>
        <w:tc>
          <w:tcPr>
            <w:tcW w:type="dxa" w:w="4680"/>
          </w:tcPr>
          <w:p>
            <w:pPr/>
            <w:r>
              <w:t>Formal Governance Gate &amp; Sign-Off</w:t>
            </w:r>
          </w:p>
        </w:tc>
        <w:tc>
          <w:tcPr>
            <w:tcW w:type="dxa" w:w="4680"/>
          </w:tcPr>
          <w:p>
            <w:pPr/>
            <w:r>
              <w:t>1.34</w:t>
            </w:r>
          </w:p>
        </w:tc>
      </w:tr>
      <w:tr>
        <w:tc>
          <w:tcPr>
            <w:tcW w:type="dxa" w:w="4680"/>
          </w:tcPr>
          <w:p>
            <w:pPr/>
            <w:r>
              <w:t>Post-Deployment Monitoring &amp; Continuous Audit</w:t>
            </w:r>
          </w:p>
        </w:tc>
        <w:tc>
          <w:tcPr>
            <w:tcW w:type="dxa" w:w="4680"/>
          </w:tcPr>
          <w:p>
            <w:pPr/>
            <w:r>
              <w:t>1.32</w:t>
            </w:r>
          </w:p>
        </w:tc>
      </w:tr>
    </w:tbl>
    <w:p/>
    <w:p>
      <w:pPr>
        <w:spacing w:after="0"/>
      </w:pPr>
    </w:p>
    <w:p>
      <w:r>
        <w:br w:type="page"/>
      </w:r>
    </w:p>
    <w:p>
      <w:pPr>
        <w:pStyle w:val="Heading1"/>
      </w:pPr>
      <w:r>
        <w:t>12.0 Governance Requirements</w:t>
      </w:r>
    </w:p>
    <w:p>
      <w:r>
        <w:t>The following governance requirements apply to this process:</w:t>
      </w:r>
    </w:p>
    <w:p>
      <w:pPr>
        <w:spacing w:before="0" w:after="0"/>
      </w:pPr>
      <w:r>
        <w:t>• Mandatory alignment with Central Digital and Data Office (CDDO) Algorithmic Transparency Recording Standard (ATRS), full compliance with UK National AI Strategy, EU AI Act cross-border standards, and NIST AI RMF 1.0. Immutable audit trails maintained for at least 7 years to support judicial review and parliamentary scrutiny.</w:t>
      </w:r>
    </w:p>
    <w:p>
      <w:pPr>
        <w:spacing w:after="0"/>
      </w:pPr>
    </w:p>
    <w:p>
      <w:r>
        <w:br w:type="page"/>
      </w:r>
    </w:p>
    <w:p>
      <w:pPr>
        <w:pStyle w:val="Heading1"/>
      </w:pPr>
      <w:r>
        <w:t>13.0 Risks and Controls</w:t>
      </w:r>
    </w:p>
    <w:p>
      <w:r>
        <w:t>The following risks and associated controls apply to this process:</w:t>
      </w:r>
    </w:p>
    <w:tbl>
      <w:tblPr>
        <w:tblStyle w:val="TableGrid"/>
        <w:tblW w:type="auto" w:w="0"/>
        <w:tblLook w:firstColumn="1" w:firstRow="1" w:lastColumn="0" w:lastRow="0" w:noHBand="0" w:noVBand="1" w:val="04A0"/>
      </w:tblPr>
      <w:tblGrid>
        <w:gridCol w:w="4680"/>
        <w:gridCol w:w="4680"/>
      </w:tblGrid>
      <w:tr>
        <w:tc>
          <w:tcPr>
            <w:tcW w:type="dxa" w:w="4680"/>
            <w:shd w:val="clear" w:color="auto" w:fill="D9D9D9"/>
          </w:tcPr>
          <w:p>
            <w:pPr/>
            <w:r>
              <w:t>Risk</w:t>
            </w:r>
          </w:p>
        </w:tc>
        <w:tc>
          <w:tcPr>
            <w:tcW w:type="dxa" w:w="4680"/>
            <w:shd w:val="clear" w:color="auto" w:fill="D9D9D9"/>
          </w:tcPr>
          <w:p>
            <w:pPr/>
            <w:r>
              <w:t>Control</w:t>
            </w:r>
          </w:p>
        </w:tc>
      </w:tr>
      <w:tr>
        <w:tc>
          <w:tcPr>
            <w:tcW w:type="dxa" w:w="4680"/>
          </w:tcPr>
          <w:p>
            <w:pPr/>
            <w:r>
              <w:t>Algorithmic bias leading to discriminatory outcomes in judicial or correctional decisions, or GenAI toxic/hallucinatory outputs.</w:t>
            </w:r>
          </w:p>
        </w:tc>
        <w:tc>
          <w:tcPr>
            <w:tcW w:type="dxa" w:w="4680"/>
          </w:tcPr>
          <w:p>
            <w:pPr/>
            <w:r>
              <w:t>Mandatory pre-deployment disparate impact testing, automated black-box red-teaming for hallucination/toxicity, and documented human-in-the-loop validation checkpoints.</w:t>
            </w:r>
          </w:p>
        </w:tc>
      </w:tr>
      <w:tr>
        <w:tc>
          <w:tcPr>
            <w:tcW w:type="dxa" w:w="4680"/>
          </w:tcPr>
          <w:p>
            <w:pPr/>
            <w:r>
              <w:t>Exposure of sensitive offender/witness data during model training, inference, or third-party LLM transmission.</w:t>
            </w:r>
          </w:p>
        </w:tc>
        <w:tc>
          <w:tcPr>
            <w:tcW w:type="dxa" w:w="4680"/>
          </w:tcPr>
          <w:p>
            <w:pPr/>
            <w:r>
              <w:t>Mandatory data anonymisation/pseudonymisation, role-based access control (RBAC), KMS envelope encryption at rest and in transit, and strict API egress filtering for Foundation Models.</w:t>
            </w:r>
          </w:p>
        </w:tc>
      </w:tr>
      <w:tr>
        <w:tc>
          <w:tcPr>
            <w:tcW w:type="dxa" w:w="4680"/>
          </w:tcPr>
          <w:p>
            <w:pPr/>
            <w:r>
              <w:t>Data drift, concept drift, or third-party Foundation Model behavioral degradation over time.</w:t>
            </w:r>
          </w:p>
        </w:tc>
        <w:tc>
          <w:tcPr>
            <w:tcW w:type="dxa" w:w="4680"/>
          </w:tcPr>
          <w:p>
            <w:pPr/>
            <w:r>
              <w:t>Automated continuous monitoring with automated threshold alerts, continuous streaming telemetry, and mandatory bi-annual model re-validation.</w:t>
            </w:r>
          </w:p>
        </w:tc>
      </w:tr>
      <w:tr>
        <w:tc>
          <w:tcPr>
            <w:tcW w:type="dxa" w:w="4680"/>
          </w:tcPr>
          <w:p>
            <w:pPr/>
            <w:r>
              <w:t>Non-compliance with emerging UK and EU AI regulatory requirements or procurement standards.</w:t>
            </w:r>
          </w:p>
        </w:tc>
        <w:tc>
          <w:tcPr>
            <w:tcW w:type="dxa" w:w="4680"/>
          </w:tcPr>
          <w:p>
            <w:pPr/>
            <w:r>
              <w:t>Alignment with NIST AI RMF, UK Algorithmic Transparency Recording Standard (ATRS), EU AI Act cross-border standards, and Crown Commercial Service procurement guidance.</w:t>
            </w:r>
          </w:p>
        </w:tc>
      </w:tr>
      <w:tr>
        <w:tc>
          <w:tcPr>
            <w:tcW w:type="dxa" w:w="4680"/>
          </w:tcPr>
          <w:p>
            <w:pPr/>
            <w:r>
              <w:t>Upstream data schema changes disrupting production data pipelines and causing silent data errors.</w:t>
            </w:r>
          </w:p>
        </w:tc>
        <w:tc>
          <w:tcPr>
            <w:tcW w:type="dxa" w:w="4680"/>
          </w:tcPr>
          <w:p>
            <w:pPr/>
            <w:r>
              <w:t>Mandatory machine-readable data contracts with automated schema diffing and upstream partner SLA validation prior to pipeline ingestion.</w:t>
            </w:r>
          </w:p>
        </w:tc>
      </w:tr>
      <w:tr>
        <w:tc>
          <w:tcPr>
            <w:tcW w:type="dxa" w:w="4680"/>
          </w:tcPr>
          <w:p>
            <w:pPr/>
            <w:r>
              <w:t>Orphaned zombie AI models remaining accessible or unpurged sensitive justice data lingering after model retirement.</w:t>
            </w:r>
          </w:p>
        </w:tc>
        <w:tc>
          <w:tcPr>
            <w:tcW w:type="dxa" w:w="4680"/>
          </w:tcPr>
          <w:p>
            <w:pPr/>
            <w:r>
              <w:t>Mandatory cryptographic key revocation, container image archival, UK GDPR data purge verification, and CDDO ATRS deregistration sign-off.</w:t>
            </w:r>
          </w:p>
        </w:tc>
      </w:tr>
    </w:tbl>
    <w:p/>
    <w:p>
      <w:pPr>
        <w:spacing w:after="0"/>
      </w:pPr>
    </w:p>
    <w:p>
      <w:r>
        <w:br w:type="page"/>
      </w:r>
    </w:p>
    <w:p>
      <w:pPr>
        <w:pStyle w:val="Heading1"/>
      </w:pPr>
      <w:r>
        <w:t>14.0 Process Triggers</w:t>
      </w:r>
    </w:p>
    <w:p>
      <w:r>
        <w:t>The following triggers initiate this process:</w:t>
      </w:r>
    </w:p>
    <w:p>
      <w:pPr>
        <w:spacing w:before="0" w:after="0"/>
      </w:pPr>
      <w:r>
        <w:t>• Registration of a new AI/ML project, COTS acquisition, Foundation Model deployment, major architectural modification of an existing AI system, ingestion of a new sensitive justice dataset, or formal decommissioning directive.</w:t>
      </w:r>
    </w:p>
    <w:p>
      <w:pPr>
        <w:spacing w:after="0"/>
      </w:pPr>
    </w:p>
    <w:p>
      <w:r>
        <w:br w:type="page"/>
      </w:r>
    </w:p>
    <w:p>
      <w:pPr>
        <w:pStyle w:val="Heading1"/>
      </w:pPr>
      <w:r>
        <w:t>15.0 Process End Conditions</w:t>
      </w:r>
    </w:p>
    <w:p>
      <w:r>
        <w:t>The following conditions indicate completion of the process:</w:t>
      </w:r>
    </w:p>
    <w:p>
      <w:pPr>
        <w:spacing w:before="0" w:after="0"/>
      </w:pPr>
      <w:r>
        <w:t>• Formal issuance of an auditable MoJ AI Conformance Certificate, successful transition to production with automated monitoring active, or formal project rejection/decommissioning with complete asset retirement and registry deregistration.</w:t>
      </w:r>
    </w:p>
    <w:p>
      <w:pPr>
        <w:spacing w:after="0"/>
      </w:pPr>
    </w:p>
    <w:p>
      <w:r>
        <w:br w:type="page"/>
      </w:r>
    </w:p>
    <w:p>
      <w:pPr>
        <w:pStyle w:val="Heading1"/>
      </w:pPr>
      <w:r>
        <w:t>16.0 Change Management</w:t>
      </w:r>
    </w:p>
    <w:p>
      <w:r>
        <w:t>The following change management practices apply to this process:</w:t>
      </w:r>
    </w:p>
    <w:p>
      <w:pPr>
        <w:spacing w:before="0" w:after="0"/>
      </w:pPr>
      <w:r>
        <w:t>• Change Request Process: Any model retraining, dataset schema alteration, or algorithmic architecture modification exceeding pre-defined drift thresholds must undergo formal change review via the MoJ AI Technical Review Panel. Delegated approvals and conditional sign-offs handle minor remediations without full board convening.</w:t>
      </w:r>
    </w:p>
    <w:p>
      <w:pPr>
        <w:spacing w:before="0" w:after="0"/>
      </w:pPr>
      <w:r>
        <w:t>• Versioning Rules: Version control for models, datasets, data contracts, and governance artifacts strictly enforced via GitOps and MLOps registry with semantic versioning.</w:t>
      </w:r>
    </w:p>
    <w:p>
      <w:pPr>
        <w:spacing w:after="0"/>
      </w:pPr>
    </w:p>
    <w:p>
      <w:r>
        <w:br w:type="page"/>
      </w:r>
    </w:p>
    <w:p>
      <w:pPr>
        <w:pStyle w:val="Heading1"/>
      </w:pPr>
      <w:r>
        <w:t>17.0 Continuous Improvement</w:t>
      </w:r>
    </w:p>
    <w:p>
      <w:r>
        <w:t>The following continuous improvement practices apply to this process:</w:t>
      </w:r>
    </w:p>
    <w:p>
      <w:pPr>
        <w:spacing w:before="0" w:after="0"/>
      </w:pPr>
      <w:r>
        <w:t>• Review Frequency: Quarterly reviews of gate throughput and metrics; annual benchmarking against evolving UK AI Safety Institute (AISI) guidelines, NIST revisions, and international best practices.</w:t>
      </w:r>
    </w:p>
    <w:p>
      <w:pPr>
        <w:spacing w:before="200" w:after="0"/>
      </w:pPr>
      <w:r>
        <w:rPr>
          <w:b/>
        </w:rPr>
        <w:t>Improvement Inputs:</w:t>
      </w:r>
    </w:p>
    <w:p>
      <w:pPr>
        <w:spacing w:before="0" w:after="0"/>
      </w:pPr>
      <w:r>
        <w:t>• Quarterly retrospective reviews of governance gate throughput</w:t>
      </w:r>
    </w:p>
    <w:p>
      <w:pPr>
        <w:spacing w:before="0" w:after="0"/>
      </w:pPr>
      <w:r>
        <w:t>• False positive and negative rates of automated data quality checks</w:t>
      </w:r>
    </w:p>
    <w:p>
      <w:pPr>
        <w:spacing w:before="0" w:after="0"/>
      </w:pPr>
      <w:r>
        <w:t>• Feedback from project teams, COTS vendors, and model auditors</w:t>
      </w:r>
    </w:p>
    <w:p>
      <w:pPr>
        <w:spacing w:before="0" w:after="0"/>
      </w:pPr>
      <w:r>
        <w:t>• UK AI Safety Institute (AISI) and NIST guidance revisions</w:t>
      </w:r>
    </w:p>
    <w:p>
      <w:pPr>
        <w:spacing w:after="0"/>
      </w:pPr>
    </w:p>
    <w:p>
      <w:r>
        <w:br w:type="page"/>
      </w:r>
    </w:p>
    <w:p>
      <w:pPr>
        <w:pStyle w:val="Heading1"/>
      </w:pPr>
      <w:r>
        <w:t>Appendix A: Reference Documents</w:t>
      </w:r>
    </w:p>
    <w:p>
      <w:r>
        <w:t>The following appendix contains reference materials related to the process:</w:t>
      </w:r>
    </w:p>
    <w:p>
      <w:pPr>
        <w:pStyle w:val="Heading2"/>
      </w:pPr>
      <w:r>
        <w:t>Acronyms</w:t>
      </w:r>
    </w:p>
    <w:tbl>
      <w:tblPr>
        <w:tblStyle w:val="TableGrid"/>
        <w:tblW w:type="auto" w:w="0"/>
        <w:tblLook w:firstColumn="1" w:firstRow="1" w:lastColumn="0" w:lastRow="0" w:noHBand="0" w:noVBand="1" w:val="04A0"/>
      </w:tblPr>
      <w:tblGrid>
        <w:gridCol w:w="4680"/>
        <w:gridCol w:w="4680"/>
      </w:tblGrid>
      <w:tr>
        <w:tc>
          <w:tcPr>
            <w:tcW w:type="dxa" w:w="4680"/>
            <w:shd w:val="clear" w:color="auto" w:fill="D9D9D9"/>
          </w:tcPr>
          <w:p>
            <w:pPr/>
            <w:r>
              <w:t>Field</w:t>
            </w:r>
          </w:p>
        </w:tc>
        <w:tc>
          <w:tcPr>
            <w:tcW w:type="dxa" w:w="4680"/>
            <w:shd w:val="clear" w:color="auto" w:fill="D9D9D9"/>
          </w:tcPr>
          <w:p>
            <w:pPr/>
            <w:r>
              <w:t>Value</w:t>
            </w:r>
          </w:p>
        </w:tc>
      </w:tr>
      <w:tr>
        <w:tc>
          <w:tcPr>
            <w:tcW w:type="dxa" w:w="4680"/>
          </w:tcPr>
          <w:p>
            <w:pPr/>
            <w:r>
              <w:t>Dpia</w:t>
            </w:r>
          </w:p>
        </w:tc>
        <w:tc>
          <w:tcPr>
            <w:tcW w:type="dxa" w:w="4680"/>
          </w:tcPr>
          <w:p>
            <w:pPr/>
            <w:r>
              <w:t>Data Protection Impact Assessment</w:t>
            </w:r>
          </w:p>
        </w:tc>
      </w:tr>
      <w:tr>
        <w:tc>
          <w:tcPr>
            <w:tcW w:type="dxa" w:w="4680"/>
          </w:tcPr>
          <w:p>
            <w:pPr/>
            <w:r>
              <w:t>Cots</w:t>
            </w:r>
          </w:p>
        </w:tc>
        <w:tc>
          <w:tcPr>
            <w:tcW w:type="dxa" w:w="4680"/>
          </w:tcPr>
          <w:p>
            <w:pPr/>
            <w:r>
              <w:t>Commercial Off-The-Shelf</w:t>
            </w:r>
          </w:p>
        </w:tc>
      </w:tr>
      <w:tr>
        <w:tc>
          <w:tcPr>
            <w:tcW w:type="dxa" w:w="4680"/>
          </w:tcPr>
          <w:p>
            <w:pPr/>
            <w:r>
              <w:t>Llm</w:t>
            </w:r>
          </w:p>
        </w:tc>
        <w:tc>
          <w:tcPr>
            <w:tcW w:type="dxa" w:w="4680"/>
          </w:tcPr>
          <w:p>
            <w:pPr/>
            <w:r>
              <w:t>Large Language Model</w:t>
            </w:r>
          </w:p>
        </w:tc>
      </w:tr>
      <w:tr>
        <w:tc>
          <w:tcPr>
            <w:tcW w:type="dxa" w:w="4680"/>
          </w:tcPr>
          <w:p>
            <w:pPr/>
            <w:r>
              <w:t>Atrs</w:t>
            </w:r>
          </w:p>
        </w:tc>
        <w:tc>
          <w:tcPr>
            <w:tcW w:type="dxa" w:w="4680"/>
          </w:tcPr>
          <w:p>
            <w:pPr/>
            <w:r>
              <w:t>Algorithmic Transparency Recording Standard</w:t>
            </w:r>
          </w:p>
        </w:tc>
      </w:tr>
      <w:tr>
        <w:tc>
          <w:tcPr>
            <w:tcW w:type="dxa" w:w="4680"/>
          </w:tcPr>
          <w:p>
            <w:pPr/>
            <w:r>
              <w:t>Cddo</w:t>
            </w:r>
          </w:p>
        </w:tc>
        <w:tc>
          <w:tcPr>
            <w:tcW w:type="dxa" w:w="4680"/>
          </w:tcPr>
          <w:p>
            <w:pPr/>
            <w:r>
              <w:t>Central Digital and Data Office</w:t>
            </w:r>
          </w:p>
        </w:tc>
      </w:tr>
      <w:tr>
        <w:tc>
          <w:tcPr>
            <w:tcW w:type="dxa" w:w="4680"/>
          </w:tcPr>
          <w:p>
            <w:pPr/>
            <w:r>
              <w:t>Sla</w:t>
            </w:r>
          </w:p>
        </w:tc>
        <w:tc>
          <w:tcPr>
            <w:tcW w:type="dxa" w:w="4680"/>
          </w:tcPr>
          <w:p>
            <w:pPr/>
            <w:r>
              <w:t>Service Level Agreement</w:t>
            </w:r>
          </w:p>
        </w:tc>
      </w:tr>
      <w:tr>
        <w:tc>
          <w:tcPr>
            <w:tcW w:type="dxa" w:w="4680"/>
          </w:tcPr>
          <w:p>
            <w:pPr/>
            <w:r>
              <w:t>Siem</w:t>
            </w:r>
          </w:p>
        </w:tc>
        <w:tc>
          <w:tcPr>
            <w:tcW w:type="dxa" w:w="4680"/>
          </w:tcPr>
          <w:p>
            <w:pPr/>
            <w:r>
              <w:t>Security Information and Event Management</w:t>
            </w:r>
          </w:p>
        </w:tc>
      </w:tr>
      <w:tr>
        <w:tc>
          <w:tcPr>
            <w:tcW w:type="dxa" w:w="4680"/>
          </w:tcPr>
          <w:p>
            <w:pPr/>
            <w:r>
              <w:t>Nist Ai Rmf</w:t>
            </w:r>
          </w:p>
        </w:tc>
        <w:tc>
          <w:tcPr>
            <w:tcW w:type="dxa" w:w="4680"/>
          </w:tcPr>
          <w:p>
            <w:pPr/>
            <w:r>
              <w:t>NIST Artificial Intelligence Risk Management Framework</w:t>
            </w:r>
          </w:p>
        </w:tc>
      </w:tr>
      <w:tr>
        <w:tc>
          <w:tcPr>
            <w:tcW w:type="dxa" w:w="4680"/>
          </w:tcPr>
          <w:p>
            <w:pPr/>
            <w:r>
              <w:t>Siro</w:t>
            </w:r>
          </w:p>
        </w:tc>
        <w:tc>
          <w:tcPr>
            <w:tcW w:type="dxa" w:w="4680"/>
          </w:tcPr>
          <w:p>
            <w:pPr/>
            <w:r>
              <w:t>Senior Information Risk Owner</w:t>
            </w:r>
          </w:p>
        </w:tc>
      </w:tr>
      <w:tr>
        <w:tc>
          <w:tcPr>
            <w:tcW w:type="dxa" w:w="4680"/>
          </w:tcPr>
          <w:p>
            <w:pPr/>
            <w:r>
              <w:t>Hmg</w:t>
            </w:r>
          </w:p>
        </w:tc>
        <w:tc>
          <w:tcPr>
            <w:tcW w:type="dxa" w:w="4680"/>
          </w:tcPr>
          <w:p>
            <w:pPr/>
            <w:r>
              <w:t>His Majesty's Government</w:t>
            </w:r>
          </w:p>
        </w:tc>
      </w:tr>
      <w:tr>
        <w:tc>
          <w:tcPr>
            <w:tcW w:type="dxa" w:w="4680"/>
          </w:tcPr>
          <w:p>
            <w:pPr/>
            <w:r>
              <w:t>Iao</w:t>
            </w:r>
          </w:p>
        </w:tc>
        <w:tc>
          <w:tcPr>
            <w:tcW w:type="dxa" w:w="4680"/>
          </w:tcPr>
          <w:p>
            <w:pPr/>
            <w:r>
              <w:t>Information Asset Owner</w:t>
            </w:r>
          </w:p>
        </w:tc>
      </w:tr>
    </w:tbl>
    <w:p/>
    <w:p>
      <w:pPr>
        <w:pStyle w:val="Heading2"/>
      </w:pPr>
      <w:r>
        <w:t>Regulatory References</w:t>
      </w:r>
    </w:p>
    <w:p>
      <w:pPr>
        <w:pStyle w:val="ListBullet"/>
      </w:pPr>
      <w:r>
        <w:t>UK Data Protection Act 2018 / UK GDPR</w:t>
      </w:r>
    </w:p>
    <w:p>
      <w:pPr>
        <w:pStyle w:val="ListBullet"/>
      </w:pPr>
      <w:r>
        <w:t>Central Digital and Data Office (CDDO) Algorithmic Transparency Recording Standard (ATRS)</w:t>
      </w:r>
    </w:p>
    <w:p>
      <w:pPr>
        <w:pStyle w:val="ListBullet"/>
      </w:pPr>
      <w:r>
        <w:t>EU Artificial Intelligence Act (Regulation EU 2024/1689)</w:t>
      </w:r>
    </w:p>
    <w:p>
      <w:pPr>
        <w:pStyle w:val="ListBullet"/>
      </w:pPr>
      <w:r>
        <w:t>NIST AI Risk Management Framework (AI RMF 1.0)</w:t>
      </w:r>
    </w:p>
    <w:p>
      <w:pPr>
        <w:pStyle w:val="ListBullet"/>
      </w:pPr>
      <w:r>
        <w:t>HMG Government Security Classifications Policy (OFFICIAL-SENSITIVE / SECRET)</w:t>
      </w:r>
    </w:p>
    <w:p>
      <w:pPr>
        <w:pStyle w:val="ListBullet"/>
      </w:pPr>
      <w:r>
        <w:t>OWASP Top 10 for Large Language Model Applications</w:t>
      </w:r>
    </w:p>
    <w:p>
      <w:pPr>
        <w:spacing w:after="0"/>
      </w:pPr>
    </w:p>
    <w:p>
      <w:r>
        <w:br w:type="page"/>
      </w:r>
    </w:p>
    <w:p>
      <w:pPr>
        <w:pStyle w:val="Heading1"/>
      </w:pPr>
      <w:r>
        <w:t>Appendix B: Additional Source Data</w:t>
      </w:r>
    </w:p>
    <w:p>
      <w:r>
        <w:t>This appendix contains additional structured data from the normalized source JSON that is not covered in the main sections.</w:t>
      </w:r>
    </w:p>
    <w:tbl>
      <w:tblPr>
        <w:tblStyle w:val="TableGrid"/>
        <w:tblW w:type="auto" w:w="0"/>
        <w:tblLook w:firstColumn="1" w:firstRow="1" w:lastColumn="0" w:lastRow="0" w:noHBand="0" w:noVBand="1" w:val="04A0"/>
      </w:tblPr>
      <w:tblGrid>
        <w:gridCol w:w="4680"/>
        <w:gridCol w:w="4680"/>
      </w:tblGrid>
      <w:tr>
        <w:tc>
          <w:tcPr>
            <w:tcW w:type="dxa" w:w="4680"/>
            <w:shd w:val="clear" w:color="auto" w:fill="D9D9D9"/>
          </w:tcPr>
          <w:p>
            <w:pPr/>
            <w:r>
              <w:t>Field</w:t>
            </w:r>
          </w:p>
        </w:tc>
        <w:tc>
          <w:tcPr>
            <w:tcW w:type="dxa" w:w="4680"/>
            <w:shd w:val="clear" w:color="auto" w:fill="D9D9D9"/>
          </w:tcPr>
          <w:p>
            <w:pPr/>
            <w:r>
              <w:t>Value</w:t>
            </w:r>
          </w:p>
        </w:tc>
      </w:tr>
      <w:tr>
        <w:tc>
          <w:tcPr>
            <w:tcW w:type="dxa" w:w="4680"/>
          </w:tcPr>
          <w:p>
            <w:pPr/>
            <w:r>
              <w:t>Purpose</w:t>
            </w:r>
          </w:p>
        </w:tc>
        <w:tc>
          <w:tcPr>
            <w:tcW w:type="dxa" w:w="4680"/>
          </w:tcPr>
          <w:p>
            <w:pPr/>
            <w:r>
              <w:t>To provide a mandatory, auditable, and repeatable framework for ensuring data quality, machine-readable data contract enforcement, ethical integrity, cybersecurity, regulatory compliance, and clean lifecycle decommissioning across all artificial intelligence initiatives within the UK Ministry of Justice.</w:t>
            </w:r>
          </w:p>
        </w:tc>
      </w:tr>
      <w:tr>
        <w:tc>
          <w:tcPr>
            <w:tcW w:type="dxa" w:w="4680"/>
          </w:tcPr>
          <w:p>
            <w:pPr/>
            <w:r>
              <w:t>Scope</w:t>
            </w:r>
          </w:p>
        </w:tc>
        <w:tc>
          <w:tcPr>
            <w:tcW w:type="dxa" w:w="4680"/>
          </w:tcPr>
          <w:p>
            <w:pPr/>
            <w:r>
              <w:t>Applies across all branches of the UK Ministry of Justice (including HM Courts &amp; Tribunals Service, HM Prison and Probation Service, and executive agencies) for all internal development, commercial off-the-shelf (COTS) acquisition, SaaS integrations, Foundation Models / Generative AI systems, and third-party algorithmic solutions processing justice sector data across tiered governance pathways.</w:t>
            </w:r>
          </w:p>
        </w:tc>
      </w:tr>
      <w:tr>
        <w:tc>
          <w:tcPr>
            <w:tcW w:type="dxa" w:w="4680"/>
          </w:tcPr>
          <w:p>
            <w:pPr/>
            <w:r>
              <w:t>Process Owner</w:t>
            </w:r>
          </w:p>
        </w:tc>
        <w:tc>
          <w:tcPr>
            <w:tcW w:type="dxa" w:w="4680"/>
          </w:tcPr>
          <w:p>
            <w:pPr/>
            <w:r>
              <w:t>MoJ Chief Enterprise Architect &amp; Head of Data Governance</w:t>
            </w:r>
          </w:p>
        </w:tc>
      </w:tr>
    </w:tbl>
    <w:p/>
    <w:p>
      <w:pPr>
        <w:spacing w:after="0"/>
      </w:pPr>
    </w:p>
    <w:p>
      <w:r>
        <w:br w:type="page"/>
      </w:r>
    </w:p>
    <w:p>
      <w:pPr>
        <w:pStyle w:val="Heading1"/>
      </w:pPr>
      <w:r>
        <w:t>Appendix C: Glossary</w:t>
      </w:r>
    </w:p>
    <w:p>
      <w:r>
        <w:t>This glossary contains definitions of common terms used in the process documentation:</w:t>
      </w:r>
    </w:p>
    <w:tbl>
      <w:tblPr>
        <w:tblStyle w:val="TableGrid"/>
        <w:tblW w:type="auto" w:w="0"/>
        <w:tblLook w:firstColumn="1" w:firstRow="1" w:lastColumn="0" w:lastRow="0" w:noHBand="0" w:noVBand="1" w:val="04A0"/>
      </w:tblPr>
      <w:tblGrid>
        <w:gridCol w:w="4680"/>
        <w:gridCol w:w="4680"/>
      </w:tblGrid>
      <w:tr>
        <w:tc>
          <w:tcPr>
            <w:tcW w:type="dxa" w:w="4680"/>
            <w:shd w:val="clear" w:color="auto" w:fill="D9D9D9"/>
          </w:tcPr>
          <w:p>
            <w:pPr/>
            <w:r>
              <w:t>Term</w:t>
            </w:r>
          </w:p>
        </w:tc>
        <w:tc>
          <w:tcPr>
            <w:tcW w:type="dxa" w:w="4680"/>
            <w:shd w:val="clear" w:color="auto" w:fill="D9D9D9"/>
          </w:tcPr>
          <w:p>
            <w:pPr/>
            <w:r>
              <w:t>Definition</w:t>
            </w:r>
          </w:p>
        </w:tc>
      </w:tr>
      <w:tr>
        <w:tc>
          <w:tcPr>
            <w:tcW w:type="dxa" w:w="4680"/>
          </w:tcPr>
          <w:p>
            <w:pPr/>
            <w:r>
              <w:t>Business Process</w:t>
            </w:r>
          </w:p>
        </w:tc>
        <w:tc>
          <w:tcPr>
            <w:tcW w:type="dxa" w:w="4680"/>
          </w:tcPr>
          <w:p>
            <w:pPr/>
            <w:r>
              <w:t>A set of related activities or tasks performed to achieve a specific organizational goal.</w:t>
            </w:r>
          </w:p>
        </w:tc>
      </w:tr>
      <w:tr>
        <w:tc>
          <w:tcPr>
            <w:tcW w:type="dxa" w:w="4680"/>
          </w:tcPr>
          <w:p>
            <w:pPr/>
            <w:r>
              <w:t>KPI</w:t>
            </w:r>
          </w:p>
        </w:tc>
        <w:tc>
          <w:tcPr>
            <w:tcW w:type="dxa" w:w="4680"/>
          </w:tcPr>
          <w:p>
            <w:pPr/>
            <w:r>
              <w:t>Key Performance Indicator used to measure the success or health of a process.</w:t>
            </w:r>
          </w:p>
        </w:tc>
      </w:tr>
      <w:tr>
        <w:tc>
          <w:tcPr>
            <w:tcW w:type="dxa" w:w="4680"/>
          </w:tcPr>
          <w:p>
            <w:pPr/>
            <w:r>
              <w:t>Stakeholder</w:t>
            </w:r>
          </w:p>
        </w:tc>
        <w:tc>
          <w:tcPr>
            <w:tcW w:type="dxa" w:w="4680"/>
          </w:tcPr>
          <w:p>
            <w:pPr/>
            <w:r>
              <w:t>Any individual or group with an interest in the outcomes of the process.</w:t>
            </w:r>
          </w:p>
        </w:tc>
      </w:tr>
      <w:tr>
        <w:tc>
          <w:tcPr>
            <w:tcW w:type="dxa" w:w="4680"/>
          </w:tcPr>
          <w:p>
            <w:pPr/>
            <w:r>
              <w:t>Continuous Improvement</w:t>
            </w:r>
          </w:p>
        </w:tc>
        <w:tc>
          <w:tcPr>
            <w:tcW w:type="dxa" w:w="4680"/>
          </w:tcPr>
          <w:p>
            <w:pPr/>
            <w:r>
              <w:t>Ongoing effort to improve products, services, or processes.</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40"/>
      <w:outlineLvl w:val="0"/>
    </w:pPr>
    <w:rPr>
      <w:rFonts w:asciiTheme="majorHAnsi" w:eastAsiaTheme="majorEastAsia" w:hAnsiTheme="majorHAnsi" w:cstheme="majorBidi" w:ascii="Calibri" w:hAnsi="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Calibri" w:hAnsi="Calibr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120" w:after="60"/>
      <w:outlineLvl w:val="3"/>
    </w:pPr>
    <w:rPr>
      <w:rFonts w:asciiTheme="majorHAnsi" w:eastAsiaTheme="majorEastAsia" w:hAnsiTheme="majorHAnsi" w:cstheme="majorBidi" w:ascii="Calibri" w:hAnsi="Calibri"/>
      <w:b/>
      <w:bCs/>
      <w:i/>
      <w:iCs/>
      <w:color w:val="4F81BD" w:themeColor="accent1"/>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