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Mobile client security architecture: a practical approach</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About the protection of cloud.</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Mobile environment problems.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Offline mode problem.</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Other works.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Our proposed  methods: SSS, ABE, MOS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Our architecture.</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Detailed workflow description.</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Analytics in detail.</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Common dangerous scenarios.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Analysis of security and complexity.</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Implementation.</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the major concern of the cloud providers and governmental organizations as well as academia and research community [1], [2], [3]. For the small and medium-sized enterprises (SME) the cloud environment is often the most cost-effective and easily scalable solution. However, the security and privacy of the sensitive data in the cloud is a major issue.</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A common practice to provide a stable security cloud solution is to use the specific type of cloud service: CASB – Cloud Access Security Broker or CAC  - Cloud Access Control. These services are specifically designed to bring the security at a single access point and provide the coordination of the most important security measures. It is measured by Gartner report [4] that such systems will be used by 85% of companies by 2020. The reason is that the organization of the security measures at a single control point allows to control and monitor the level of cloud protection much more effectively. </w:t>
      </w:r>
      <w:r>
        <w:rPr>
          <w:rFonts w:eastAsia="Times New Roman"/>
          <w:sz w:val="24"/>
          <w:szCs w:val="24"/>
          <w:shd w:fill="FFFF00" w:val="clear"/>
          <w:lang w:val="en-US" w:eastAsia="ru-RU"/>
        </w:rPr>
        <w:t>The basic features of the CASM are discovery of cloud services, encryption (along with tokenization for better search properties), access control, DLP services, authentication and auditing/alerting services [5]</w:t>
      </w:r>
      <w:r>
        <w:rPr>
          <w:rFonts w:eastAsia="Times New Roman"/>
          <w:sz w:val="24"/>
          <w:szCs w:val="24"/>
          <w:lang w:val="en-US" w:eastAsia="ru-RU"/>
        </w:rPr>
        <w:t>. The protection of the confidential data, according to the standards of CASB deployment should be provided at rest, in transit and in use [6].</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The additional security problems and requirements need to be considered when the mobile devices are actively used in the cloud environment [7].  Today we live in the BYOD (Bring-Your-Own-Device) world and the mobile devices pose a serious risk to the SME cloud platforms as the bottleneck of the information security system (ISS). </w:t>
      </w:r>
      <w:r>
        <w:rPr>
          <w:rFonts w:eastAsia="Times New Roman"/>
          <w:sz w:val="24"/>
          <w:szCs w:val="24"/>
          <w:shd w:fill="FFFF00" w:val="clear"/>
          <w:lang w:val="en-US" w:eastAsia="ru-RU"/>
        </w:rPr>
        <w:t>While the enterprise web interface and the cloud environment can be protected by the powerful third-party services such as CASB and CAC, the mobile client is usually light-weighted and generally less protected</w:t>
      </w:r>
      <w:r>
        <w:rPr>
          <w:rFonts w:eastAsia="Times New Roman"/>
          <w:sz w:val="24"/>
          <w:szCs w:val="24"/>
          <w:lang w:val="en-US" w:eastAsia="ru-RU"/>
        </w:rPr>
        <w:t>. The protection scheme used on a mobile device should be both computationally secure as well as resource-constrained due to the battery power limitations [8]. Therefore, the encryption on a mobile device is not a good solution: the proposed schemes are computationally good but lack the security analysis in many cases [9]. The common practice  is the shadow user activities monitoring [7]. However, one area of the mobile device usage stays unprotected in all the proposed scenarios.</w:t>
      </w:r>
    </w:p>
    <w:p>
      <w:pPr>
        <w:pStyle w:val="Normal"/>
        <w:keepNext/>
        <w:keepLines/>
        <w:tabs>
          <w:tab w:val="left" w:pos="709" w:leader="none"/>
        </w:tabs>
        <w:suppressAutoHyphens w:val="true"/>
        <w:spacing w:before="360" w:after="120"/>
        <w:jc w:val="both"/>
        <w:outlineLvl w:val="0"/>
        <w:rPr>
          <w:rFonts w:eastAsia="Times New Roman"/>
          <w:sz w:val="24"/>
          <w:szCs w:val="24"/>
          <w:shd w:fill="FFFF00" w:val="clear"/>
          <w:lang w:val="en-US" w:eastAsia="ru-RU"/>
        </w:rPr>
      </w:pPr>
      <w:r>
        <w:rPr>
          <w:rFonts w:eastAsia="Times New Roman"/>
          <w:sz w:val="24"/>
          <w:szCs w:val="24"/>
          <w:lang w:val="en-US" w:eastAsia="ru-RU"/>
        </w:rPr>
        <w:t xml:space="preserve">Suppose, SME uses CASB in order to protect data at rest (server protection), in transit (communication with server), in use (while the client is connected to the network). But what happens when the mobile client goes offline? And even worse - with some sensitive data on board? All powerful cloud-based tools cannot help and the mobile app has to secure itself with its own limited resources. Moreover, the critical point is the difference in strategy of online and offline protection. </w:t>
      </w:r>
      <w:r>
        <w:rPr>
          <w:rFonts w:eastAsia="Times New Roman"/>
          <w:sz w:val="24"/>
          <w:szCs w:val="24"/>
          <w:shd w:fill="FFFF00" w:val="clear"/>
          <w:lang w:val="en-US" w:eastAsia="ru-RU"/>
        </w:rPr>
        <w:t>Due to the resource constraint, we cannot perform the extensive computation and encryption on a device.</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In this paper, we consider the concept of the offline mobile client security. </w:t>
      </w:r>
      <w:r>
        <w:rPr>
          <w:rFonts w:eastAsia="Times New Roman"/>
          <w:sz w:val="24"/>
          <w:szCs w:val="24"/>
          <w:shd w:fill="FFFF00" w:val="clear"/>
          <w:lang w:val="en-US" w:eastAsia="ru-RU"/>
        </w:rPr>
        <w:t>We propose a novel approach based on the powerful cryptographic preventive methods such as secret sharing [10] and ABE encryption [11]</w:t>
      </w:r>
      <w:r>
        <w:rPr>
          <w:rFonts w:eastAsia="Times New Roman"/>
          <w:sz w:val="24"/>
          <w:szCs w:val="24"/>
          <w:lang w:val="en-US" w:eastAsia="ru-RU"/>
        </w:rPr>
        <w:t xml:space="preserve">. Also, </w:t>
      </w:r>
      <w:r>
        <w:rPr>
          <w:rFonts w:eastAsia="Times New Roman"/>
          <w:sz w:val="24"/>
          <w:szCs w:val="24"/>
          <w:shd w:fill="FFFF00" w:val="clear"/>
          <w:lang w:val="en-US" w:eastAsia="ru-RU"/>
        </w:rPr>
        <w:t>we propose to use the analysis of user behavior in order to reduce the risks and harm of the most common threats</w:t>
      </w:r>
      <w:r>
        <w:rPr>
          <w:rFonts w:eastAsia="Times New Roman"/>
          <w:sz w:val="24"/>
          <w:szCs w:val="24"/>
          <w:lang w:val="en-US" w:eastAsia="ru-RU"/>
        </w:rPr>
        <w:t xml:space="preserve">: the expired user misusing password or the intruder attack. </w:t>
      </w:r>
      <w:r>
        <w:rPr>
          <w:rFonts w:eastAsia="Times New Roman"/>
          <w:sz w:val="24"/>
          <w:szCs w:val="24"/>
          <w:shd w:fill="FFFF00" w:val="clear"/>
          <w:lang w:val="en-US" w:eastAsia="ru-RU"/>
        </w:rPr>
        <w:t>We use the key expiration period and incorporate it safely into our system</w:t>
      </w:r>
      <w:r>
        <w:rPr>
          <w:rFonts w:eastAsia="Times New Roman"/>
          <w:sz w:val="24"/>
          <w:szCs w:val="24"/>
          <w:lang w:val="en-US" w:eastAsia="ru-RU"/>
        </w:rPr>
        <w:t>. Our main target is providing a maximum defence at the minimal resource cost.</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The paper is structured as follows. In section 2, we analyze the most common security problems in the mobile cloud environment and the solutions proposed. We mainly concentrate on the offline protection in the BYOD world. In section 3, we give the basic definitions and explanations of the methods used: SSS, ABE, MOS.  In section 4 we present our complete solution to the problem of offline mobile client security. In section 5 we trace the workflow of the client activity and analyze the common security breaches. We discuss security proofs for our system in section 5. Section 6 is the practical implementation and analysis of complexity.</w:t>
      </w:r>
    </w:p>
    <w:p>
      <w:pPr>
        <w:pStyle w:val="Normal"/>
        <w:keepNext/>
        <w:keepLines/>
        <w:tabs>
          <w:tab w:val="left" w:pos="709" w:leader="none"/>
        </w:tabs>
        <w:suppressAutoHyphens w:val="true"/>
        <w:spacing w:before="360" w:after="120"/>
        <w:jc w:val="both"/>
        <w:outlineLvl w:val="0"/>
        <w:rPr>
          <w:rFonts w:eastAsia="Times New Roman"/>
          <w:b/>
          <w:sz w:val="24"/>
          <w:szCs w:val="24"/>
          <w:lang w:val="en-US" w:eastAsia="ru-RU"/>
        </w:rPr>
      </w:pPr>
      <w:r>
        <w:rPr>
          <w:rFonts w:eastAsia="Times New Roman"/>
          <w:b/>
          <w:sz w:val="24"/>
          <w:szCs w:val="24"/>
          <w:lang w:val="en-US" w:eastAsia="ru-RU"/>
        </w:rPr>
        <w:t>The previous works: problems and solutions</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The BYOD world requires slightly more from the traditional data protection services. Apart from authentication, DLP services and encryption (at rest in transit, in use) it is necessary to provide some additional contextual methods []. The contextual methods increase the security of the app at maximum at the minimum resource constraint. The traditional ones are:</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Using geo location</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Expiration of an app</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Secured transfer between apps</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Restricted access to app</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Expiring pass/pin</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Count of ailed tries</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Offline protection approach.</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Audit</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Therefore, we can make a conclusion that it is harder to protect data on the mobile device so the owner or the SME should take more care of protecting its data leaving the organization. And the data on a mobile device should be considered as one leaving the organization. The most sensitive and confidential data should not be allowed to the mobile device at all. But what if the SME needs to allow the workers to work on such devices and even use the offline mode for the convenience and traffic reduce?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i/>
          <w:sz w:val="24"/>
          <w:szCs w:val="24"/>
          <w:lang w:val="en-US" w:eastAsia="ru-RU"/>
        </w:rPr>
        <w:t>From the theoretical point of view on this problem we consider several surveys []. The mobile cloud computing is a rapidly developing paradigm that poses many security and complexity problems. This type of systems requires new models of application and the new way of using the data storage services.</w:t>
      </w:r>
      <w:r>
        <w:rPr>
          <w:rFonts w:eastAsia="Times New Roman"/>
          <w:sz w:val="24"/>
          <w:szCs w:val="24"/>
          <w:lang w:val="en-US" w:eastAsia="ru-RU"/>
        </w:rPr>
        <w:t xml:space="preserve"> An analysis of the existing models of mobile cloud computing is presented in [8]. </w:t>
      </w:r>
      <w:r>
        <w:rPr>
          <w:rFonts w:eastAsia="Times New Roman"/>
          <w:sz w:val="24"/>
          <w:szCs w:val="24"/>
          <w:shd w:fill="FFFF00" w:val="clear"/>
          <w:lang w:val="en-US" w:eastAsia="ru-RU"/>
        </w:rPr>
        <w:t>All the models and protection schemes concentrate on the encryption properties and either perform the computations on their own [12-15] or use the cloud provider to off-load the cryptographic operations [16-18].</w:t>
      </w:r>
      <w:r>
        <w:rPr>
          <w:rFonts w:eastAsia="Times New Roman"/>
          <w:sz w:val="24"/>
          <w:szCs w:val="24"/>
          <w:lang w:val="en-US" w:eastAsia="ru-RU"/>
        </w:rPr>
        <w:t xml:space="preserve"> It is natural that the mobile device can’t handle the operations securely without assistance of a cloud provider, due to the resource constraint and battery limitation.</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shd w:fill="FFFF00" w:val="clear"/>
          <w:lang w:val="en-US" w:eastAsia="ru-RU"/>
        </w:rPr>
      </w:pPr>
      <w:r>
        <w:rPr>
          <w:rFonts w:eastAsia="Times New Roman"/>
          <w:sz w:val="24"/>
          <w:szCs w:val="24"/>
          <w:lang w:val="en-US" w:eastAsia="ru-RU"/>
        </w:rPr>
        <w:t xml:space="preserve">When we want to make the device more independent and less dependable on the cloud provider (suppose, an application needs to run securely without connection to the network) we can use only the schemes that function without putting load on a provider. All the currently known schemes of encryption, performing the computation, as it is shown in the work [8] </w:t>
      </w:r>
      <w:r>
        <w:rPr>
          <w:rFonts w:eastAsia="Times New Roman"/>
          <w:sz w:val="24"/>
          <w:szCs w:val="24"/>
          <w:shd w:fill="FFFF00" w:val="clear"/>
          <w:lang w:val="en-US" w:eastAsia="ru-RU"/>
        </w:rPr>
        <w:t>either use the a cloud provider [12] third party trusted agent [13] combination of both [14] or concentrate on computational complexity without taking care of user privacy and security[15].</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In other words, t</w:t>
      </w:r>
      <w:r>
        <w:rPr>
          <w:rFonts w:eastAsia="Times New Roman"/>
          <w:sz w:val="24"/>
          <w:szCs w:val="24"/>
          <w:shd w:fill="FFFF00" w:val="clear"/>
          <w:lang w:val="en-US" w:eastAsia="ru-RU"/>
        </w:rPr>
        <w:t>he security schemes proposed, are not working offline</w:t>
      </w:r>
      <w:r>
        <w:rPr>
          <w:rFonts w:eastAsia="Times New Roman"/>
          <w:sz w:val="24"/>
          <w:szCs w:val="24"/>
          <w:lang w:val="en-US" w:eastAsia="ru-RU"/>
        </w:rPr>
        <w:t xml:space="preserve">. In many cases the industrial providers of the secured application wrap (like </w:t>
      </w:r>
      <w:r>
        <w:rPr>
          <w:rFonts w:eastAsia="Times New Roman"/>
          <w:sz w:val="24"/>
          <w:szCs w:val="24"/>
          <w:shd w:fill="FFFF00" w:val="clear"/>
          <w:lang w:val="en-US" w:eastAsia="ru-RU"/>
        </w:rPr>
        <w:t>Mocona</w:t>
      </w:r>
      <w:r>
        <w:rPr>
          <w:rFonts w:eastAsia="Times New Roman"/>
          <w:sz w:val="24"/>
          <w:szCs w:val="24"/>
          <w:lang w:val="en-US" w:eastAsia="ru-RU"/>
        </w:rPr>
        <w:t xml:space="preserve">, operating along with SAP [16]) </w:t>
      </w:r>
      <w:r>
        <w:rPr>
          <w:rFonts w:eastAsia="Times New Roman"/>
          <w:sz w:val="24"/>
          <w:szCs w:val="24"/>
          <w:shd w:fill="FFFF00" w:val="clear"/>
          <w:lang w:val="en-US" w:eastAsia="ru-RU"/>
        </w:rPr>
        <w:t>prefer to completely forbid the offline access to the protected app</w:t>
      </w:r>
      <w:r>
        <w:rPr>
          <w:rFonts w:eastAsia="Times New Roman"/>
          <w:sz w:val="24"/>
          <w:szCs w:val="24"/>
          <w:lang w:val="en-US" w:eastAsia="ru-RU"/>
        </w:rPr>
        <w:t xml:space="preserve">.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In some cases such access is still necessary. Due to such constraints as traffic load, travelling, ease of access and many more. </w:t>
      </w:r>
      <w:r>
        <w:rPr>
          <w:rFonts w:eastAsia="Times New Roman"/>
          <w:sz w:val="24"/>
          <w:szCs w:val="24"/>
          <w:shd w:fill="FFFF00" w:val="clear"/>
          <w:lang w:val="en-US" w:eastAsia="ru-RU"/>
        </w:rPr>
        <w:t>So the question is how to protect the device/app, in an offline mode when the functions of data protection cannot be offloaded to a cloud or a trusted party.</w:t>
      </w:r>
      <w:r>
        <w:rPr>
          <w:rFonts w:eastAsia="Times New Roman"/>
          <w:sz w:val="24"/>
          <w:szCs w:val="24"/>
          <w:lang w:val="en-US" w:eastAsia="ru-RU"/>
        </w:rPr>
        <w:t xml:space="preserve"> This problem was not approached neither in academia nor in the industry.</w:t>
      </w:r>
    </w:p>
    <w:p>
      <w:pPr>
        <w:pStyle w:val="Normal"/>
        <w:keepNext/>
        <w:keepLines/>
        <w:tabs>
          <w:tab w:val="left" w:pos="709" w:leader="none"/>
        </w:tabs>
        <w:suppressAutoHyphens w:val="true"/>
        <w:spacing w:before="360" w:after="120"/>
        <w:ind w:left="360" w:right="0" w:hanging="0"/>
        <w:jc w:val="both"/>
        <w:outlineLvl w:val="0"/>
        <w:rPr>
          <w:rFonts w:eastAsia="Times New Roman"/>
          <w:i/>
          <w:sz w:val="24"/>
          <w:szCs w:val="24"/>
          <w:lang w:val="en-US" w:eastAsia="ru-RU"/>
        </w:rPr>
      </w:pPr>
      <w:bookmarkStart w:id="0" w:name="_GoBack"/>
      <w:bookmarkEnd w:id="0"/>
      <w:r>
        <w:rPr>
          <w:rFonts w:eastAsia="Times New Roman"/>
          <w:i/>
          <w:sz w:val="24"/>
          <w:szCs w:val="24"/>
          <w:lang w:val="en-US" w:eastAsia="ru-RU"/>
        </w:rPr>
        <w:t>Offline mode</w:t>
      </w:r>
    </w:p>
    <w:p>
      <w:pPr>
        <w:pStyle w:val="Normal"/>
        <w:keepNext/>
        <w:keepLines/>
        <w:tabs>
          <w:tab w:val="left" w:pos="709" w:leader="none"/>
        </w:tabs>
        <w:suppressAutoHyphens w:val="true"/>
        <w:spacing w:before="360" w:after="120"/>
        <w:ind w:left="360" w:right="0" w:hanging="0"/>
        <w:jc w:val="both"/>
        <w:outlineLvl w:val="0"/>
        <w:rPr>
          <w:rFonts w:eastAsia="Times New Roman"/>
          <w:i/>
          <w:sz w:val="24"/>
          <w:szCs w:val="24"/>
          <w:lang w:val="en-US" w:eastAsia="ru-RU"/>
        </w:rPr>
      </w:pPr>
      <w:r>
        <w:rPr>
          <w:rFonts w:eastAsia="Times New Roman"/>
          <w:i/>
          <w:sz w:val="24"/>
          <w:szCs w:val="24"/>
          <w:lang w:val="en-US" w:eastAsia="ru-RU"/>
        </w:rPr>
        <w:t>(maybe now I should separate from previous)</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bookmarkStart w:id="1" w:name="_GoBack"/>
      <w:bookmarkEnd w:id="1"/>
      <w:r>
        <w:rPr>
          <w:rFonts w:eastAsia="Times New Roman"/>
          <w:sz w:val="24"/>
          <w:szCs w:val="24"/>
          <w:lang w:val="en-US" w:eastAsia="ru-RU"/>
        </w:rPr>
        <w:t>How to secure the data when the user leaves the group.</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Reduce power consumption</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Improve reliability</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Enhance processing</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Shamsi, J., Khojaye, M.A., Qasmi, M.A.: Data-intensive</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cloud computing: requirements, expectations, challenges,</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and solutions. Journal of Grid Computing </w:t>
      </w:r>
      <w:r>
        <w:rPr>
          <w:rFonts w:cs="PffxqjTimes-Bold" w:ascii="PffxqjTimes-Bold" w:hAnsi="PffxqjTimes-Bold"/>
          <w:b/>
          <w:bCs/>
          <w:sz w:val="17"/>
          <w:szCs w:val="17"/>
          <w:lang w:val="en-US"/>
        </w:rPr>
        <w:t>11</w:t>
      </w:r>
      <w:r>
        <w:rPr>
          <w:rFonts w:cs="VxybfdTimes-Roman" w:ascii="VxybfdTimes-Roman" w:hAnsi="VxybfdTimes-Roman"/>
          <w:sz w:val="17"/>
          <w:szCs w:val="17"/>
          <w:lang w:val="en-US"/>
        </w:rPr>
        <w:t>, 281–310</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(2013)</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 Khan, A.R., Othman, M., Madani, S.A., Khan, S.U.: 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survey of mobile cloud computing application models.</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Communications Surveys &amp; Tutorials, IEEE </w:t>
      </w:r>
      <w:r>
        <w:rPr>
          <w:rFonts w:cs="PffxqjTimes-Bold" w:ascii="PffxqjTimes-Bold" w:hAnsi="PffxqjTimes-Bold"/>
          <w:b/>
          <w:bCs/>
          <w:sz w:val="17"/>
          <w:szCs w:val="17"/>
          <w:lang w:val="en-US"/>
        </w:rPr>
        <w:t>16</w:t>
      </w:r>
      <w:r>
        <w:rPr>
          <w:rFonts w:cs="VxybfdTimes-Roman" w:ascii="VxybfdTimes-Roman" w:hAnsi="VxybfdTimes-Roman"/>
          <w:sz w:val="17"/>
          <w:szCs w:val="17"/>
          <w:lang w:val="en-US"/>
        </w:rPr>
        <w:t>, 393–413</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(2014)</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3. Kumar, K., Lu, Y.H.: Cloud computing for mobile users:</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n-US"/>
        </w:rPr>
        <w:t xml:space="preserve">Can offloading computation save energy? </w:t>
      </w:r>
      <w:r>
        <w:rPr>
          <w:rFonts w:cs="VxybfdTimes-Roman" w:ascii="VxybfdTimes-Roman" w:hAnsi="VxybfdTimes-Roman"/>
          <w:sz w:val="17"/>
          <w:szCs w:val="17"/>
          <w:lang w:val="es-ES"/>
        </w:rPr>
        <w:t xml:space="preserve">Computer </w:t>
      </w:r>
      <w:r>
        <w:rPr>
          <w:rFonts w:cs="PffxqjTimes-Bold" w:ascii="PffxqjTimes-Bold" w:hAnsi="PffxqjTimes-Bold"/>
          <w:b/>
          <w:bCs/>
          <w:sz w:val="17"/>
          <w:szCs w:val="17"/>
          <w:lang w:val="es-ES"/>
        </w:rPr>
        <w:t>43</w:t>
      </w:r>
      <w:r>
        <w:rPr>
          <w:rFonts w:cs="VxybfdTimes-Roman" w:ascii="VxybfdTimes-Roman" w:hAnsi="VxybfdTimes-Roman"/>
          <w:sz w:val="17"/>
          <w:szCs w:val="17"/>
          <w:lang w:val="es-ES"/>
        </w:rPr>
        <w:t>,</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s-ES"/>
        </w:rPr>
        <w:t>51–56 (2010)</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s-ES"/>
        </w:rPr>
        <w:t>4. Lorido-Botran, T., Miguel-Alonso, J., Lozano, J.A.: 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review of auto-scaling techniques for elastic applications in</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cloud environments. Journal of Grid Computing </w:t>
      </w:r>
      <w:r>
        <w:rPr>
          <w:rFonts w:cs="PffxqjTimes-Bold" w:ascii="PffxqjTimes-Bold" w:hAnsi="PffxqjTimes-Bold"/>
          <w:b/>
          <w:bCs/>
          <w:sz w:val="17"/>
          <w:szCs w:val="17"/>
          <w:lang w:val="en-US"/>
        </w:rPr>
        <w:t>12</w:t>
      </w:r>
      <w:r>
        <w:rPr>
          <w:rFonts w:cs="VxybfdTimes-Roman" w:ascii="VxybfdTimes-Roman" w:hAnsi="VxybfdTimes-Roman"/>
          <w:sz w:val="17"/>
          <w:szCs w:val="17"/>
          <w:lang w:val="en-US"/>
        </w:rPr>
        <w:t>, 559–</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592 (2014)</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5. Khan, A.N., Mat Kiah, M., Khan, S.U., Madani, S.A.: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Towards secure mobile cloud computing: a survey. Futur.</w:t>
      </w:r>
    </w:p>
    <w:p>
      <w:pPr>
        <w:pStyle w:val="Normal"/>
        <w:keepNext/>
        <w:keepLines/>
        <w:tabs>
          <w:tab w:val="left" w:pos="709" w:leader="none"/>
        </w:tabs>
        <w:suppressAutoHyphens w:val="true"/>
        <w:spacing w:before="360" w:after="120"/>
        <w:jc w:val="both"/>
        <w:outlineLvl w:val="0"/>
        <w:rPr>
          <w:rFonts w:cs="VxybfdTimes-Roman" w:ascii="VxybfdTimes-Roman" w:hAnsi="VxybfdTimes-Roman"/>
          <w:sz w:val="17"/>
          <w:szCs w:val="17"/>
          <w:lang w:val="en-US"/>
        </w:rPr>
      </w:pPr>
      <w:r>
        <w:rPr>
          <w:rFonts w:cs="VxybfdTimes-Roman" w:ascii="VxybfdTimes-Roman" w:hAnsi="VxybfdTimes-Roman"/>
          <w:sz w:val="17"/>
          <w:szCs w:val="17"/>
          <w:lang w:val="en-US"/>
        </w:rPr>
        <w:t xml:space="preserve">Gener. Comput. Syst. </w:t>
      </w:r>
      <w:r>
        <w:rPr>
          <w:rFonts w:cs="PffxqjTimes-Bold" w:ascii="PffxqjTimes-Bold" w:hAnsi="PffxqjTimes-Bold"/>
          <w:b/>
          <w:bCs/>
          <w:sz w:val="17"/>
          <w:szCs w:val="17"/>
          <w:lang w:val="en-US"/>
        </w:rPr>
        <w:t>29</w:t>
      </w:r>
      <w:r>
        <w:rPr>
          <w:rFonts w:cs="VxybfdTimes-Roman" w:ascii="VxybfdTimes-Roman" w:hAnsi="VxybfdTimes-Roman"/>
          <w:sz w:val="17"/>
          <w:szCs w:val="17"/>
          <w:lang w:val="en-US"/>
        </w:rPr>
        <w:t>, 1278–1299 (2013)</w:t>
      </w:r>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[1] </w:t>
      </w:r>
      <w:hyperlink r:id="rId2">
        <w:r>
          <w:rPr>
            <w:rStyle w:val="InternetLink"/>
            <w:rFonts w:eastAsia="Times New Roman"/>
            <w:sz w:val="24"/>
            <w:szCs w:val="24"/>
            <w:lang w:val="en-US" w:eastAsia="ru-RU"/>
          </w:rPr>
          <w:t>https://cloudsecurityalliance.org/</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[2]</w:t>
      </w:r>
      <w:r>
        <w:rPr>
          <w:sz w:val="24"/>
          <w:szCs w:val="24"/>
        </w:rPr>
        <w:t xml:space="preserve"> </w:t>
      </w:r>
      <w:hyperlink r:id="rId3">
        <w:r>
          <w:rPr>
            <w:rStyle w:val="InternetLink"/>
            <w:rFonts w:eastAsia="Times New Roman"/>
            <w:sz w:val="24"/>
            <w:szCs w:val="24"/>
            <w:lang w:val="en-US" w:eastAsia="ru-RU"/>
          </w:rPr>
          <w:t>http://www.ciphercloud.com/blog/cloud-data-security-and-eu-data-privacy-rules-compliance-with-encryption-and-tokenization/</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[3]</w:t>
      </w:r>
      <w:r>
        <w:rPr>
          <w:sz w:val="24"/>
          <w:szCs w:val="24"/>
        </w:rPr>
        <w:t xml:space="preserve"> </w:t>
      </w:r>
      <w:hyperlink r:id="rId4">
        <w:r>
          <w:rPr>
            <w:rStyle w:val="InternetLink"/>
            <w:rFonts w:eastAsia="Times New Roman"/>
            <w:sz w:val="24"/>
            <w:szCs w:val="24"/>
            <w:lang w:val="en-US" w:eastAsia="ru-RU"/>
          </w:rPr>
          <w:t>http://www.gartner.com/technology/topics/cloud-computing.jsp</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[4] </w:t>
      </w:r>
      <w:hyperlink r:id="rId5">
        <w:r>
          <w:rPr>
            <w:rStyle w:val="InternetLink"/>
            <w:rFonts w:eastAsia="Times New Roman"/>
            <w:sz w:val="24"/>
            <w:szCs w:val="24"/>
            <w:lang w:val="en-US" w:eastAsia="ru-RU"/>
          </w:rPr>
          <w:t>https://www.skyhighnetworks.com/cloud-university/what-is-cloud-access-security-broker/</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[5] </w:t>
      </w:r>
      <w:hyperlink r:id="rId6">
        <w:r>
          <w:rPr>
            <w:rStyle w:val="InternetLink"/>
            <w:rFonts w:eastAsia="Times New Roman"/>
            <w:sz w:val="24"/>
            <w:szCs w:val="24"/>
            <w:lang w:val="en-US" w:eastAsia="ru-RU"/>
          </w:rPr>
          <w:t>http://www.gartner.com/technology/reprints.do?id=1-2RUEH70&amp;ct=151110&amp;st=sb</w:t>
        </w:r>
      </w:hyperlink>
    </w:p>
    <w:p>
      <w:pPr>
        <w:pStyle w:val="Normal"/>
        <w:rPr>
          <w:rStyle w:val="InternetLink"/>
          <w:sz w:val="24"/>
          <w:szCs w:val="24"/>
          <w:lang w:val="en-US"/>
        </w:rPr>
      </w:pPr>
      <w:r>
        <w:rPr>
          <w:rFonts w:eastAsia="Times New Roman"/>
          <w:sz w:val="24"/>
          <w:szCs w:val="24"/>
          <w:lang w:val="en-US" w:eastAsia="ru-RU"/>
        </w:rPr>
        <w:t xml:space="preserve">[6] </w:t>
      </w:r>
      <w:hyperlink r:id="rId7">
        <w:r>
          <w:rPr>
            <w:rStyle w:val="InternetLink"/>
            <w:sz w:val="24"/>
            <w:szCs w:val="24"/>
            <w:lang w:val="en-US"/>
          </w:rPr>
          <w:t>http://www.ciphercloud.com/blog/cloud-data-encryption-easy/</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[7] </w:t>
      </w:r>
      <w:hyperlink r:id="rId8">
        <w:r>
          <w:rPr>
            <w:rStyle w:val="InternetLink"/>
            <w:rFonts w:eastAsia="Times New Roman"/>
            <w:sz w:val="24"/>
            <w:szCs w:val="24"/>
            <w:lang w:val="en-US" w:eastAsia="ru-RU"/>
          </w:rPr>
          <w:t>https://securityintelligence.com/how-to-protect-mobile-apps-essentials/</w:t>
        </w:r>
      </w:hyperlink>
    </w:p>
    <w:p>
      <w:pPr>
        <w:pStyle w:val="Normal"/>
        <w:rPr>
          <w:rFonts w:cs="Calibri"/>
          <w:bCs/>
          <w:sz w:val="24"/>
          <w:szCs w:val="24"/>
          <w:lang w:val="en-US"/>
        </w:rPr>
      </w:pPr>
      <w:r>
        <w:rPr>
          <w:rFonts w:cs="Calibri"/>
          <w:bCs/>
          <w:sz w:val="24"/>
          <w:szCs w:val="24"/>
          <w:lang w:val="en-US"/>
        </w:rPr>
        <w:t>[8] Abdul Nasir Khan, M. L. Mat Kiah, Mazhar Ali, Shahaboddin Shamshirband, Atta ur Rehman Khan. A Cloud-Manager-Based Re-Encryption Scheme for Mobile Users in Cloud Environment: a Hybrid Approach</w:t>
      </w:r>
    </w:p>
    <w:p>
      <w:pPr>
        <w:pStyle w:val="Normal"/>
        <w:rPr>
          <w:rFonts w:cs="Calibri"/>
          <w:bCs/>
          <w:color w:val="131413"/>
          <w:sz w:val="24"/>
          <w:szCs w:val="24"/>
          <w:lang w:val="en-US"/>
        </w:rPr>
      </w:pPr>
      <w:r>
        <w:rPr>
          <w:rFonts w:cs="Calibri"/>
          <w:bCs/>
          <w:sz w:val="24"/>
          <w:szCs w:val="24"/>
          <w:lang w:val="en-US"/>
        </w:rPr>
        <w:t xml:space="preserve">[9] </w:t>
      </w:r>
      <w:r>
        <w:rPr>
          <w:rFonts w:cs="Calibri"/>
          <w:bCs/>
          <w:color w:val="131413"/>
          <w:sz w:val="24"/>
          <w:szCs w:val="24"/>
          <w:lang w:val="en-US"/>
        </w:rPr>
        <w:t>Abdul Nasir Khan, M. L. Mat Kiah, Mazhar Ali, Sajjad A. Madani, Atta ur Rehman Khan, Shahaboddin Shamshirband. BSS: block-based sharing scheme for secure data storage services in mobile cloud environment</w:t>
      </w:r>
    </w:p>
    <w:p>
      <w:pPr>
        <w:pStyle w:val="Normal"/>
        <w:rPr>
          <w:rFonts w:cs="Calibri"/>
          <w:bCs/>
          <w:sz w:val="24"/>
          <w:szCs w:val="24"/>
          <w:lang w:val="en-US"/>
        </w:rPr>
      </w:pPr>
      <w:r>
        <w:rPr>
          <w:rFonts w:cs="Calibri"/>
          <w:bCs/>
          <w:sz w:val="24"/>
          <w:szCs w:val="24"/>
          <w:lang w:val="en-US"/>
        </w:rPr>
        <w:t>[10] TODO: reference to SSS papers</w:t>
      </w:r>
    </w:p>
    <w:p>
      <w:pPr>
        <w:pStyle w:val="Normal"/>
        <w:rPr>
          <w:rFonts w:cs="Calibri"/>
          <w:bCs/>
          <w:sz w:val="24"/>
          <w:szCs w:val="24"/>
          <w:lang w:val="en-US"/>
        </w:rPr>
      </w:pPr>
      <w:r>
        <w:rPr>
          <w:rFonts w:cs="Calibri"/>
          <w:bCs/>
          <w:sz w:val="24"/>
          <w:szCs w:val="24"/>
          <w:lang w:val="en-US"/>
        </w:rPr>
        <w:t>[11] TODO reference to ABE papers</w:t>
      </w:r>
    </w:p>
    <w:p>
      <w:pPr>
        <w:pStyle w:val="Normal"/>
        <w:rPr>
          <w:rFonts w:cs="VxybfdTimes-Roman" w:ascii="VxybfdTimes-Roman" w:hAnsi="VxybfdTimes-Roman"/>
          <w:sz w:val="24"/>
          <w:szCs w:val="24"/>
          <w:lang w:val="en-US"/>
        </w:rPr>
      </w:pPr>
      <w:r>
        <w:rPr>
          <w:rFonts w:cs="Calibri"/>
          <w:bCs/>
          <w:sz w:val="24"/>
          <w:szCs w:val="24"/>
          <w:lang w:val="en-US"/>
        </w:rPr>
        <w:t xml:space="preserve">[12] </w:t>
      </w:r>
      <w:r>
        <w:rPr>
          <w:rFonts w:cs="VxybfdTimes-Roman" w:ascii="VxybfdTimes-Roman" w:hAnsi="VxybfdTimes-Roman"/>
          <w:sz w:val="24"/>
          <w:szCs w:val="24"/>
          <w:lang w:val="en-US"/>
        </w:rPr>
        <w:t>Zhao, G., Rong, C., Li, J., Zhang, F., Tang, Y.: Trusted data sharing over untrusted cloud storage providers, presented at the IEEE Second International Conference on Cloud Computing Technology and Science (CloudCom’10), Washington, DC, USA (2010).</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 xml:space="preserve">[13] Yang, J., Wang, H., Wang, J., Tan, C., Yu, D.: Provable data possession of resource-constrained mobile devices in cloud computing. Journal of Networks </w:t>
      </w:r>
      <w:r>
        <w:rPr>
          <w:rFonts w:cs="PffxqjTimes-Bold" w:ascii="PffxqjTimes-Bold" w:hAnsi="PffxqjTimes-Bold"/>
          <w:b/>
          <w:bCs/>
          <w:sz w:val="24"/>
          <w:szCs w:val="24"/>
          <w:lang w:val="en-US"/>
        </w:rPr>
        <w:t>6</w:t>
      </w:r>
      <w:r>
        <w:rPr>
          <w:rFonts w:cs="VxybfdTimes-Roman" w:ascii="VxybfdTimes-Roman" w:hAnsi="VxybfdTimes-Roman"/>
          <w:sz w:val="24"/>
          <w:szCs w:val="24"/>
          <w:lang w:val="en-US"/>
        </w:rPr>
        <w:t>, 1033–1040 (2011).</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[14] Itani, W., Kayssi, A., Chehab, A.: Energy-efficient incremental integrity for securing storage in mobile cloud computing, presented at the International Conference on Energy Aware Computing (ICEAC ’10) Cairo, Egypt (2010).</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 xml:space="preserve">[15] Ren, W., Yu, L., Gao, R., Xiong, F.: Lightweight and compromise resilient storage outsourcing with distributed secure accessibility in mobile cloud computing. Tsinghua Science &amp; Technology </w:t>
      </w:r>
      <w:r>
        <w:rPr>
          <w:rFonts w:cs="PffxqjTimes-Bold" w:ascii="PffxqjTimes-Bold" w:hAnsi="PffxqjTimes-Bold"/>
          <w:b/>
          <w:bCs/>
          <w:sz w:val="24"/>
          <w:szCs w:val="24"/>
          <w:lang w:val="en-US"/>
        </w:rPr>
        <w:t>16</w:t>
      </w:r>
      <w:r>
        <w:rPr>
          <w:rFonts w:cs="VxybfdTimes-Roman" w:ascii="VxybfdTimes-Roman" w:hAnsi="VxybfdTimes-Roman"/>
          <w:sz w:val="24"/>
          <w:szCs w:val="24"/>
          <w:lang w:val="en-US"/>
        </w:rPr>
        <w:t>, 520–528 (2011).</w:t>
      </w:r>
    </w:p>
    <w:p>
      <w:pPr>
        <w:pStyle w:val="Default"/>
        <w:rPr>
          <w:rFonts w:cs="Times New Roman" w:ascii="Times New Roman" w:hAnsi="Times New Roman"/>
          <w:bCs/>
          <w:color w:val="00000A"/>
        </w:rPr>
      </w:pPr>
      <w:r>
        <w:rPr>
          <w:rFonts w:cs="VxybfdTimes-Roman" w:ascii="VxybfdTimes-Roman" w:hAnsi="VxybfdTimes-Roman"/>
        </w:rPr>
        <w:t xml:space="preserve">[16] </w:t>
      </w:r>
      <w:r>
        <w:rPr>
          <w:rFonts w:cs="Times New Roman" w:ascii="Times New Roman" w:hAnsi="Times New Roman"/>
          <w:bCs/>
          <w:color w:val="00000A"/>
        </w:rPr>
        <w:t>SAP Mobile Platform Secure Mobile with Mocana: webinar whitepaper</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r>
    </w:p>
    <w:p>
      <w:pPr>
        <w:pStyle w:val="Normal"/>
        <w:rPr/>
      </w:pPr>
      <w:r>
        <w:rPr/>
      </w:r>
    </w:p>
    <w:sectPr>
      <w:type w:val="nextPage"/>
      <w:pgSz w:w="12240" w:h="15840"/>
      <w:pgMar w:left="1701" w:right="850" w:header="0" w:top="1134"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VxybfdTimes-Roman">
    <w:charset w:val="01"/>
    <w:family w:val="roman"/>
    <w:pitch w:val="variable"/>
  </w:font>
  <w:font w:name="PffxqjTimes-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4750a"/>
    <w:pPr>
      <w:widowControl/>
      <w:suppressAutoHyphens w:val="true"/>
      <w:bidi w:val="0"/>
      <w:spacing w:lineRule="auto" w:line="240" w:before="0" w:after="0"/>
      <w:jc w:val="left"/>
    </w:pPr>
    <w:rPr>
      <w:rFonts w:ascii="Times New Roman" w:hAnsi="Times New Roman" w:eastAsia="Calibri" w:cs="Times New Roman"/>
      <w:color w:val="auto"/>
      <w:sz w:val="20"/>
      <w:szCs w:val="20"/>
      <w:lang w:val="be-BY" w:eastAsia="en-US" w:bidi="ar-SA"/>
    </w:rPr>
  </w:style>
  <w:style w:type="paragraph" w:styleId="Heading4">
    <w:name w:val="Heading 4"/>
    <w:uiPriority w:val="9"/>
    <w:qFormat/>
    <w:link w:val="Heading4Char"/>
    <w:rsid w:val="00930165"/>
    <w:basedOn w:val="Normal"/>
    <w:pPr>
      <w:outlineLvl w:val="3"/>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a5da0"/>
    <w:basedOn w:val="DefaultParagraphFont"/>
    <w:rPr>
      <w:color w:val="0000FF"/>
      <w:u w:val="single"/>
      <w:lang w:val="zxx" w:eastAsia="zxx" w:bidi="zxx"/>
    </w:rPr>
  </w:style>
  <w:style w:type="character" w:styleId="Heading4Char" w:customStyle="1">
    <w:name w:val="Heading 4 Char"/>
    <w:uiPriority w:val="9"/>
    <w:link w:val="Heading4"/>
    <w:rsid w:val="00930165"/>
    <w:basedOn w:val="DefaultParagraphFont"/>
    <w:rPr>
      <w:rFonts w:ascii="Times New Roman" w:hAnsi="Times New Roman" w:eastAsia="Times New Roman" w:cs="Times New Roman"/>
      <w:b/>
      <w:bCs/>
      <w:sz w:val="24"/>
      <w:szCs w:val="24"/>
    </w:rPr>
  </w:style>
  <w:style w:type="character" w:styleId="ListLabel1">
    <w:name w:val="ListLabel 1"/>
    <w:rPr>
      <w:sz w:val="20"/>
    </w:rPr>
  </w:style>
  <w:style w:type="character" w:styleId="ListLabel2">
    <w:name w:val="ListLabel 2"/>
    <w:rPr>
      <w:rFonts w:eastAsia="Times New Roman" w:cs="Times New Roman"/>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5da0"/>
    <w:basedOn w:val="Normal"/>
    <w:pPr>
      <w:spacing w:before="0" w:after="0"/>
      <w:ind w:left="720" w:right="0" w:hanging="0"/>
      <w:contextualSpacing/>
    </w:pPr>
    <w:rPr/>
  </w:style>
  <w:style w:type="paragraph" w:styleId="Default" w:customStyle="1">
    <w:name w:val="Default"/>
    <w:rsid w:val="00b243a0"/>
    <w:pPr>
      <w:widowControl/>
      <w:suppressAutoHyphens w:val="true"/>
      <w:bidi w:val="0"/>
      <w:spacing w:lineRule="auto" w:line="240" w:before="0" w:after="0"/>
      <w:jc w:val="left"/>
    </w:pPr>
    <w:rPr>
      <w:rFonts w:ascii="Arial" w:hAnsi="Arial" w:cs="Arial" w:eastAsia="Droid Sans Fallback"/>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securityalliance.org/" TargetMode="External"/><Relationship Id="rId3" Type="http://schemas.openxmlformats.org/officeDocument/2006/relationships/hyperlink" Target="http://www.ciphercloud.com/blog/cloud-data-security-and-eu-data-privacy-rules-compliance-with-encryption-and-tokenization/" TargetMode="External"/><Relationship Id="rId4" Type="http://schemas.openxmlformats.org/officeDocument/2006/relationships/hyperlink" Target="http://www.gartner.com/technology/topics/cloud-computing.jsp" TargetMode="External"/><Relationship Id="rId5" Type="http://schemas.openxmlformats.org/officeDocument/2006/relationships/hyperlink" Target="https://www.skyhighnetworks.com/cloud-university/what-is-cloud-access-security-broker/" TargetMode="External"/><Relationship Id="rId6" Type="http://schemas.openxmlformats.org/officeDocument/2006/relationships/hyperlink" Target="http://www.gartner.com/technology/reprints.do?id=1-2RUEH70&amp;ct=151110&amp;st=sb" TargetMode="External"/><Relationship Id="rId7" Type="http://schemas.openxmlformats.org/officeDocument/2006/relationships/hyperlink" Target="http://www.ciphercloud.com/blog/cloud-data-encryption-easy/" TargetMode="External"/><Relationship Id="rId8" Type="http://schemas.openxmlformats.org/officeDocument/2006/relationships/hyperlink" Target="https://securityintelligence.com/how-to-protect-mobile-apps-essential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2015-12-24T00:54:00Z</dcterms:created>
  <dc:creator>TanTan</dc:creator>
  <dc:language>en-US</dc:language>
  <cp:lastModifiedBy>TanTan</cp:lastModifiedBy>
  <dcterms:modified xsi:type="dcterms:W3CDTF">2015-12-28T00:22:00Z</dcterms:modified>
  <cp:revision>68</cp:revision>
</cp:coreProperties>
</file>