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i w:val="0"/>
          <w:color w:val="2E74B5"/>
          <w:sz w:val="19"/>
        </w:rPr>
        <w:t>TRINIDAD AND TOBAGO TEMPLATE</w:t>
      </w:r>
    </w:p>
    <w:p>
      <w:pPr>
        <w:spacing w:after="120"/>
      </w:pPr>
      <w:r>
        <w:rPr>
          <w:rFonts w:ascii="Calibri" w:hAnsi="Calibri"/>
          <w:b/>
          <w:i w:val="0"/>
          <w:color w:val="0B2545"/>
          <w:sz w:val="50"/>
        </w:rPr>
        <w:t>Recording Project Agreement</w:t>
      </w:r>
    </w:p>
    <w:p>
      <w:pPr>
        <w:spacing w:after="280"/>
      </w:pPr>
      <w:r>
        <w:rPr>
          <w:rFonts w:ascii="Calibri" w:hAnsi="Calibri"/>
          <w:b w:val="0"/>
          <w:i w:val="0"/>
          <w:color w:val="5F6B7A"/>
          <w:sz w:val="25"/>
        </w:rPr>
        <w:t>Single, EP or album agreement covering recording services, delivery, budget, ownership, release and royalties</w:t>
      </w:r>
    </w:p>
    <w:tbl>
      <w:tblPr>
        <w:tblStyle w:val="TableGrid"/>
        <w:tblW w:type="dxa" w:w="9360"/>
        <w:jc w:val="left"/>
        <w:tblLayout w:type="fixed"/>
        <w:tblLook w:firstColumn="1" w:firstRow="1" w:lastColumn="0" w:lastRow="0" w:noHBand="0" w:noVBand="1" w:val="04A0"/>
        <w:tblInd w:w="120" w:type="dxa"/>
      </w:tblPr>
      <w:tblGrid>
        <w:gridCol w:w="1700"/>
        <w:gridCol w:w="7660"/>
      </w:tblGrid>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Template ID</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TT-RPA-02</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Contracting parties</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{{LABEL_LEGAL_NAME}}</w:t>
            </w:r>
            <w:r>
              <w:rPr>
                <w:rFonts w:ascii="Calibri" w:hAnsi="Calibri"/>
                <w:b w:val="0"/>
                <w:i w:val="0"/>
                <w:color w:val="000000"/>
                <w:sz w:val="19"/>
              </w:rPr>
              <w:t xml:space="preserve"> and </w:t>
            </w:r>
            <w:r>
              <w:rPr>
                <w:rFonts w:ascii="Calibri" w:hAnsi="Calibri"/>
                <w:b/>
                <w:i w:val="0"/>
                <w:color w:val="6B4E00"/>
                <w:sz w:val="19"/>
                <w:shd w:fill="FFF4CC"/>
              </w:rPr>
              <w:t>{{ARTIST_LEGAL_NAME}}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Effective date</w:t>
            </w:r>
          </w:p>
        </w:tc>
        <w:tc>
          <w:tcPr>
            <w:tcW w:type="dxa" w:w="7660"/>
            <w:vAlign w:val="center"/>
            <w:tcMar>
              <w:top w:w="100" w:type="dxa"/>
              <w:start w:w="120" w:type="dxa"/>
              <w:bottom w:w="100" w:type="dxa"/>
              <w:end w:w="120" w:type="dxa"/>
            </w:tcMar>
          </w:tcPr>
          <w:p>
            <w:pPr>
              <w:spacing w:after="0"/>
            </w:pPr>
            <w:r>
              <w:rPr>
                <w:rFonts w:ascii="Calibri" w:hAnsi="Calibri"/>
                <w:b/>
                <w:i w:val="0"/>
                <w:color w:val="6B4E00"/>
                <w:sz w:val="19"/>
                <w:shd w:fill="FFF4CC"/>
              </w:rPr>
              <w:t>{{EFFECTIVE_DATE}}</w:t>
            </w:r>
          </w:p>
        </w:tc>
      </w:tr>
      <w:tr>
        <w:trPr>
          <w:cantSplit/>
        </w:trPr>
        <w:tc>
          <w:tcPr>
            <w:tcW w:type="dxa" w:w="1700"/>
            <w:shd w:fill="E8EEF5"/>
            <w:vAlign w:val="center"/>
            <w:tcMar>
              <w:top w:w="100" w:type="dxa"/>
              <w:start w:w="120" w:type="dxa"/>
              <w:bottom w:w="100" w:type="dxa"/>
              <w:end w:w="120" w:type="dxa"/>
            </w:tcMar>
          </w:tcPr>
          <w:p>
            <w:pPr>
              <w:spacing w:after="0"/>
            </w:pPr>
            <w:r>
              <w:rPr>
                <w:rFonts w:ascii="Calibri" w:hAnsi="Calibri"/>
                <w:b/>
                <w:i w:val="0"/>
                <w:color w:val="0B2545"/>
                <w:sz w:val="19"/>
              </w:rPr>
              <w:t>Governing law</w:t>
            </w:r>
          </w:p>
        </w:tc>
        <w:tc>
          <w:tcPr>
            <w:tcW w:type="dxa" w:w="7660"/>
            <w:vAlign w:val="center"/>
            <w:tcMar>
              <w:top w:w="100" w:type="dxa"/>
              <w:start w:w="120" w:type="dxa"/>
              <w:bottom w:w="100" w:type="dxa"/>
              <w:end w:w="120" w:type="dxa"/>
            </w:tcMar>
          </w:tcPr>
          <w:p>
            <w:pPr>
              <w:spacing w:after="0"/>
            </w:pPr>
            <w:r>
              <w:rPr>
                <w:rFonts w:ascii="Calibri" w:hAnsi="Calibri"/>
                <w:b w:val="0"/>
                <w:i w:val="0"/>
                <w:color w:val="000000"/>
                <w:sz w:val="19"/>
              </w:rPr>
              <w:t>Republic of Trinidad and Tobago</w:t>
            </w:r>
          </w:p>
        </w:tc>
      </w:tr>
    </w:tbl>
    <w:p>
      <w:pPr>
        <w:spacing w:before="240" w:after="240"/>
        <w:pBdr>
          <w:bottom w:val="single" w:sz="8" w:space="6" w:color="2E74B5"/>
        </w:pBdr>
      </w:pPr>
      <w:r>
        <w:rPr>
          <w:rFonts w:ascii="Calibri" w:hAnsi="Calibri"/>
          <w:b w:val="0"/>
          <w:i/>
          <w:color w:val="5F6B7A"/>
          <w:sz w:val="19"/>
        </w:rPr>
        <w:t>Important template notice. This document is a drafting aid, not legal advice. Have a Trinidad and Tobago attorney review the completed agreement, the parties' legal capacity, tax treatment, CMO mandates and all negotiated commercial terms before signature.</w:t>
      </w:r>
    </w:p>
    <w:p>
      <w:pPr>
        <w:pStyle w:val="Heading1"/>
      </w:pPr>
      <w:r>
        <w:rPr>
          <w:rFonts w:ascii="Calibri" w:hAnsi="Calibri"/>
          <w:b/>
          <w:i w:val="0"/>
          <w:color w:val="2E74B5"/>
          <w:sz w:val="32"/>
        </w:rPr>
        <w:t>Agreement</w:t>
      </w:r>
    </w:p>
    <w:p>
      <w:pPr>
        <w:keepLines/>
      </w:pPr>
      <w:r>
        <w:rPr>
          <w:rFonts w:ascii="Calibri" w:hAnsi="Calibri"/>
          <w:b w:val="0"/>
          <w:i w:val="0"/>
          <w:color w:val="000000"/>
          <w:sz w:val="22"/>
        </w:rPr>
        <w:t xml:space="preserve">This Agreement is made on </w:t>
      </w:r>
      <w:r>
        <w:rPr>
          <w:rFonts w:ascii="Calibri" w:hAnsi="Calibri"/>
          <w:b/>
          <w:i w:val="0"/>
          <w:color w:val="6B4E00"/>
          <w:sz w:val="19"/>
          <w:shd w:fill="FFF4CC"/>
        </w:rPr>
        <w:t>{{EFFECTIVE_DATE}}</w:t>
      </w:r>
      <w:r>
        <w:rPr>
          <w:rFonts w:ascii="Calibri" w:hAnsi="Calibri"/>
          <w:b w:val="0"/>
          <w:i w:val="0"/>
          <w:color w:val="000000"/>
          <w:sz w:val="22"/>
        </w:rPr>
        <w:t xml:space="preserve"> between </w:t>
      </w:r>
      <w:r>
        <w:rPr>
          <w:rFonts w:ascii="Calibri" w:hAnsi="Calibri"/>
          <w:b/>
          <w:i w:val="0"/>
          <w:color w:val="6B4E00"/>
          <w:sz w:val="19"/>
          <w:shd w:fill="FFF4CC"/>
        </w:rPr>
        <w:t>{{LABEL_LEGAL_NAME}}</w:t>
      </w:r>
      <w:r>
        <w:rPr>
          <w:rFonts w:ascii="Calibri" w:hAnsi="Calibri"/>
          <w:b w:val="0"/>
          <w:i w:val="0"/>
          <w:color w:val="000000"/>
          <w:sz w:val="22"/>
        </w:rPr>
        <w:t xml:space="preserve">, a </w:t>
      </w:r>
      <w:r>
        <w:rPr>
          <w:rFonts w:ascii="Calibri" w:hAnsi="Calibri"/>
          <w:b/>
          <w:i w:val="0"/>
          <w:color w:val="6B4E00"/>
          <w:sz w:val="19"/>
          <w:shd w:fill="FFF4CC"/>
        </w:rPr>
        <w:t>{{LABEL_ENTITY_TYPE}}</w:t>
      </w:r>
      <w:r>
        <w:rPr>
          <w:rFonts w:ascii="Calibri" w:hAnsi="Calibri"/>
          <w:b w:val="0"/>
          <w:i w:val="0"/>
          <w:color w:val="000000"/>
          <w:sz w:val="22"/>
        </w:rPr>
        <w:t xml:space="preserve"> organised or registered under the laws of </w:t>
      </w:r>
      <w:r>
        <w:rPr>
          <w:rFonts w:ascii="Calibri" w:hAnsi="Calibri"/>
          <w:b/>
          <w:i w:val="0"/>
          <w:color w:val="6B4E00"/>
          <w:sz w:val="19"/>
          <w:shd w:fill="FFF4CC"/>
        </w:rPr>
        <w:t>{{LABEL_JURISDICTION}}</w:t>
      </w:r>
      <w:r>
        <w:rPr>
          <w:rFonts w:ascii="Calibri" w:hAnsi="Calibri"/>
          <w:b w:val="0"/>
          <w:i w:val="0"/>
          <w:color w:val="000000"/>
          <w:sz w:val="22"/>
        </w:rPr>
        <w:t xml:space="preserve">, registration number </w:t>
      </w:r>
      <w:r>
        <w:rPr>
          <w:rFonts w:ascii="Calibri" w:hAnsi="Calibri"/>
          <w:b/>
          <w:i w:val="0"/>
          <w:color w:val="6B4E00"/>
          <w:sz w:val="19"/>
          <w:shd w:fill="FFF4CC"/>
        </w:rPr>
        <w:t>{{LABEL_REGISTRATION_NUMBER}}</w:t>
      </w:r>
      <w:r>
        <w:rPr>
          <w:rFonts w:ascii="Calibri" w:hAnsi="Calibri"/>
          <w:b w:val="0"/>
          <w:i w:val="0"/>
          <w:color w:val="000000"/>
          <w:sz w:val="22"/>
        </w:rPr>
        <w:t xml:space="preserve">, with its principal business address at </w:t>
      </w:r>
      <w:r>
        <w:rPr>
          <w:rFonts w:ascii="Calibri" w:hAnsi="Calibri"/>
          <w:b/>
          <w:i w:val="0"/>
          <w:color w:val="6B4E00"/>
          <w:sz w:val="19"/>
          <w:shd w:fill="FFF4CC"/>
        </w:rPr>
        <w:t>{{LABEL_ADDRESS}}</w:t>
      </w:r>
      <w:r>
        <w:rPr>
          <w:rFonts w:ascii="Calibri" w:hAnsi="Calibri"/>
          <w:b w:val="0"/>
          <w:i w:val="0"/>
          <w:color w:val="000000"/>
          <w:sz w:val="22"/>
        </w:rPr>
        <w:t xml:space="preserve"> (the "Label"), and </w:t>
      </w:r>
      <w:r>
        <w:rPr>
          <w:rFonts w:ascii="Calibri" w:hAnsi="Calibri"/>
          <w:b/>
          <w:i w:val="0"/>
          <w:color w:val="6B4E00"/>
          <w:sz w:val="19"/>
          <w:shd w:fill="FFF4CC"/>
        </w:rPr>
        <w:t>{{ARTIST_LEGAL_NAME}}</w:t>
      </w:r>
      <w:r>
        <w:rPr>
          <w:rFonts w:ascii="Calibri" w:hAnsi="Calibri"/>
          <w:b w:val="0"/>
          <w:i w:val="0"/>
          <w:color w:val="000000"/>
          <w:sz w:val="22"/>
        </w:rPr>
        <w:t xml:space="preserve">, professionally known as </w:t>
      </w:r>
      <w:r>
        <w:rPr>
          <w:rFonts w:ascii="Calibri" w:hAnsi="Calibri"/>
          <w:b/>
          <w:i w:val="0"/>
          <w:color w:val="6B4E00"/>
          <w:sz w:val="19"/>
          <w:shd w:fill="FFF4CC"/>
        </w:rPr>
        <w:t>{{ARTIST_STAGE_NAME}}</w:t>
      </w:r>
      <w:r>
        <w:rPr>
          <w:rFonts w:ascii="Calibri" w:hAnsi="Calibri"/>
          <w:b w:val="0"/>
          <w:i w:val="0"/>
          <w:color w:val="000000"/>
          <w:sz w:val="22"/>
        </w:rPr>
        <w:t xml:space="preserve">, of </w:t>
      </w:r>
      <w:r>
        <w:rPr>
          <w:rFonts w:ascii="Calibri" w:hAnsi="Calibri"/>
          <w:b/>
          <w:i w:val="0"/>
          <w:color w:val="6B4E00"/>
          <w:sz w:val="19"/>
          <w:shd w:fill="FFF4CC"/>
        </w:rPr>
        <w:t>{{ARTIST_ADDRESS}}</w:t>
      </w:r>
      <w:r>
        <w:rPr>
          <w:rFonts w:ascii="Calibri" w:hAnsi="Calibri"/>
          <w:b w:val="0"/>
          <w:i w:val="0"/>
          <w:color w:val="000000"/>
          <w:sz w:val="22"/>
        </w:rPr>
        <w:t xml:space="preserve"> (the "Artist").</w:t>
      </w:r>
    </w:p>
    <w:p>
      <w:pPr>
        <w:keepLines/>
      </w:pPr>
      <w:r>
        <w:rPr>
          <w:rFonts w:ascii="Calibri" w:hAnsi="Calibri"/>
          <w:b w:val="0"/>
          <w:i w:val="0"/>
          <w:color w:val="000000"/>
          <w:sz w:val="22"/>
        </w:rPr>
        <w:t>The parties wish to create and commercially release the project identified in Schedule 1, and need a written record of their responsibilities, the project budget, ownership of the masters and the Artist's compensation.</w:t>
      </w:r>
    </w:p>
    <w:p>
      <w:pPr>
        <w:keepLines/>
      </w:pPr>
      <w:r>
        <w:rPr>
          <w:rFonts w:ascii="Calibri" w:hAnsi="Calibri"/>
          <w:b w:val="0"/>
          <w:i w:val="0"/>
          <w:color w:val="000000"/>
          <w:sz w:val="22"/>
        </w:rPr>
        <w:t>This Agreement applies only to the stated project and does not grant a general right to the Artist's future recordings unless a separate signed option or addendum expressly says so.</w:t>
      </w:r>
    </w:p>
    <w:p>
      <w:r>
        <w:rPr>
          <w:rFonts w:ascii="Calibri" w:hAnsi="Calibri"/>
          <w:b/>
          <w:i w:val="0"/>
          <w:color w:val="000000"/>
          <w:sz w:val="22"/>
        </w:rPr>
        <w:t>The parties therefore agree as follows:</w:t>
      </w:r>
    </w:p>
    <w:p>
      <w:pPr>
        <w:pStyle w:val="Heading1"/>
      </w:pPr>
      <w:r>
        <w:rPr>
          <w:rFonts w:ascii="Calibri" w:hAnsi="Calibri"/>
          <w:b/>
          <w:i w:val="0"/>
          <w:color w:val="2E74B5"/>
          <w:sz w:val="32"/>
        </w:rPr>
        <w:t>1. Definitions and interpretation</w:t>
      </w:r>
    </w:p>
    <w:p>
      <w:pPr>
        <w:keepLines/>
        <w:ind w:left="259" w:hanging="259"/>
      </w:pPr>
      <w:r>
        <w:rPr>
          <w:rFonts w:ascii="Calibri" w:hAnsi="Calibri"/>
          <w:b/>
          <w:i w:val="0"/>
          <w:color w:val="000000"/>
          <w:sz w:val="22"/>
        </w:rPr>
        <w:t xml:space="preserve">Agreement. </w:t>
      </w:r>
      <w:r>
        <w:rPr>
          <w:rFonts w:ascii="Calibri" w:hAnsi="Calibri"/>
          <w:b w:val="0"/>
          <w:i w:val="0"/>
          <w:color w:val="000000"/>
          <w:sz w:val="22"/>
        </w:rPr>
        <w:t>this agreement, its completed schedules and every signed written amendment.</w:t>
      </w:r>
    </w:p>
    <w:p>
      <w:pPr>
        <w:keepLines/>
        <w:ind w:left="259" w:hanging="259"/>
      </w:pPr>
      <w:r>
        <w:rPr>
          <w:rFonts w:ascii="Calibri" w:hAnsi="Calibri"/>
          <w:b/>
          <w:i w:val="0"/>
          <w:color w:val="000000"/>
          <w:sz w:val="22"/>
        </w:rPr>
        <w:t xml:space="preserve">Artist Materials. </w:t>
      </w:r>
      <w:r>
        <w:rPr>
          <w:rFonts w:ascii="Calibri" w:hAnsi="Calibri"/>
          <w:b w:val="0"/>
          <w:i w:val="0"/>
          <w:color w:val="000000"/>
          <w:sz w:val="22"/>
        </w:rPr>
        <w:t>the Artist's approved name, professional name, biography, image, likeness, logos, approved photographs, audio-visual content and other promotional materials supplied for the agreed services.</w:t>
      </w:r>
    </w:p>
    <w:p>
      <w:pPr>
        <w:keepLines/>
        <w:ind w:left="259" w:hanging="259"/>
      </w:pPr>
      <w:r>
        <w:rPr>
          <w:rFonts w:ascii="Calibri" w:hAnsi="Calibri"/>
          <w:b/>
          <w:i w:val="0"/>
          <w:color w:val="000000"/>
          <w:sz w:val="22"/>
        </w:rPr>
        <w:t xml:space="preserve">Net Receipts. </w:t>
      </w:r>
      <w:r>
        <w:rPr>
          <w:rFonts w:ascii="Calibri" w:hAnsi="Calibri"/>
          <w:b w:val="0"/>
          <w:i w:val="0"/>
          <w:color w:val="000000"/>
          <w:sz w:val="22"/>
        </w:rPr>
        <w:t>money actually received and cleared by the receiving party from authorised exploitation, less only the deductions expressly selected in Schedule 2; Net Receipts do not include amounts never received, uncollected taxes or refunded transactions.</w:t>
      </w:r>
    </w:p>
    <w:p>
      <w:pPr>
        <w:keepLines/>
        <w:ind w:left="259" w:hanging="259"/>
      </w:pPr>
      <w:r>
        <w:rPr>
          <w:rFonts w:ascii="Calibri" w:hAnsi="Calibri"/>
          <w:b/>
          <w:i w:val="0"/>
          <w:color w:val="000000"/>
          <w:sz w:val="22"/>
        </w:rPr>
        <w:t xml:space="preserve">Territory. </w:t>
      </w:r>
      <w:r>
        <w:rPr>
          <w:rFonts w:ascii="Calibri" w:hAnsi="Calibri"/>
          <w:b/>
          <w:i w:val="0"/>
          <w:color w:val="6B4E00"/>
          <w:sz w:val="19"/>
          <w:shd w:fill="FFF4CC"/>
        </w:rPr>
        <w:t>{{COMMERCIAL_TERRITORY}}</w:t>
      </w:r>
      <w:r>
        <w:rPr>
          <w:rFonts w:ascii="Calibri" w:hAnsi="Calibri"/>
          <w:b w:val="0"/>
          <w:i w:val="0"/>
          <w:color w:val="000000"/>
          <w:sz w:val="22"/>
        </w:rPr>
        <w:t>.</w:t>
      </w:r>
    </w:p>
    <w:p>
      <w:pPr>
        <w:keepLines/>
        <w:ind w:left="259" w:hanging="259"/>
      </w:pPr>
      <w:r>
        <w:rPr>
          <w:rFonts w:ascii="Calibri" w:hAnsi="Calibri"/>
          <w:b/>
          <w:i w:val="0"/>
          <w:color w:val="000000"/>
          <w:sz w:val="22"/>
        </w:rPr>
        <w:t xml:space="preserve">Approved Budget. </w:t>
      </w:r>
      <w:r>
        <w:rPr>
          <w:rFonts w:ascii="Calibri" w:hAnsi="Calibri"/>
          <w:b w:val="0"/>
          <w:i w:val="0"/>
          <w:color w:val="000000"/>
          <w:sz w:val="22"/>
        </w:rPr>
        <w:t>the budget in Schedule 2, including only the categories and limits stated there.</w:t>
      </w:r>
    </w:p>
    <w:p>
      <w:pPr>
        <w:keepLines/>
        <w:ind w:left="259" w:hanging="259"/>
      </w:pPr>
      <w:r>
        <w:rPr>
          <w:rFonts w:ascii="Calibri" w:hAnsi="Calibri"/>
          <w:b/>
          <w:i w:val="0"/>
          <w:color w:val="000000"/>
          <w:sz w:val="22"/>
        </w:rPr>
        <w:t xml:space="preserve">Delivery. </w:t>
      </w:r>
      <w:r>
        <w:rPr>
          <w:rFonts w:ascii="Calibri" w:hAnsi="Calibri"/>
          <w:b w:val="0"/>
          <w:i w:val="0"/>
          <w:color w:val="000000"/>
          <w:sz w:val="22"/>
        </w:rPr>
        <w:t>delivery of the complete items specified in Schedule 1 in technically and commercially reasonable form, with complete metadata, credits and written clearances.</w:t>
      </w:r>
    </w:p>
    <w:p>
      <w:pPr>
        <w:keepLines/>
        <w:ind w:left="259" w:hanging="259"/>
      </w:pPr>
      <w:r>
        <w:rPr>
          <w:rFonts w:ascii="Calibri" w:hAnsi="Calibri"/>
          <w:b/>
          <w:i w:val="0"/>
          <w:color w:val="000000"/>
          <w:sz w:val="22"/>
        </w:rPr>
        <w:t xml:space="preserve">Masters. </w:t>
      </w:r>
      <w:r>
        <w:rPr>
          <w:rFonts w:ascii="Calibri" w:hAnsi="Calibri"/>
          <w:b w:val="0"/>
          <w:i w:val="0"/>
          <w:color w:val="000000"/>
          <w:sz w:val="22"/>
        </w:rPr>
        <w:t>the final sound recordings and approved alternate, instrumental, clean, radio, performance and other versions created for the Project, but not the underlying musical compositions.</w:t>
      </w:r>
    </w:p>
    <w:p>
      <w:pPr>
        <w:keepLines/>
        <w:ind w:left="259" w:hanging="259"/>
      </w:pPr>
      <w:r>
        <w:rPr>
          <w:rFonts w:ascii="Calibri" w:hAnsi="Calibri"/>
          <w:b/>
          <w:i w:val="0"/>
          <w:color w:val="000000"/>
          <w:sz w:val="22"/>
        </w:rPr>
        <w:t xml:space="preserve">Project. </w:t>
      </w:r>
      <w:r>
        <w:rPr>
          <w:rFonts w:ascii="Calibri" w:hAnsi="Calibri"/>
          <w:b/>
          <w:i w:val="0"/>
          <w:color w:val="6B4E00"/>
          <w:sz w:val="19"/>
          <w:shd w:fill="FFF4CC"/>
        </w:rPr>
        <w:t>{{PROJECT_TYPE}}</w:t>
      </w:r>
      <w:r>
        <w:rPr>
          <w:rFonts w:ascii="Calibri" w:hAnsi="Calibri"/>
          <w:b w:val="0"/>
          <w:i w:val="0"/>
          <w:color w:val="000000"/>
          <w:sz w:val="22"/>
        </w:rPr>
        <w:t xml:space="preserve"> presently entitled </w:t>
      </w:r>
      <w:r>
        <w:rPr>
          <w:rFonts w:ascii="Calibri" w:hAnsi="Calibri"/>
          <w:b/>
          <w:i w:val="0"/>
          <w:color w:val="6B4E00"/>
          <w:sz w:val="19"/>
          <w:shd w:fill="FFF4CC"/>
        </w:rPr>
        <w:t>{{PROJECT_TITLE}}</w:t>
      </w:r>
      <w:r>
        <w:rPr>
          <w:rFonts w:ascii="Calibri" w:hAnsi="Calibri"/>
          <w:b w:val="0"/>
          <w:i w:val="0"/>
          <w:color w:val="000000"/>
          <w:sz w:val="22"/>
        </w:rPr>
        <w:t xml:space="preserve">, consisting of approximately </w:t>
      </w:r>
      <w:r>
        <w:rPr>
          <w:rFonts w:ascii="Calibri" w:hAnsi="Calibri"/>
          <w:b/>
          <w:i w:val="0"/>
          <w:color w:val="6B4E00"/>
          <w:sz w:val="19"/>
          <w:shd w:fill="FFF4CC"/>
        </w:rPr>
        <w:t>{{NUMBER_OF_TRACKS}}</w:t>
      </w:r>
      <w:r>
        <w:rPr>
          <w:rFonts w:ascii="Calibri" w:hAnsi="Calibri"/>
          <w:b w:val="0"/>
          <w:i w:val="0"/>
          <w:color w:val="000000"/>
          <w:sz w:val="22"/>
        </w:rPr>
        <w:t xml:space="preserve"> tracks.</w:t>
      </w:r>
    </w:p>
    <w:p>
      <w:r>
        <w:rPr>
          <w:rFonts w:ascii="Calibri" w:hAnsi="Calibri"/>
          <w:b w:val="0"/>
          <w:i w:val="0"/>
          <w:color w:val="000000"/>
          <w:sz w:val="22"/>
        </w:rPr>
        <w:t>Headings are for convenience only. References to writing include an accessible and retainable electronic record. A Business Day is a day other than Saturday, Sunday or a public holiday observed in Trinidad and Tobago.</w:t>
      </w:r>
    </w:p>
    <w:p>
      <w:pPr>
        <w:pStyle w:val="Heading1"/>
      </w:pPr>
      <w:r>
        <w:rPr>
          <w:rFonts w:ascii="Calibri" w:hAnsi="Calibri"/>
          <w:b/>
          <w:i w:val="0"/>
          <w:color w:val="2E74B5"/>
          <w:sz w:val="32"/>
        </w:rPr>
        <w:t>2. Engagement and recording services</w:t>
      </w:r>
    </w:p>
    <w:p>
      <w:pPr>
        <w:keepLines/>
      </w:pPr>
      <w:r>
        <w:rPr>
          <w:rFonts w:ascii="Calibri" w:hAnsi="Calibri"/>
          <w:b w:val="0"/>
          <w:i w:val="0"/>
          <w:color w:val="000000"/>
          <w:sz w:val="22"/>
        </w:rPr>
        <w:t>The Label engages the Artist to perform and record the Project, and the Artist accepts, subject to the recording plan in Schedule 1. The Artist shall attend reasonably scheduled sessions, perform professionally, cooperate with the approved creative team and promptly disclose any inability to meet a material milestone.</w:t>
      </w:r>
    </w:p>
    <w:p>
      <w:pPr>
        <w:keepLines/>
      </w:pPr>
      <w:r>
        <w:rPr>
          <w:rFonts w:ascii="Calibri" w:hAnsi="Calibri"/>
          <w:b w:val="0"/>
          <w:i w:val="0"/>
          <w:color w:val="000000"/>
          <w:sz w:val="22"/>
        </w:rPr>
        <w:t xml:space="preserve">The Artist's exclusivity is limited to </w:t>
      </w:r>
      <w:r>
        <w:rPr>
          <w:rFonts w:ascii="Calibri" w:hAnsi="Calibri"/>
          <w:b/>
          <w:i w:val="0"/>
          <w:color w:val="6B4E00"/>
          <w:sz w:val="19"/>
          <w:shd w:fill="FFF4CC"/>
        </w:rPr>
        <w:t>{{RECORDING_EXCLUSIVITY_SCOPE}}</w:t>
      </w:r>
      <w:r>
        <w:rPr>
          <w:rFonts w:ascii="Calibri" w:hAnsi="Calibri"/>
          <w:b w:val="0"/>
          <w:i w:val="0"/>
          <w:color w:val="000000"/>
          <w:sz w:val="22"/>
        </w:rPr>
        <w:t xml:space="preserve"> during </w:t>
      </w:r>
      <w:r>
        <w:rPr>
          <w:rFonts w:ascii="Calibri" w:hAnsi="Calibri"/>
          <w:b/>
          <w:i w:val="0"/>
          <w:color w:val="6B4E00"/>
          <w:sz w:val="19"/>
          <w:shd w:fill="FFF4CC"/>
        </w:rPr>
        <w:t>{{RECORDING_EXCLUSIVITY_PERIOD}}</w:t>
      </w:r>
      <w:r>
        <w:rPr>
          <w:rFonts w:ascii="Calibri" w:hAnsi="Calibri"/>
          <w:b w:val="0"/>
          <w:i w:val="0"/>
          <w:color w:val="000000"/>
          <w:sz w:val="22"/>
        </w:rPr>
        <w:t>. Nothing prevents live performance, songwriting for others or non-competing creative work unless Schedule 1 expressly states a reasonable restriction.</w:t>
      </w:r>
    </w:p>
    <w:p>
      <w:pPr>
        <w:pStyle w:val="Heading1"/>
      </w:pPr>
      <w:r>
        <w:rPr>
          <w:rFonts w:ascii="Calibri" w:hAnsi="Calibri"/>
          <w:b/>
          <w:i w:val="0"/>
          <w:color w:val="2E74B5"/>
          <w:sz w:val="32"/>
        </w:rPr>
        <w:t>3. Production, delivery and acceptance</w:t>
      </w:r>
    </w:p>
    <w:p>
      <w:pPr>
        <w:keepLines/>
      </w:pPr>
      <w:r>
        <w:rPr>
          <w:rFonts w:ascii="Calibri" w:hAnsi="Calibri"/>
          <w:b w:val="0"/>
          <w:i w:val="0"/>
          <w:color w:val="000000"/>
          <w:sz w:val="22"/>
        </w:rPr>
        <w:t xml:space="preserve">The responsible party for selecting and contracting producers, engineers, studios, featured artists and session performers is </w:t>
      </w:r>
      <w:r>
        <w:rPr>
          <w:rFonts w:ascii="Calibri" w:hAnsi="Calibri"/>
          <w:b/>
          <w:i w:val="0"/>
          <w:color w:val="6B4E00"/>
          <w:sz w:val="19"/>
          <w:shd w:fill="FFF4CC"/>
        </w:rPr>
        <w:t>{{PRODUCTION_CONTRACTING_PARTY}}</w:t>
      </w:r>
      <w:r>
        <w:rPr>
          <w:rFonts w:ascii="Calibri" w:hAnsi="Calibri"/>
          <w:b w:val="0"/>
          <w:i w:val="0"/>
          <w:color w:val="000000"/>
          <w:sz w:val="22"/>
        </w:rPr>
        <w:t>. Every contributor shall sign an appropriate producer, featured-artist, performer, work-for-hire or rights-release agreement before commercial release.</w:t>
      </w:r>
    </w:p>
    <w:p>
      <w:pPr>
        <w:keepLines/>
      </w:pPr>
      <w:r>
        <w:rPr>
          <w:rFonts w:ascii="Calibri" w:hAnsi="Calibri"/>
          <w:b w:val="0"/>
          <w:i w:val="0"/>
          <w:color w:val="000000"/>
          <w:sz w:val="22"/>
        </w:rPr>
        <w:t xml:space="preserve">The Artist shall deliver the Project by </w:t>
      </w:r>
      <w:r>
        <w:rPr>
          <w:rFonts w:ascii="Calibri" w:hAnsi="Calibri"/>
          <w:b/>
          <w:i w:val="0"/>
          <w:color w:val="6B4E00"/>
          <w:sz w:val="19"/>
          <w:shd w:fill="FFF4CC"/>
        </w:rPr>
        <w:t>{{PROJECT_DELIVERY_DATE}}</w:t>
      </w:r>
      <w:r>
        <w:rPr>
          <w:rFonts w:ascii="Calibri" w:hAnsi="Calibri"/>
          <w:b w:val="0"/>
          <w:i w:val="0"/>
          <w:color w:val="000000"/>
          <w:sz w:val="22"/>
        </w:rPr>
        <w:t xml:space="preserve">. The Label shall accept the Project or give specific, reasonable written reasons for rejection within </w:t>
      </w:r>
      <w:r>
        <w:rPr>
          <w:rFonts w:ascii="Calibri" w:hAnsi="Calibri"/>
          <w:b/>
          <w:i w:val="0"/>
          <w:color w:val="6B4E00"/>
          <w:sz w:val="19"/>
          <w:shd w:fill="FFF4CC"/>
        </w:rPr>
        <w:t>{{ACCEPTANCE_REVIEW_DAYS}}</w:t>
      </w:r>
      <w:r>
        <w:rPr>
          <w:rFonts w:ascii="Calibri" w:hAnsi="Calibri"/>
          <w:b w:val="0"/>
          <w:i w:val="0"/>
          <w:color w:val="000000"/>
          <w:sz w:val="22"/>
        </w:rPr>
        <w:t xml:space="preserve"> Business Days after complete Delivery. The Label may request up to </w:t>
      </w:r>
      <w:r>
        <w:rPr>
          <w:rFonts w:ascii="Calibri" w:hAnsi="Calibri"/>
          <w:b/>
          <w:i w:val="0"/>
          <w:color w:val="6B4E00"/>
          <w:sz w:val="19"/>
          <w:shd w:fill="FFF4CC"/>
        </w:rPr>
        <w:t>{{REASONABLE_REVISION_ROUNDS}}</w:t>
      </w:r>
      <w:r>
        <w:rPr>
          <w:rFonts w:ascii="Calibri" w:hAnsi="Calibri"/>
          <w:b w:val="0"/>
          <w:i w:val="0"/>
          <w:color w:val="000000"/>
          <w:sz w:val="22"/>
        </w:rPr>
        <w:t xml:space="preserve"> reasonable revision rounds within the Approved Budget. Silence after the review period constitutes acceptance only if Schedule 1 expressly states that rule.</w:t>
      </w:r>
    </w:p>
    <w:p>
      <w:pPr>
        <w:pStyle w:val="Heading1"/>
      </w:pPr>
      <w:r>
        <w:rPr>
          <w:rFonts w:ascii="Calibri" w:hAnsi="Calibri"/>
          <w:b/>
          <w:i w:val="0"/>
          <w:color w:val="2E74B5"/>
          <w:sz w:val="32"/>
        </w:rPr>
        <w:t>4. Creative approvals and release commitment</w:t>
      </w:r>
    </w:p>
    <w:p>
      <w:pPr>
        <w:keepLines/>
      </w:pPr>
      <w:r>
        <w:rPr>
          <w:rFonts w:ascii="Calibri" w:hAnsi="Calibri"/>
          <w:b w:val="0"/>
          <w:i w:val="0"/>
          <w:color w:val="000000"/>
          <w:sz w:val="22"/>
        </w:rPr>
        <w:t xml:space="preserve">Creative decisions are allocated as follows: </w:t>
      </w:r>
      <w:r>
        <w:rPr>
          <w:rFonts w:ascii="Calibri" w:hAnsi="Calibri"/>
          <w:b/>
          <w:i w:val="0"/>
          <w:color w:val="6B4E00"/>
          <w:sz w:val="19"/>
          <w:shd w:fill="FFF4CC"/>
        </w:rPr>
        <w:t>{{CREATIVE_APPROVAL_MATRIX}}</w:t>
      </w:r>
      <w:r>
        <w:rPr>
          <w:rFonts w:ascii="Calibri" w:hAnsi="Calibri"/>
          <w:b w:val="0"/>
          <w:i w:val="0"/>
          <w:color w:val="000000"/>
          <w:sz w:val="22"/>
        </w:rPr>
        <w:t>. Neither party shall unreasonably delay or withhold an approval for which the schedule requires reasonableness. Changes materially affecting the Artist's reputation, featured billing, political endorsement or product endorsement require the Artist's express written approval.</w:t>
      </w:r>
    </w:p>
    <w:p>
      <w:pPr>
        <w:keepLines/>
      </w:pPr>
      <w:r>
        <w:rPr>
          <w:rFonts w:ascii="Calibri" w:hAnsi="Calibri"/>
          <w:b w:val="0"/>
          <w:i w:val="0"/>
          <w:color w:val="000000"/>
          <w:sz w:val="22"/>
        </w:rPr>
        <w:t xml:space="preserve">Subject to complete Delivery, clearances and no bona fide legal restriction, the Label shall commercially release the Project by </w:t>
      </w:r>
      <w:r>
        <w:rPr>
          <w:rFonts w:ascii="Calibri" w:hAnsi="Calibri"/>
          <w:b/>
          <w:i w:val="0"/>
          <w:color w:val="6B4E00"/>
          <w:sz w:val="19"/>
          <w:shd w:fill="FFF4CC"/>
        </w:rPr>
        <w:t>{{RELEASE_DEADLINE}}</w:t>
      </w:r>
      <w:r>
        <w:rPr>
          <w:rFonts w:ascii="Calibri" w:hAnsi="Calibri"/>
          <w:b w:val="0"/>
          <w:i w:val="0"/>
          <w:color w:val="000000"/>
          <w:sz w:val="22"/>
        </w:rPr>
        <w:t xml:space="preserve">. If the Label fails to release within that period and does not cure within </w:t>
      </w:r>
      <w:r>
        <w:rPr>
          <w:rFonts w:ascii="Calibri" w:hAnsi="Calibri"/>
          <w:b/>
          <w:i w:val="0"/>
          <w:color w:val="6B4E00"/>
          <w:sz w:val="19"/>
          <w:shd w:fill="FFF4CC"/>
        </w:rPr>
        <w:t>{{RELEASE_CURE_DAYS}}</w:t>
      </w:r>
      <w:r>
        <w:rPr>
          <w:rFonts w:ascii="Calibri" w:hAnsi="Calibri"/>
          <w:b w:val="0"/>
          <w:i w:val="0"/>
          <w:color w:val="000000"/>
          <w:sz w:val="22"/>
        </w:rPr>
        <w:t xml:space="preserve"> days after notice, </w:t>
      </w:r>
      <w:r>
        <w:rPr>
          <w:rFonts w:ascii="Calibri" w:hAnsi="Calibri"/>
          <w:b/>
          <w:i w:val="0"/>
          <w:color w:val="6B4E00"/>
          <w:sz w:val="19"/>
          <w:shd w:fill="FFF4CC"/>
        </w:rPr>
        <w:t>{{UNRELEASED_MASTER_REMEDY}}</w:t>
      </w:r>
      <w:r>
        <w:rPr>
          <w:rFonts w:ascii="Calibri" w:hAnsi="Calibri"/>
          <w:b w:val="0"/>
          <w:i w:val="0"/>
          <w:color w:val="000000"/>
          <w:sz w:val="22"/>
        </w:rPr>
        <w:t>.</w:t>
      </w:r>
    </w:p>
    <w:p>
      <w:pPr>
        <w:pStyle w:val="Heading1"/>
      </w:pPr>
      <w:r>
        <w:rPr>
          <w:rFonts w:ascii="Calibri" w:hAnsi="Calibri"/>
          <w:b/>
          <w:i w:val="0"/>
          <w:color w:val="2E74B5"/>
          <w:sz w:val="32"/>
        </w:rPr>
        <w:t>5. Master ownership and specific rights</w:t>
      </w:r>
    </w:p>
    <w:p>
      <w:pPr>
        <w:keepLines/>
      </w:pPr>
      <w:r>
        <w:rPr>
          <w:rFonts w:ascii="Calibri" w:hAnsi="Calibri"/>
          <w:b w:val="0"/>
          <w:i w:val="0"/>
          <w:color w:val="000000"/>
          <w:sz w:val="22"/>
        </w:rPr>
        <w:t xml:space="preserve">Ownership of the Masters shall be </w:t>
      </w:r>
      <w:r>
        <w:rPr>
          <w:rFonts w:ascii="Calibri" w:hAnsi="Calibri"/>
          <w:b/>
          <w:i w:val="0"/>
          <w:color w:val="6B4E00"/>
          <w:sz w:val="19"/>
          <w:shd w:fill="FFF4CC"/>
        </w:rPr>
        <w:t>{{MASTER_OWNERSHIP_SELECTION}}</w:t>
      </w:r>
      <w:r>
        <w:rPr>
          <w:rFonts w:ascii="Calibri" w:hAnsi="Calibri"/>
          <w:b w:val="0"/>
          <w:i w:val="0"/>
          <w:color w:val="000000"/>
          <w:sz w:val="22"/>
        </w:rPr>
        <w:t>. If the completed schedule selects Label ownership or an assignment, the Artist assigns only the copyright and neighbouring-right interests expressly described in Schedule 1, including future rights in the Masters on their creation, in writing and for the consideration stated here. If the schedule selects Artist ownership, any Label exploitation is governed by the separate Master Recording Licence and Distribution Agreement or the limited licence in Schedule 1.</w:t>
      </w:r>
    </w:p>
    <w:p>
      <w:pPr>
        <w:keepLines/>
      </w:pPr>
      <w:r>
        <w:rPr>
          <w:rFonts w:ascii="Calibri" w:hAnsi="Calibri"/>
          <w:b w:val="0"/>
          <w:i w:val="0"/>
          <w:color w:val="000000"/>
          <w:sz w:val="22"/>
        </w:rPr>
        <w:t xml:space="preserve">Underlying musical compositions, songwriter shares, publisher shares and writers' CMO income are not transferred by this Agreement. Performer and producer neighbouring rights are treated as stated in </w:t>
      </w:r>
      <w:r>
        <w:rPr>
          <w:rFonts w:ascii="Calibri" w:hAnsi="Calibri"/>
          <w:b/>
          <w:i w:val="0"/>
          <w:color w:val="6B4E00"/>
          <w:sz w:val="19"/>
          <w:shd w:fill="FFF4CC"/>
        </w:rPr>
        <w:t>{{NEIGHBOURING_RIGHTS_ALLOCATION}}</w:t>
      </w:r>
      <w:r>
        <w:rPr>
          <w:rFonts w:ascii="Calibri" w:hAnsi="Calibri"/>
          <w:b w:val="0"/>
          <w:i w:val="0"/>
          <w:color w:val="000000"/>
          <w:sz w:val="22"/>
        </w:rPr>
        <w:t xml:space="preserve"> and subject to applicable collecting-society mandates.</w:t>
      </w:r>
    </w:p>
    <w:p>
      <w:pPr>
        <w:keepLines/>
      </w:pPr>
      <w:r>
        <w:rPr>
          <w:rFonts w:ascii="Calibri" w:hAnsi="Calibri"/>
          <w:b w:val="0"/>
          <w:i w:val="0"/>
          <w:color w:val="000000"/>
          <w:sz w:val="22"/>
        </w:rPr>
        <w:t>The Artist retains moral rights and consents to routine editing, mastering, sequencing, excerpts, clean versions, format conversion and promotional use consistent with the Project. Any waiver of a moral right must be specific, written and limited to the stated circumstances and modifications.</w:t>
      </w:r>
    </w:p>
    <w:p>
      <w:pPr>
        <w:pStyle w:val="Heading1"/>
      </w:pPr>
      <w:r>
        <w:rPr>
          <w:rFonts w:ascii="Calibri" w:hAnsi="Calibri"/>
          <w:b/>
          <w:i w:val="0"/>
          <w:color w:val="2E74B5"/>
          <w:sz w:val="32"/>
        </w:rPr>
        <w:t>6. Artist name, likeness and promotion</w:t>
      </w:r>
    </w:p>
    <w:p>
      <w:pPr>
        <w:keepLines/>
      </w:pPr>
      <w:r>
        <w:rPr>
          <w:rFonts w:ascii="Calibri" w:hAnsi="Calibri"/>
          <w:b w:val="0"/>
          <w:i w:val="0"/>
          <w:color w:val="000000"/>
          <w:sz w:val="22"/>
        </w:rPr>
        <w:t>The Artist grants a non-transferable, sublicensable only with authorised Project exploitation, licence during the Term and reasonable sell-off period to use approved Artist Materials to advertise, distribute and promote the Project. The Label shall not imply the Artist's endorsement of an unrelated product, political cause or service without separate written approval.</w:t>
      </w:r>
    </w:p>
    <w:p>
      <w:pPr>
        <w:pStyle w:val="Heading1"/>
      </w:pPr>
      <w:r>
        <w:rPr>
          <w:rFonts w:ascii="Calibri" w:hAnsi="Calibri"/>
          <w:b/>
          <w:i w:val="0"/>
          <w:color w:val="2E74B5"/>
          <w:sz w:val="32"/>
        </w:rPr>
        <w:t>7. Budget, advance, recoupment and royalties</w:t>
      </w:r>
    </w:p>
    <w:p>
      <w:pPr>
        <w:keepLines/>
      </w:pPr>
      <w:r>
        <w:rPr>
          <w:rFonts w:ascii="Calibri" w:hAnsi="Calibri"/>
          <w:b w:val="0"/>
          <w:i w:val="0"/>
          <w:color w:val="000000"/>
          <w:sz w:val="22"/>
        </w:rPr>
        <w:t xml:space="preserve">The Approved Budget is </w:t>
      </w:r>
      <w:r>
        <w:rPr>
          <w:rFonts w:ascii="Calibri" w:hAnsi="Calibri"/>
          <w:b/>
          <w:i w:val="0"/>
          <w:color w:val="6B4E00"/>
          <w:sz w:val="19"/>
          <w:shd w:fill="FFF4CC"/>
        </w:rPr>
        <w:t>{{APPROVED_PROJECT_BUDGET}}</w:t>
      </w:r>
      <w:r>
        <w:rPr>
          <w:rFonts w:ascii="Calibri" w:hAnsi="Calibri"/>
          <w:b w:val="0"/>
          <w:i w:val="0"/>
          <w:color w:val="000000"/>
          <w:sz w:val="22"/>
        </w:rPr>
        <w:t xml:space="preserve">. The Artist advance is </w:t>
      </w:r>
      <w:r>
        <w:rPr>
          <w:rFonts w:ascii="Calibri" w:hAnsi="Calibri"/>
          <w:b/>
          <w:i w:val="0"/>
          <w:color w:val="6B4E00"/>
          <w:sz w:val="19"/>
          <w:shd w:fill="FFF4CC"/>
        </w:rPr>
        <w:t>{{ARTIST_ADVANCE_AMOUNT}}</w:t>
      </w:r>
      <w:r>
        <w:rPr>
          <w:rFonts w:ascii="Calibri" w:hAnsi="Calibri"/>
          <w:b w:val="0"/>
          <w:i w:val="0"/>
          <w:color w:val="000000"/>
          <w:sz w:val="22"/>
        </w:rPr>
        <w:t xml:space="preserve">, payable </w:t>
      </w:r>
      <w:r>
        <w:rPr>
          <w:rFonts w:ascii="Calibri" w:hAnsi="Calibri"/>
          <w:b/>
          <w:i w:val="0"/>
          <w:color w:val="6B4E00"/>
          <w:sz w:val="19"/>
          <w:shd w:fill="FFF4CC"/>
        </w:rPr>
        <w:t>{{ADVANCE_PAYMENT_SCHEDULE}}</w:t>
      </w:r>
      <w:r>
        <w:rPr>
          <w:rFonts w:ascii="Calibri" w:hAnsi="Calibri"/>
          <w:b w:val="0"/>
          <w:i w:val="0"/>
          <w:color w:val="000000"/>
          <w:sz w:val="22"/>
        </w:rPr>
        <w:t xml:space="preserve">. The advance is </w:t>
      </w:r>
      <w:r>
        <w:rPr>
          <w:rFonts w:ascii="Calibri" w:hAnsi="Calibri"/>
          <w:b/>
          <w:i w:val="0"/>
          <w:color w:val="6B4E00"/>
          <w:sz w:val="19"/>
          <w:shd w:fill="FFF4CC"/>
        </w:rPr>
        <w:t>{{ADVANCE_RECOUPMENT_STATUS}}</w:t>
      </w:r>
      <w:r>
        <w:rPr>
          <w:rFonts w:ascii="Calibri" w:hAnsi="Calibri"/>
          <w:b w:val="0"/>
          <w:i w:val="0"/>
          <w:color w:val="000000"/>
          <w:sz w:val="22"/>
        </w:rPr>
        <w:t xml:space="preserve"> and is not a personal loan unless Schedule 2 expressly states otherwise and is separately initialled by the Artist.</w:t>
      </w:r>
    </w:p>
    <w:p>
      <w:pPr>
        <w:keepLines/>
      </w:pPr>
      <w:r>
        <w:rPr>
          <w:rFonts w:ascii="Calibri" w:hAnsi="Calibri"/>
          <w:b w:val="0"/>
          <w:i w:val="0"/>
          <w:color w:val="000000"/>
          <w:sz w:val="22"/>
        </w:rPr>
        <w:t xml:space="preserve">The Artist shall receive </w:t>
      </w:r>
      <w:r>
        <w:rPr>
          <w:rFonts w:ascii="Calibri" w:hAnsi="Calibri"/>
          <w:b/>
          <w:i w:val="0"/>
          <w:color w:val="6B4E00"/>
          <w:sz w:val="19"/>
          <w:shd w:fill="FFF4CC"/>
        </w:rPr>
        <w:t>{{ARTIST_RECORDING_ROYALTY}}</w:t>
      </w:r>
      <w:r>
        <w:rPr>
          <w:rFonts w:ascii="Calibri" w:hAnsi="Calibri"/>
          <w:b w:val="0"/>
          <w:i w:val="0"/>
          <w:color w:val="000000"/>
          <w:sz w:val="22"/>
        </w:rPr>
        <w:t xml:space="preserve"> calculated on </w:t>
      </w:r>
      <w:r>
        <w:rPr>
          <w:rFonts w:ascii="Calibri" w:hAnsi="Calibri"/>
          <w:b/>
          <w:i w:val="0"/>
          <w:color w:val="6B4E00"/>
          <w:sz w:val="19"/>
          <w:shd w:fill="FFF4CC"/>
        </w:rPr>
        <w:t>{{ROYALTY_BASE}}</w:t>
      </w:r>
      <w:r>
        <w:rPr>
          <w:rFonts w:ascii="Calibri" w:hAnsi="Calibri"/>
          <w:b w:val="0"/>
          <w:i w:val="0"/>
          <w:color w:val="000000"/>
          <w:sz w:val="22"/>
        </w:rPr>
        <w:t xml:space="preserve"> or, where selected, </w:t>
      </w:r>
      <w:r>
        <w:rPr>
          <w:rFonts w:ascii="Calibri" w:hAnsi="Calibri"/>
          <w:b/>
          <w:i w:val="0"/>
          <w:color w:val="6B4E00"/>
          <w:sz w:val="19"/>
          <w:shd w:fill="FFF4CC"/>
        </w:rPr>
        <w:t>{{ARTIST_NET_RECEIPTS_SHARE}}</w:t>
      </w:r>
      <w:r>
        <w:rPr>
          <w:rFonts w:ascii="Calibri" w:hAnsi="Calibri"/>
          <w:b w:val="0"/>
          <w:i w:val="0"/>
          <w:color w:val="000000"/>
          <w:sz w:val="22"/>
        </w:rPr>
        <w:t xml:space="preserve"> of Net Receipts. The precise waterfall, reserves, recoupable items, cross-collateralisation rule and examples are in Schedule 2. No unlisted overhead, internal salary, unrelated project cost, penalty or interest may be deducted.</w:t>
      </w:r>
    </w:p>
    <w:p>
      <w:pPr>
        <w:pStyle w:val="Heading1"/>
      </w:pPr>
      <w:r>
        <w:rPr>
          <w:rFonts w:ascii="Calibri" w:hAnsi="Calibri"/>
          <w:b/>
          <w:i w:val="0"/>
          <w:color w:val="2E74B5"/>
          <w:sz w:val="32"/>
        </w:rPr>
        <w:t>8. Third-party materials and credit</w:t>
      </w:r>
    </w:p>
    <w:p>
      <w:pPr>
        <w:keepLines/>
      </w:pPr>
      <w:r>
        <w:rPr>
          <w:rFonts w:ascii="Calibri" w:hAnsi="Calibri"/>
          <w:b w:val="0"/>
          <w:i w:val="0"/>
          <w:color w:val="000000"/>
          <w:sz w:val="22"/>
        </w:rPr>
        <w:t>No uncleared sample, beat, interpolation, composition, artwork, photograph, video, trade mark or other third-party material may be embodied in the Project. The party introducing material shall disclose it promptly and obtain the allocation of responsibility in Schedule 1 before use.</w:t>
      </w:r>
    </w:p>
    <w:p>
      <w:pPr>
        <w:keepLines/>
      </w:pPr>
      <w:r>
        <w:rPr>
          <w:rFonts w:ascii="Calibri" w:hAnsi="Calibri"/>
          <w:b w:val="0"/>
          <w:i w:val="0"/>
          <w:color w:val="000000"/>
          <w:sz w:val="22"/>
        </w:rPr>
        <w:t xml:space="preserve">Subject to platform practice and contributor agreements, the credit shall read: </w:t>
      </w:r>
      <w:r>
        <w:rPr>
          <w:rFonts w:ascii="Calibri" w:hAnsi="Calibri"/>
          <w:b/>
          <w:i w:val="0"/>
          <w:color w:val="6B4E00"/>
          <w:sz w:val="19"/>
          <w:shd w:fill="FFF4CC"/>
        </w:rPr>
        <w:t>{{ARTIST_AND_LABEL_CREDIT}}</w:t>
      </w:r>
      <w:r>
        <w:rPr>
          <w:rFonts w:ascii="Calibri" w:hAnsi="Calibri"/>
          <w:b w:val="0"/>
          <w:i w:val="0"/>
          <w:color w:val="000000"/>
          <w:sz w:val="22"/>
        </w:rPr>
        <w:t>. Inadvertent credit omission is not a material breach if corrected prospectively within a reasonable time after notice where correction is commercially practicable.</w:t>
      </w:r>
    </w:p>
    <w:p>
      <w:pPr>
        <w:pStyle w:val="Heading1"/>
      </w:pPr>
      <w:r>
        <w:rPr>
          <w:rFonts w:ascii="Calibri" w:hAnsi="Calibri"/>
          <w:b/>
          <w:i w:val="0"/>
          <w:color w:val="2E74B5"/>
          <w:sz w:val="32"/>
        </w:rPr>
        <w:t>9. Statements, records and audit</w:t>
      </w:r>
    </w:p>
    <w:p>
      <w:pPr>
        <w:keepLines/>
      </w:pPr>
      <w:r>
        <w:rPr>
          <w:rFonts w:ascii="Calibri" w:hAnsi="Calibri"/>
          <w:b w:val="0"/>
          <w:i w:val="0"/>
          <w:color w:val="000000"/>
          <w:sz w:val="22"/>
        </w:rPr>
        <w:t>The Label shall provide statements {STATEMENT_FREQUENCY} and pay undisputed sums within {PAYMENT_DAYS} Business Days after the statement date, subject to the minimum payout threshold of {MINIMUM_PAYOUT}. Amounts below the threshold carry forward without forfeiture.</w:t>
      </w:r>
    </w:p>
    <w:p>
      <w:pPr>
        <w:keepLines/>
      </w:pPr>
      <w:r>
        <w:rPr>
          <w:rFonts w:ascii="Calibri" w:hAnsi="Calibri"/>
          <w:b w:val="0"/>
          <w:i w:val="0"/>
          <w:color w:val="000000"/>
          <w:sz w:val="22"/>
        </w:rPr>
        <w:t>Each party shall keep complete records relevant to money payable under this Agreement for at least six years after the relevant statement. Once in any twelve-month period, the Artist may appoint an independent accountant, bound by confidentiality, to inspect relevant records on at least fifteen Business Days' notice. The audit shall occur during normal business hours, at the Artist's cost, unless an underpayment exceeding five per cent is found, in which case the reasonable audit cost shall be reimbursed by the Label.</w:t>
      </w:r>
    </w:p>
    <w:p>
      <w:pPr>
        <w:pStyle w:val="Heading1"/>
      </w:pPr>
      <w:r>
        <w:rPr>
          <w:rFonts w:ascii="Calibri" w:hAnsi="Calibri"/>
          <w:b/>
          <w:i w:val="0"/>
          <w:color w:val="2E74B5"/>
          <w:sz w:val="32"/>
        </w:rPr>
        <w:t>10. Taxes</w:t>
      </w:r>
    </w:p>
    <w:p>
      <w:pPr>
        <w:keepLines/>
      </w:pPr>
      <w:r>
        <w:rPr>
          <w:rFonts w:ascii="Calibri" w:hAnsi="Calibri"/>
          <w:b w:val="0"/>
          <w:i w:val="0"/>
          <w:color w:val="000000"/>
          <w:sz w:val="22"/>
        </w:rPr>
        <w:t xml:space="preserve">Amounts stated are </w:t>
      </w:r>
      <w:r>
        <w:rPr>
          <w:rFonts w:ascii="Calibri" w:hAnsi="Calibri"/>
          <w:b/>
          <w:i w:val="0"/>
          <w:color w:val="6B4E00"/>
          <w:sz w:val="19"/>
          <w:shd w:fill="FFF4CC"/>
        </w:rPr>
        <w:t>{{VAT_TREATMENT}}</w:t>
      </w:r>
      <w:r>
        <w:rPr>
          <w:rFonts w:ascii="Calibri" w:hAnsi="Calibri"/>
          <w:b w:val="0"/>
          <w:i w:val="0"/>
          <w:color w:val="000000"/>
          <w:sz w:val="22"/>
        </w:rPr>
        <w:t>. Each party is responsible for its own taxes and statutory obligations. A payer may make a deduction required by Trinidad and Tobago law, but shall provide the payee with the available certificate or evidence of the deduction. No party shall represent that it gives tax advice.</w:t>
      </w:r>
    </w:p>
    <w:p>
      <w:pPr>
        <w:pStyle w:val="Heading1"/>
      </w:pPr>
      <w:r>
        <w:rPr>
          <w:rFonts w:ascii="Calibri" w:hAnsi="Calibri"/>
          <w:b/>
          <w:i w:val="0"/>
          <w:color w:val="2E74B5"/>
          <w:sz w:val="32"/>
        </w:rPr>
        <w:t>11. Confidentiality, privacy and security</w:t>
      </w:r>
    </w:p>
    <w:p>
      <w:pPr>
        <w:keepLines/>
      </w:pPr>
      <w:r>
        <w:rPr>
          <w:rFonts w:ascii="Calibri" w:hAnsi="Calibri"/>
          <w:b w:val="0"/>
          <w:i w:val="0"/>
          <w:color w:val="000000"/>
          <w:sz w:val="22"/>
        </w:rPr>
        <w:t>Each party shall keep confidential non-public business, creative, contractual, financial, account, login and personal information received from the other and use it only to perform this Agreement. Disclosure is permitted to professional advisers, distributors, platforms, collection societies, subcontractors and authorities only where reasonably necessary and subject to appropriate confidentiality duties or law.</w:t>
      </w:r>
    </w:p>
    <w:p>
      <w:pPr>
        <w:keepLines/>
      </w:pPr>
      <w:r>
        <w:rPr>
          <w:rFonts w:ascii="Calibri" w:hAnsi="Calibri"/>
          <w:b w:val="0"/>
          <w:i w:val="0"/>
          <w:color w:val="000000"/>
          <w:sz w:val="22"/>
        </w:rPr>
        <w:t>Each party shall use reasonable administrative, technical and physical safeguards for personal information and comply with applicable provisions of the Data Protection Act, Chap. 22:04, and other applicable privacy obligations. A party becoming aware of material unauthorised access affecting the other party's information shall notify the other without unreasonable delay and cooperate in reasonable mitigation.</w:t>
      </w:r>
    </w:p>
    <w:p>
      <w:pPr>
        <w:pStyle w:val="Heading1"/>
      </w:pPr>
      <w:r>
        <w:rPr>
          <w:rFonts w:ascii="Calibri" w:hAnsi="Calibri"/>
          <w:b/>
          <w:i w:val="0"/>
          <w:color w:val="2E74B5"/>
          <w:sz w:val="32"/>
        </w:rPr>
        <w:t>12. Representations and warranties</w:t>
      </w:r>
    </w:p>
    <w:p>
      <w:pPr>
        <w:keepLines/>
      </w:pPr>
      <w:r>
        <w:rPr>
          <w:rFonts w:ascii="Calibri" w:hAnsi="Calibri"/>
          <w:b w:val="0"/>
          <w:i w:val="0"/>
          <w:color w:val="000000"/>
          <w:sz w:val="22"/>
        </w:rPr>
        <w:t>Each party represents that it has legal capacity and authority to enter into and perform this Agreement, and that doing so does not knowingly breach another binding agreement. The Artist represents that Artist-controlled materials supplied under this Agreement are original or properly cleared and that all contributor, producer, featured-artist, sample, artwork and other permissions for which the Artist is responsible have been obtained in writing.</w:t>
      </w:r>
    </w:p>
    <w:p>
      <w:pPr>
        <w:keepLines/>
      </w:pPr>
      <w:r>
        <w:rPr>
          <w:rFonts w:ascii="Calibri" w:hAnsi="Calibri"/>
          <w:b w:val="0"/>
          <w:i w:val="0"/>
          <w:color w:val="000000"/>
          <w:sz w:val="22"/>
        </w:rPr>
        <w:t>The Label represents that it will perform its services with reasonable care and skill, will not knowingly exploit rights outside the agreed grant, and will not knowingly enter into a material licence of the Artist's rights where the completed schedules require the Artist's prior written approval.</w:t>
      </w:r>
    </w:p>
    <w:p>
      <w:pPr>
        <w:pStyle w:val="Heading1"/>
      </w:pPr>
      <w:r>
        <w:rPr>
          <w:rFonts w:ascii="Calibri" w:hAnsi="Calibri"/>
          <w:b/>
          <w:i w:val="0"/>
          <w:color w:val="2E74B5"/>
          <w:sz w:val="32"/>
        </w:rPr>
        <w:t>13. Indemnity and liability</w:t>
      </w:r>
    </w:p>
    <w:p>
      <w:pPr>
        <w:keepLines/>
      </w:pPr>
      <w:r>
        <w:rPr>
          <w:rFonts w:ascii="Calibri" w:hAnsi="Calibri"/>
          <w:b w:val="0"/>
          <w:i w:val="0"/>
          <w:color w:val="000000"/>
          <w:sz w:val="22"/>
        </w:rPr>
        <w:t>Each party shall indemnify the other against a finally determined or reasonably settled third-party claim arising directly from the indemnifying party's material breach of its representations, warranties or confidentiality obligations, provided the indemnified party gives prompt notice, reasonable cooperation and control of the defence, and does not settle the claim without consent that is not unreasonably withheld.</w:t>
      </w:r>
    </w:p>
    <w:p>
      <w:pPr>
        <w:keepLines/>
      </w:pPr>
      <w:r>
        <w:rPr>
          <w:rFonts w:ascii="Calibri" w:hAnsi="Calibri"/>
          <w:b w:val="0"/>
          <w:i w:val="0"/>
          <w:color w:val="000000"/>
          <w:sz w:val="22"/>
        </w:rPr>
        <w:t xml:space="preserve">Except for payment obligations, fraud, wilful misconduct, infringement or unauthorised exploitation of intellectual property, breach of confidentiality, or liability that cannot lawfully be limited, neither party is liable to the other for indirect or consequential loss. For all other claims, each party's aggregate liability is limited to </w:t>
      </w:r>
      <w:r>
        <w:rPr>
          <w:rFonts w:ascii="Calibri" w:hAnsi="Calibri"/>
          <w:b/>
          <w:i w:val="0"/>
          <w:color w:val="6B4E00"/>
          <w:sz w:val="19"/>
          <w:shd w:fill="FFF4CC"/>
        </w:rPr>
        <w:t>{{LIABILITY_CAP}}</w:t>
      </w:r>
      <w:r>
        <w:rPr>
          <w:rFonts w:ascii="Calibri" w:hAnsi="Calibri"/>
          <w:b w:val="0"/>
          <w:i w:val="0"/>
          <w:color w:val="000000"/>
          <w:sz w:val="22"/>
        </w:rPr>
        <w:t>, to the extent permitted by law.</w:t>
      </w:r>
    </w:p>
    <w:p>
      <w:pPr>
        <w:pStyle w:val="Heading1"/>
      </w:pPr>
      <w:r>
        <w:rPr>
          <w:rFonts w:ascii="Calibri" w:hAnsi="Calibri"/>
          <w:b/>
          <w:i w:val="0"/>
          <w:color w:val="2E74B5"/>
          <w:sz w:val="32"/>
        </w:rPr>
        <w:t>14. Term, breach and termination</w:t>
      </w:r>
    </w:p>
    <w:p>
      <w:pPr>
        <w:keepLines/>
      </w:pPr>
      <w:r>
        <w:rPr>
          <w:rFonts w:ascii="Calibri" w:hAnsi="Calibri"/>
          <w:b w:val="0"/>
          <w:i w:val="0"/>
          <w:color w:val="000000"/>
          <w:sz w:val="22"/>
        </w:rPr>
        <w:t xml:space="preserve">This Agreement begins on </w:t>
      </w:r>
      <w:r>
        <w:rPr>
          <w:rFonts w:ascii="Calibri" w:hAnsi="Calibri"/>
          <w:b/>
          <w:i w:val="0"/>
          <w:color w:val="6B4E00"/>
          <w:sz w:val="19"/>
          <w:shd w:fill="FFF4CC"/>
        </w:rPr>
        <w:t>{{TERM_START_DATE}}</w:t>
      </w:r>
      <w:r>
        <w:rPr>
          <w:rFonts w:ascii="Calibri" w:hAnsi="Calibri"/>
          <w:b w:val="0"/>
          <w:i w:val="0"/>
          <w:color w:val="000000"/>
          <w:sz w:val="22"/>
        </w:rPr>
        <w:t xml:space="preserve"> and continues for </w:t>
      </w:r>
      <w:r>
        <w:rPr>
          <w:rFonts w:ascii="Calibri" w:hAnsi="Calibri"/>
          <w:b/>
          <w:i w:val="0"/>
          <w:color w:val="6B4E00"/>
          <w:sz w:val="19"/>
          <w:shd w:fill="FFF4CC"/>
        </w:rPr>
        <w:t>{{INITIAL_TERM}}</w:t>
      </w:r>
      <w:r>
        <w:rPr>
          <w:rFonts w:ascii="Calibri" w:hAnsi="Calibri"/>
          <w:b w:val="0"/>
          <w:i w:val="0"/>
          <w:color w:val="000000"/>
          <w:sz w:val="22"/>
        </w:rPr>
        <w:t xml:space="preserve">, subject to </w:t>
      </w:r>
      <w:r>
        <w:rPr>
          <w:rFonts w:ascii="Calibri" w:hAnsi="Calibri"/>
          <w:b/>
          <w:i w:val="0"/>
          <w:color w:val="6B4E00"/>
          <w:sz w:val="19"/>
          <w:shd w:fill="FFF4CC"/>
        </w:rPr>
        <w:t>{{RENEWAL_TERMS}}</w:t>
      </w:r>
      <w:r>
        <w:rPr>
          <w:rFonts w:ascii="Calibri" w:hAnsi="Calibri"/>
          <w:b w:val="0"/>
          <w:i w:val="0"/>
          <w:color w:val="000000"/>
          <w:sz w:val="22"/>
        </w:rPr>
        <w:t xml:space="preserve">. A party may terminate for a material breach not cured within </w:t>
      </w:r>
      <w:r>
        <w:rPr>
          <w:rFonts w:ascii="Calibri" w:hAnsi="Calibri"/>
          <w:b/>
          <w:i w:val="0"/>
          <w:color w:val="6B4E00"/>
          <w:sz w:val="19"/>
          <w:shd w:fill="FFF4CC"/>
        </w:rPr>
        <w:t>{{CURE_PERIOD_DAYS}}</w:t>
      </w:r>
      <w:r>
        <w:rPr>
          <w:rFonts w:ascii="Calibri" w:hAnsi="Calibri"/>
          <w:b w:val="0"/>
          <w:i w:val="0"/>
          <w:color w:val="000000"/>
          <w:sz w:val="22"/>
        </w:rPr>
        <w:t xml:space="preserve"> days after detailed written notice. A party may terminate immediately for fraud, deliberate rights infringement, insolvency where termination is legally permitted, or serious conduct that makes continued performance unlawful.</w:t>
      </w:r>
    </w:p>
    <w:p>
      <w:pPr>
        <w:keepLines/>
      </w:pPr>
      <w:r>
        <w:rPr>
          <w:rFonts w:ascii="Calibri" w:hAnsi="Calibri"/>
          <w:b w:val="0"/>
          <w:i w:val="0"/>
          <w:color w:val="000000"/>
          <w:sz w:val="22"/>
        </w:rPr>
        <w:t xml:space="preserve">Termination does not erase accrued rights, approved costs, payment obligations or licences already granted to third parties within the agreed authority. The Label shall cease new exploitation after the applicable wind-down period, request takedowns where required, provide a final statement, return or securely delete access credentials not required by law, and remit later receipts during </w:t>
      </w:r>
      <w:r>
        <w:rPr>
          <w:rFonts w:ascii="Calibri" w:hAnsi="Calibri"/>
          <w:b/>
          <w:i w:val="0"/>
          <w:color w:val="6B4E00"/>
          <w:sz w:val="19"/>
          <w:shd w:fill="FFF4CC"/>
        </w:rPr>
        <w:t>{{POST_TERM_COLLECTION_PERIOD}}</w:t>
      </w:r>
      <w:r>
        <w:rPr>
          <w:rFonts w:ascii="Calibri" w:hAnsi="Calibri"/>
          <w:b w:val="0"/>
          <w:i w:val="0"/>
          <w:color w:val="000000"/>
          <w:sz w:val="22"/>
        </w:rPr>
        <w:t>.</w:t>
      </w:r>
    </w:p>
    <w:p>
      <w:pPr>
        <w:pStyle w:val="Heading1"/>
      </w:pPr>
      <w:r>
        <w:rPr>
          <w:rFonts w:ascii="Calibri" w:hAnsi="Calibri"/>
          <w:b/>
          <w:i w:val="0"/>
          <w:color w:val="2E74B5"/>
          <w:sz w:val="32"/>
        </w:rPr>
        <w:t>15. Disputes and governing law</w:t>
      </w:r>
    </w:p>
    <w:p>
      <w:pPr>
        <w:keepLines/>
      </w:pPr>
      <w:r>
        <w:rPr>
          <w:rFonts w:ascii="Calibri" w:hAnsi="Calibri"/>
          <w:b w:val="0"/>
          <w:i w:val="0"/>
          <w:color w:val="000000"/>
          <w:sz w:val="22"/>
        </w:rPr>
        <w:t>The parties shall first attempt in good faith to resolve a dispute through authorised representatives within fourteen days after written notice. If unresolved, they shall attempt mediation in Trinidad and Tobago before commencing a final proceeding, unless urgent injunctive relief is reasonably required to protect rights or confidential information.</w:t>
      </w:r>
    </w:p>
    <w:p>
      <w:pPr>
        <w:keepLines/>
      </w:pPr>
      <w:r>
        <w:rPr>
          <w:rFonts w:ascii="Calibri" w:hAnsi="Calibri"/>
          <w:b/>
          <w:i w:val="0"/>
          <w:color w:val="6B4E00"/>
          <w:sz w:val="19"/>
          <w:shd w:fill="FFF4CC"/>
        </w:rPr>
        <w:t>{{DISPUTE_RESOLUTION_CLAUSE}}</w:t>
      </w:r>
    </w:p>
    <w:p>
      <w:pPr>
        <w:keepLines/>
      </w:pPr>
      <w:r>
        <w:rPr>
          <w:rFonts w:ascii="Calibri" w:hAnsi="Calibri"/>
          <w:b w:val="0"/>
          <w:i w:val="0"/>
          <w:color w:val="000000"/>
          <w:sz w:val="22"/>
        </w:rPr>
        <w:t>This Agreement and all non-contractual obligations connected with it are governed by the laws of the Republic of Trinidad and Tobago.</w:t>
      </w:r>
    </w:p>
    <w:p>
      <w:pPr>
        <w:pStyle w:val="Heading1"/>
      </w:pPr>
      <w:r>
        <w:rPr>
          <w:rFonts w:ascii="Calibri" w:hAnsi="Calibri"/>
          <w:b/>
          <w:i w:val="0"/>
          <w:color w:val="2E74B5"/>
          <w:sz w:val="32"/>
        </w:rPr>
        <w:t>16. Electronic records, notices and general terms</w:t>
      </w:r>
    </w:p>
    <w:p>
      <w:pPr>
        <w:keepLines/>
      </w:pPr>
      <w:r>
        <w:rPr>
          <w:rFonts w:ascii="Calibri" w:hAnsi="Calibri"/>
          <w:b w:val="0"/>
          <w:i w:val="0"/>
          <w:color w:val="000000"/>
          <w:sz w:val="22"/>
        </w:rPr>
        <w:t xml:space="preserve">The parties agree to use electronic records and reliable electronic signatures in accordance with the Electronic Transactions Act, Chap. 22:05. Counterparts form one agreement. Notices shall be sent to </w:t>
      </w:r>
      <w:r>
        <w:rPr>
          <w:rFonts w:ascii="Calibri" w:hAnsi="Calibri"/>
          <w:b/>
          <w:i w:val="0"/>
          <w:color w:val="6B4E00"/>
          <w:sz w:val="19"/>
          <w:shd w:fill="FFF4CC"/>
        </w:rPr>
        <w:t>{{LABEL_NOTICE_EMAIL}}</w:t>
      </w:r>
      <w:r>
        <w:rPr>
          <w:rFonts w:ascii="Calibri" w:hAnsi="Calibri"/>
          <w:b w:val="0"/>
          <w:i w:val="0"/>
          <w:color w:val="000000"/>
          <w:sz w:val="22"/>
        </w:rPr>
        <w:t xml:space="preserve"> for the Label and </w:t>
      </w:r>
      <w:r>
        <w:rPr>
          <w:rFonts w:ascii="Calibri" w:hAnsi="Calibri"/>
          <w:b/>
          <w:i w:val="0"/>
          <w:color w:val="6B4E00"/>
          <w:sz w:val="19"/>
          <w:shd w:fill="FFF4CC"/>
        </w:rPr>
        <w:t>{{ARTIST_NOTICE_EMAIL}}</w:t>
      </w:r>
      <w:r>
        <w:rPr>
          <w:rFonts w:ascii="Calibri" w:hAnsi="Calibri"/>
          <w:b w:val="0"/>
          <w:i w:val="0"/>
          <w:color w:val="000000"/>
          <w:sz w:val="22"/>
        </w:rPr>
        <w:t xml:space="preserve"> for the Artist, with a copy by hand, courier or registered post to the stated address for a notice of material breach or termination unless receipt is electronically acknowledged.</w:t>
      </w:r>
    </w:p>
    <w:p>
      <w:pPr>
        <w:keepLines/>
      </w:pPr>
      <w:r>
        <w:rPr>
          <w:rFonts w:ascii="Calibri" w:hAnsi="Calibri"/>
          <w:b w:val="0"/>
          <w:i w:val="0"/>
          <w:color w:val="000000"/>
          <w:sz w:val="22"/>
        </w:rPr>
        <w:t>Neither party may assign this Agreement except with the other's prior written consent, not unreasonably withheld, other than to a successor acquiring substantially all of the assigning party's relevant business and assuming the obligations in writing. The Label remains responsible for approved subcontractors. The parties are independent contractors; nothing creates employment, partnership, fiduciary relationship or authority to bind the other unless expressly stated.</w:t>
      </w:r>
    </w:p>
    <w:p>
      <w:pPr>
        <w:keepLines/>
      </w:pPr>
      <w:r>
        <w:rPr>
          <w:rFonts w:ascii="Calibri" w:hAnsi="Calibri"/>
          <w:b w:val="0"/>
          <w:i w:val="0"/>
          <w:color w:val="000000"/>
          <w:sz w:val="22"/>
        </w:rPr>
        <w:t>This Agreement and its schedules contain the entire agreement on their subject matter. A variation must be in writing and signed by both parties. Failure to enforce a provision is not a waiver. If a provision is invalid or unenforceable, it shall be narrowed where lawful and the remaining provisions remain effective. Clauses intended by their nature to survive termination shall survive.</w:t>
      </w:r>
    </w:p>
    <w:p>
      <w:pPr>
        <w:pStyle w:val="Heading1"/>
      </w:pPr>
      <w:r>
        <w:rPr>
          <w:rFonts w:ascii="Calibri" w:hAnsi="Calibri"/>
          <w:b/>
          <w:i w:val="0"/>
          <w:color w:val="2E74B5"/>
          <w:sz w:val="32"/>
        </w:rPr>
        <w:t>Schedule 1 - Project, Delivery and Rights Summary</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Project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{{PROJECT_TYPE}}</w:t>
            </w:r>
            <w:r>
              <w:rPr>
                <w:rFonts w:ascii="Calibri" w:hAnsi="Calibri"/>
                <w:b w:val="0"/>
                <w:i w:val="0"/>
                <w:color w:val="000000"/>
                <w:sz w:val="19"/>
              </w:rPr>
              <w:t xml:space="preserve"> - </w:t>
            </w:r>
            <w:r>
              <w:rPr>
                <w:rFonts w:ascii="Calibri" w:hAnsi="Calibri"/>
                <w:b/>
                <w:i w:val="0"/>
                <w:color w:val="6B4E00"/>
                <w:sz w:val="19"/>
                <w:shd w:fill="FFF4CC"/>
              </w:rPr>
              <w:t>{{PROJECT_TITLE}}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Number of tracks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{{NUMBER_OF_TRACKS}}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Recording period</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{{RECORDING_PERIOD}}</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Delivery date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{{PROJECT_DELIVERY_DATE}}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Delivery package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{{DELIVERY_PACKAGE}}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Creative approvals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{{CREATIVE_APPROVAL_MATRIX}}</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Production contractor</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{{PRODUCTION_CONTRACTING_PARTY}}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Recording exclusivity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{{RECORDING_EXCLUSIVITY_SCOPE}}</w:t>
            </w:r>
            <w:r>
              <w:rPr>
                <w:rFonts w:ascii="Calibri" w:hAnsi="Calibri"/>
                <w:b w:val="0"/>
                <w:i w:val="0"/>
                <w:color w:val="000000"/>
                <w:sz w:val="19"/>
              </w:rPr>
              <w:t xml:space="preserve"> for </w:t>
            </w:r>
            <w:r>
              <w:rPr>
                <w:rFonts w:ascii="Calibri" w:hAnsi="Calibri"/>
                <w:b/>
                <w:i w:val="0"/>
                <w:color w:val="6B4E00"/>
                <w:sz w:val="19"/>
                <w:shd w:fill="FFF4CC"/>
              </w:rPr>
              <w:t>{{RECORDING_EXCLUSIVITY_PERIOD}}</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Master ownership</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{{MASTER_OWNERSHIP_SELECTION}}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Specific master rights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{{SPECIFIC_MASTER_RIGHTS}}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Neighbouring rights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{{NEIGHBOURING_RIGHTS_ALLOCATION}}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Release deadline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{{RELEASE_DEADLINE}}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Unreleased-master remedy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{{UNRELEASED_MASTER_REMEDY}}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Credit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{{ARTIST_AND_LABEL_CREDIT}}</w:t>
            </w:r>
          </w:p>
        </w:tc>
      </w:tr>
    </w:tbl>
    <w:p>
      <w:r>
        <w:br w:type="page"/>
      </w:r>
    </w:p>
    <w:p>
      <w:pPr>
        <w:pStyle w:val="Heading1"/>
      </w:pPr>
      <w:r>
        <w:rPr>
          <w:rFonts w:ascii="Calibri" w:hAnsi="Calibri"/>
          <w:b/>
          <w:i w:val="0"/>
          <w:color w:val="2E74B5"/>
          <w:sz w:val="32"/>
        </w:rPr>
        <w:t>Schedule 2 - Budget, Advance and Royalty Summary</w:t>
      </w:r>
    </w:p>
    <w:tbl>
      <w:tblPr>
        <w:tblStyle w:val="TableGrid"/>
        <w:tblW w:type="dxa" w:w="9360"/>
        <w:jc w:val="left"/>
        <w:tblLayout w:type="fixed"/>
        <w:tblLook w:firstColumn="1" w:firstRow="1" w:lastColumn="0" w:lastRow="0" w:noHBand="0" w:noVBand="1" w:val="04A0"/>
        <w:tblInd w:w="120" w:type="dxa"/>
      </w:tblPr>
      <w:tblGrid>
        <w:gridCol w:w="2500"/>
        <w:gridCol w:w="6860"/>
      </w:tblGrid>
      <w:tr>
        <w:trPr>
          <w:tblHeader w:val="true"/>
          <w:cantSplit/>
        </w:trPr>
        <w:tc>
          <w:tcPr>
            <w:tcW w:type="dxa" w:w="2500"/>
            <w:shd w:fill="E8EEF5"/>
            <w:vAlign w:val="center"/>
            <w:tcMar>
              <w:top w:w="100" w:type="dxa"/>
              <w:start w:w="120" w:type="dxa"/>
              <w:bottom w:w="100" w:type="dxa"/>
              <w:end w:w="120" w:type="dxa"/>
            </w:tcMar>
          </w:tcPr>
          <w:p>
            <w:r>
              <w:rPr>
                <w:rFonts w:ascii="Calibri" w:hAnsi="Calibri"/>
                <w:b/>
                <w:i w:val="0"/>
                <w:color w:val="0B2545"/>
                <w:sz w:val="19"/>
              </w:rPr>
              <w:t>Field</w:t>
            </w:r>
          </w:p>
        </w:tc>
        <w:tc>
          <w:tcPr>
            <w:tcW w:type="dxa" w:w="6860"/>
            <w:shd w:fill="E8EEF5"/>
            <w:vAlign w:val="center"/>
            <w:tcMar>
              <w:top w:w="100" w:type="dxa"/>
              <w:start w:w="120" w:type="dxa"/>
              <w:bottom w:w="100" w:type="dxa"/>
              <w:end w:w="120" w:type="dxa"/>
            </w:tcMar>
          </w:tcPr>
          <w:p>
            <w:r>
              <w:rPr>
                <w:rFonts w:ascii="Calibri" w:hAnsi="Calibri"/>
                <w:b/>
                <w:i w:val="0"/>
                <w:color w:val="0B2545"/>
                <w:sz w:val="19"/>
              </w:rPr>
              <w:t>Selected term / information</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Currency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{{CURRENCY}}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Approved project budget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{{APPROVED_PROJECT_BUDGET}}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Artist advance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{{ARTIST_ADVANCE_AMOUNT}}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Advance payment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{{ADVANCE_PAYMENT_SCHEDULE}}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Advance status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{{ADVANCE_RECOUPMENT_STATUS}}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Artist royalty / share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{{ARTIST_RECORDING_ROYALTY}}</w:t>
            </w:r>
            <w:r>
              <w:rPr>
                <w:rFonts w:ascii="Calibri" w:hAnsi="Calibri"/>
                <w:b w:val="0"/>
                <w:i w:val="0"/>
                <w:color w:val="000000"/>
                <w:sz w:val="19"/>
              </w:rPr>
              <w:t xml:space="preserve"> / </w:t>
            </w:r>
            <w:r>
              <w:rPr>
                <w:rFonts w:ascii="Calibri" w:hAnsi="Calibri"/>
                <w:b/>
                <w:i w:val="0"/>
                <w:color w:val="6B4E00"/>
                <w:sz w:val="19"/>
                <w:shd w:fill="FFF4CC"/>
              </w:rPr>
              <w:t>{{ARTIST_NET_RECEIPTS_SHARE}}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Royalty base</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{{ROYALTY_BASE}}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Recoupable items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{{APPROVED_RECOUPABLE_COSTS}}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Excluded deductions</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{{EXCLUDED_DEDUCTIONS}}</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Cross-collateralisation</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{{CROSS_COLLATERALISATION_RULE}}</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Statement frequency</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{{STATEMENT_FREQUENCY}}</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Payment / minimum</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{{PAYMENT_DAYS}}</w:t>
            </w:r>
            <w:r>
              <w:rPr>
                <w:rFonts w:ascii="Calibri" w:hAnsi="Calibri"/>
                <w:b w:val="0"/>
                <w:i w:val="0"/>
                <w:color w:val="000000"/>
                <w:sz w:val="19"/>
              </w:rPr>
              <w:t xml:space="preserve"> Business Days / </w:t>
            </w:r>
            <w:r>
              <w:rPr>
                <w:rFonts w:ascii="Calibri" w:hAnsi="Calibri"/>
                <w:b/>
                <w:i w:val="0"/>
                <w:color w:val="6B4E00"/>
                <w:sz w:val="19"/>
                <w:shd w:fill="FFF4CC"/>
              </w:rPr>
              <w:t>{{MINIMUM_PAYOUT}}</w:t>
            </w:r>
          </w:p>
        </w:tc>
      </w:tr>
      <w:tr>
        <w:trPr>
          <w:cantSplit/>
        </w:trPr>
        <w:tc>
          <w:tcPr>
            <w:tcW w:type="dxa" w:w="2500"/>
            <w:vAlign w:val="center"/>
            <w:tcMar>
              <w:top w:w="100" w:type="dxa"/>
              <w:start w:w="120" w:type="dxa"/>
              <w:bottom w:w="100" w:type="dxa"/>
              <w:end w:w="120" w:type="dxa"/>
            </w:tcMar>
          </w:tcPr>
          <w:p>
            <w:pPr>
              <w:spacing w:after="0"/>
            </w:pPr>
            <w:r>
              <w:rPr>
                <w:rFonts w:ascii="Calibri" w:hAnsi="Calibri"/>
                <w:b/>
                <w:i w:val="0"/>
                <w:color w:val="0B2545"/>
                <w:sz w:val="19"/>
              </w:rPr>
              <w:t>VAT treatment</w:t>
            </w:r>
          </w:p>
        </w:tc>
        <w:tc>
          <w:tcPr>
            <w:tcW w:type="dxa" w:w="6860"/>
            <w:vAlign w:val="center"/>
            <w:tcMar>
              <w:top w:w="100" w:type="dxa"/>
              <w:start w:w="120" w:type="dxa"/>
              <w:bottom w:w="100" w:type="dxa"/>
              <w:end w:w="120" w:type="dxa"/>
            </w:tcMar>
          </w:tcPr>
          <w:p>
            <w:pPr>
              <w:spacing w:after="0"/>
            </w:pPr>
            <w:r>
              <w:rPr>
                <w:rFonts w:ascii="Calibri" w:hAnsi="Calibri"/>
                <w:b/>
                <w:i w:val="0"/>
                <w:color w:val="6B4E00"/>
                <w:sz w:val="19"/>
                <w:shd w:fill="FFF4CC"/>
              </w:rPr>
              <w:t>{{VAT_TREATMENT}}</w:t>
            </w:r>
          </w:p>
        </w:tc>
      </w:tr>
    </w:tbl>
    <w:p>
      <w:r>
        <w:br w:type="page"/>
      </w:r>
    </w:p>
    <w:p>
      <w:pPr>
        <w:pStyle w:val="Heading1"/>
      </w:pPr>
      <w:r>
        <w:rPr>
          <w:rFonts w:ascii="Calibri" w:hAnsi="Calibri"/>
          <w:b/>
          <w:i w:val="0"/>
          <w:color w:val="2E74B5"/>
          <w:sz w:val="32"/>
        </w:rPr>
        <w:t>Execution</w:t>
      </w:r>
    </w:p>
    <w:p>
      <w:r>
        <w:rPr>
          <w:rFonts w:ascii="Calibri" w:hAnsi="Calibri"/>
          <w:b w:val="0"/>
          <w:i w:val="0"/>
          <w:color w:val="000000"/>
          <w:sz w:val="22"/>
        </w:rPr>
        <w:t>Each signatory confirms that they are authorised to sign, had a reasonable opportunity to obtain independent legal advice, understand the agreement and intend to be legally bound. The parties consent to counterparts and reliable electronic signatures.</w:t>
      </w:r>
    </w:p>
    <w:tbl>
      <w:tblPr>
        <w:tblStyle w:val="TableGrid"/>
        <w:tblW w:type="dxa" w:w="9360"/>
        <w:jc w:val="left"/>
        <w:tblLayout w:type="fixed"/>
        <w:tblLook w:firstColumn="1" w:firstRow="1" w:lastColumn="0" w:lastRow="0" w:noHBand="0" w:noVBand="1" w:val="04A0"/>
        <w:tblInd w:w="120" w:type="dxa"/>
      </w:tblPr>
      <w:tblGrid>
        <w:gridCol w:w="4680"/>
        <w:gridCol w:w="4680"/>
      </w:tblGrid>
      <w:tr>
        <w:trPr>
          <w:tblHeader w:val="true"/>
          <w:cantSplit/>
        </w:trPr>
        <w:tc>
          <w:tcPr>
            <w:tcW w:type="dxa" w:w="4680"/>
            <w:shd w:fill="E8EEF5"/>
            <w:vAlign w:val="center"/>
            <w:tcMar>
              <w:top w:w="100" w:type="dxa"/>
              <w:start w:w="120" w:type="dxa"/>
              <w:bottom w:w="100" w:type="dxa"/>
              <w:end w:w="120" w:type="dxa"/>
            </w:tcMar>
          </w:tcPr>
          <w:p>
            <w:r>
              <w:rPr>
                <w:rFonts w:ascii="Calibri" w:hAnsi="Calibri"/>
                <w:b/>
                <w:i w:val="0"/>
                <w:color w:val="0B2545"/>
                <w:sz w:val="20"/>
              </w:rPr>
              <w:t>For the Label</w:t>
            </w:r>
          </w:p>
        </w:tc>
        <w:tc>
          <w:tcPr>
            <w:tcW w:type="dxa" w:w="4680"/>
            <w:shd w:fill="E8EEF5"/>
            <w:vAlign w:val="center"/>
            <w:tcMar>
              <w:top w:w="100" w:type="dxa"/>
              <w:start w:w="120" w:type="dxa"/>
              <w:bottom w:w="100" w:type="dxa"/>
              <w:end w:w="120" w:type="dxa"/>
            </w:tcMar>
          </w:tcPr>
          <w:p>
            <w:r>
              <w:rPr>
                <w:rFonts w:ascii="Calibri" w:hAnsi="Calibri"/>
                <w:b/>
                <w:i w:val="0"/>
                <w:color w:val="0B2545"/>
                <w:sz w:val="20"/>
              </w:rPr>
              <w:t>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{{LABEL_LEGAL_NAME}}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Legal name: </w:t>
            </w:r>
            <w:r>
              <w:rPr>
                <w:rFonts w:ascii="Calibri" w:hAnsi="Calibri"/>
                <w:b/>
                <w:i w:val="0"/>
                <w:color w:val="6B4E00"/>
                <w:sz w:val="19"/>
                <w:shd w:fill="FFF4CC"/>
              </w:rPr>
              <w:t>{{ARTIST_LEGAL_NAME}}</w:t>
            </w:r>
            <w:r>
              <w:rPr>
                <w:rFonts w:ascii="Calibri" w:hAnsi="Calibri"/>
                <w:b w:val="0"/>
                <w:i w:val="0"/>
                <w:color w:val="000000"/>
                <w:sz w:val="19"/>
              </w:rPr>
              <w:t xml:space="preserve"> / </w:t>
            </w:r>
            <w:r>
              <w:rPr>
                <w:rFonts w:ascii="Calibri" w:hAnsi="Calibri"/>
                <w:b/>
                <w:i w:val="0"/>
                <w:color w:val="6B4E00"/>
                <w:sz w:val="19"/>
                <w:shd w:fill="FFF4CC"/>
              </w:rPr>
              <w:t>{{ARTIST_STAGE_NAME}}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Signature: </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{{LABEL_SIGNATORY_NAME}}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Name: </w:t>
            </w:r>
            <w:r>
              <w:rPr>
                <w:rFonts w:ascii="Calibri" w:hAnsi="Calibri"/>
                <w:b/>
                <w:i w:val="0"/>
                <w:color w:val="6B4E00"/>
                <w:sz w:val="19"/>
                <w:shd w:fill="FFF4CC"/>
              </w:rPr>
              <w:t>{{ARTIST_LEGAL_NAME}}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Title: </w:t>
            </w:r>
            <w:r>
              <w:rPr>
                <w:rFonts w:ascii="Calibri" w:hAnsi="Calibri"/>
                <w:b/>
                <w:i w:val="0"/>
                <w:color w:val="6B4E00"/>
                <w:sz w:val="19"/>
                <w:shd w:fill="FFF4CC"/>
              </w:rPr>
              <w:t>{{LABEL_SIGNATORY_TITLE}}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Title: Artist</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{{LABEL_SIGNATURE_DATE}}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Date: </w:t>
            </w:r>
            <w:r>
              <w:rPr>
                <w:rFonts w:ascii="Calibri" w:hAnsi="Calibri"/>
                <w:b/>
                <w:i w:val="0"/>
                <w:color w:val="6B4E00"/>
                <w:sz w:val="19"/>
                <w:shd w:fill="FFF4CC"/>
              </w:rPr>
              <w:t>{{ARTIST_SIGNATURE_DATE}}</w:t>
            </w:r>
          </w:p>
        </w:tc>
      </w:tr>
      <w:tr>
        <w:trPr>
          <w:cantSplit/>
        </w:trPr>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{{LABEL_WITNESS_NAME}}</w:t>
            </w:r>
          </w:p>
        </w:tc>
        <w:tc>
          <w:tcPr>
            <w:tcW w:type="dxa" w:w="4680"/>
            <w:vAlign w:val="center"/>
            <w:tcMar>
              <w:top w:w="100" w:type="dxa"/>
              <w:start w:w="120" w:type="dxa"/>
              <w:bottom w:w="100" w:type="dxa"/>
              <w:end w:w="120" w:type="dxa"/>
            </w:tcMar>
          </w:tcPr>
          <w:p>
            <w:pPr>
              <w:spacing w:after="0"/>
            </w:pPr>
            <w:r>
              <w:rPr>
                <w:rFonts w:ascii="Calibri" w:hAnsi="Calibri"/>
                <w:b w:val="0"/>
                <w:i w:val="0"/>
                <w:color w:val="000000"/>
                <w:sz w:val="19"/>
              </w:rPr>
              <w:t xml:space="preserve">Witness name: </w:t>
            </w:r>
            <w:r>
              <w:rPr>
                <w:rFonts w:ascii="Calibri" w:hAnsi="Calibri"/>
                <w:b/>
                <w:i w:val="0"/>
                <w:color w:val="6B4E00"/>
                <w:sz w:val="19"/>
                <w:shd w:fill="FFF4CC"/>
              </w:rPr>
              <w:t>{{ARTIST_WITNESS_NAME}}</w:t>
            </w:r>
          </w:p>
        </w:tc>
      </w:tr>
      <w:tr>
        <w:trPr>
          <w:cantSplit/>
        </w:trPr>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c>
          <w:tcPr>
            <w:tcW w:type="dxa" w:w="4680"/>
            <w:vAlign w:val="center"/>
            <w:tcMar>
              <w:top w:w="100" w:type="dxa"/>
              <w:start w:w="120" w:type="dxa"/>
              <w:bottom w:w="100" w:type="dxa"/>
              <w:end w:w="120" w:type="dxa"/>
            </w:tcMar>
          </w:tcPr>
          <w:p>
            <w:pPr>
              <w:spacing w:after="360"/>
            </w:pPr>
            <w:r>
              <w:rPr>
                <w:rFonts w:ascii="Calibri" w:hAnsi="Calibri"/>
                <w:b w:val="0"/>
                <w:i w:val="0"/>
                <w:color w:val="000000"/>
                <w:sz w:val="19"/>
              </w:rPr>
              <w:t xml:space="preserve">Witness signature: </w:t>
            </w:r>
          </w:p>
        </w:tc>
      </w:tr>
    </w:tbl>
    <w:p>
      <w:pPr>
        <w:spacing w:before="240"/>
      </w:pPr>
      <w:r>
        <w:rPr>
          <w:rFonts w:ascii="Calibri" w:hAnsi="Calibri"/>
          <w:b w:val="0"/>
          <w:i/>
          <w:color w:val="5F6B7A"/>
          <w:sz w:val="19"/>
        </w:rPr>
        <w:t>Minor-artist safeguard: if the Artist is under eighteen years of age or otherwise lacks full contractual capacity, stop this generator and obtain an attorney-prepared parent/guardian consent and court/other approval where legally required.</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i w:val="0"/>
        <w:color w:val="5F6B7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rPr>
        <w:rFonts w:ascii="Calibri" w:hAnsi="Calibri"/>
        <w:b w:val="0"/>
        <w:i w:val="0"/>
        <w:color w:val="5F6B7A"/>
        <w:sz w:val="17"/>
      </w:rPr>
      <w:t>TP-CAMP CONTRACT TEMPLATE  |  RECORDING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80" w:line="300" w:lineRule="auto"/>
      <w:ind w:left="540" w:hanging="271"/>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before="0" w:after="80" w:line="300" w:lineRule="auto"/>
      <w:ind w:left="540" w:hanging="271"/>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Recording Project Agreement</dc:title>
  <dc:subject>Editable Trinidad and Tobago music agreement template</dc:subject>
  <dc:creator>TP-CAMP Contract Generator</dc:creator>
  <cp:keywords>Trinidad and Tobago, music contract, artist, label, template</cp:keywords>
  <dc:description>generated by python-docx</dc:description>
  <cp:lastModifiedBy/>
  <cp:revision>1</cp:revision>
  <dcterms:created xsi:type="dcterms:W3CDTF">2013-12-23T23:15:00Z</dcterms:created>
  <dcterms:modified xsi:type="dcterms:W3CDTF">2013-12-23T23:15:00Z</dcterms:modified>
  <cp:category/>
</cp:coreProperties>
</file>