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rFonts w:ascii="Calibri" w:hAnsi="Calibri"/>
          <w:b/>
          <w:i w:val="0"/>
          <w:color w:val="2E74B5"/>
          <w:sz w:val="19"/>
        </w:rPr>
        <w:t>TRINIDAD AND TOBAGO TEMPLATE</w:t>
      </w:r>
    </w:p>
    <w:p>
      <w:pPr>
        <w:spacing w:after="120"/>
      </w:pPr>
      <w:r>
        <w:rPr>
          <w:rFonts w:ascii="Calibri" w:hAnsi="Calibri"/>
          <w:b/>
          <w:i w:val="0"/>
          <w:color w:val="0B2545"/>
          <w:sz w:val="50"/>
        </w:rPr>
        <w:t>Master Recording Licence and Distribution Agreement</w:t>
      </w:r>
    </w:p>
    <w:p>
      <w:pPr>
        <w:spacing w:after="280"/>
      </w:pPr>
      <w:r>
        <w:rPr>
          <w:rFonts w:ascii="Calibri" w:hAnsi="Calibri"/>
          <w:b w:val="0"/>
          <w:i w:val="0"/>
          <w:color w:val="5F6B7A"/>
          <w:sz w:val="25"/>
        </w:rPr>
        <w:t>Rights-specific licence for digital distribution, monetisation, marketing and approved third-party master uses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rPr>
        <w:tc>
          <w:tcPr>
            <w:tcW w:type="dxa" w:w="1700"/>
            <w:shd w:fill="E8EEF5"/>
            <w:vAlign w:val="center"/>
            <w:tcMar>
              <w:top w:w="100" w:type="dxa"/>
              <w:start w:w="120" w:type="dxa"/>
              <w:bottom w:w="100" w:type="dxa"/>
              <w:end w:w="120" w:type="dxa"/>
            </w:tcMar>
          </w:tcPr>
          <w:p>
            <w:pPr>
              <w:spacing w:after="0"/>
            </w:pPr>
            <w:r>
              <w:rPr>
                <w:rFonts w:ascii="Calibri" w:hAnsi="Calibri"/>
                <w:b/>
                <w:i w:val="0"/>
                <w:color w:val="0B2545"/>
                <w:sz w:val="19"/>
              </w:rPr>
              <w:t>Template ID</w:t>
            </w:r>
          </w:p>
        </w:tc>
        <w:tc>
          <w:tcPr>
            <w:tcW w:type="dxa" w:w="7660"/>
            <w:vAlign w:val="center"/>
            <w:tcMar>
              <w:top w:w="100" w:type="dxa"/>
              <w:start w:w="120" w:type="dxa"/>
              <w:bottom w:w="100" w:type="dxa"/>
              <w:end w:w="120" w:type="dxa"/>
            </w:tcMar>
          </w:tcPr>
          <w:p>
            <w:pPr>
              <w:spacing w:after="0"/>
            </w:pPr>
            <w:r>
              <w:rPr>
                <w:rFonts w:ascii="Calibri" w:hAnsi="Calibri"/>
                <w:b w:val="0"/>
                <w:i w:val="0"/>
                <w:color w:val="000000"/>
                <w:sz w:val="19"/>
              </w:rPr>
              <w:t>TT-MLD-03</w:t>
            </w:r>
          </w:p>
        </w:tc>
      </w:tr>
      <w:tr>
        <w:trPr>
          <w:cantSplit/>
        </w:trPr>
        <w:tc>
          <w:tcPr>
            <w:tcW w:type="dxa" w:w="1700"/>
            <w:shd w:fill="E8EEF5"/>
            <w:vAlign w:val="center"/>
            <w:tcMar>
              <w:top w:w="100" w:type="dxa"/>
              <w:start w:w="120" w:type="dxa"/>
              <w:bottom w:w="100" w:type="dxa"/>
              <w:end w:w="120" w:type="dxa"/>
            </w:tcMar>
          </w:tcPr>
          <w:p>
            <w:pPr>
              <w:spacing w:after="0"/>
            </w:pPr>
            <w:r>
              <w:rPr>
                <w:rFonts w:ascii="Calibri" w:hAnsi="Calibri"/>
                <w:b/>
                <w:i w:val="0"/>
                <w:color w:val="0B2545"/>
                <w:sz w:val="19"/>
              </w:rPr>
              <w:t>Contracting parties</w:t>
            </w:r>
          </w:p>
        </w:tc>
        <w:tc>
          <w:tcPr>
            <w:tcW w:type="dxa" w:w="7660"/>
            <w:vAlign w:val="center"/>
            <w:tcMar>
              <w:top w:w="100" w:type="dxa"/>
              <w:start w:w="120" w:type="dxa"/>
              <w:bottom w:w="100" w:type="dxa"/>
              <w:end w:w="120" w:type="dxa"/>
            </w:tcMar>
          </w:tcPr>
          <w:p>
            <w:pPr>
              <w:spacing w:after="0"/>
            </w:pPr>
            <w:r>
              <w:rPr>
                <w:rFonts w:ascii="Calibri" w:hAnsi="Calibri"/>
                <w:b/>
                <w:i w:val="0"/>
                <w:color w:val="6B4E00"/>
                <w:sz w:val="19"/>
                <w:shd w:fill="FFF4CC"/>
              </w:rPr>
              <w:t>{{LABEL_LEGAL_NAME}}</w:t>
            </w:r>
            <w:r>
              <w:rPr>
                <w:rFonts w:ascii="Calibri" w:hAnsi="Calibri"/>
                <w:b w:val="0"/>
                <w:i w:val="0"/>
                <w:color w:val="000000"/>
                <w:sz w:val="19"/>
              </w:rPr>
              <w:t xml:space="preserve"> and </w:t>
            </w:r>
            <w:r>
              <w:rPr>
                <w:rFonts w:ascii="Calibri" w:hAnsi="Calibri"/>
                <w:b/>
                <w:i w:val="0"/>
                <w:color w:val="6B4E00"/>
                <w:sz w:val="19"/>
                <w:shd w:fill="FFF4CC"/>
              </w:rPr>
              <w:t>{{ARTIST_LEGAL_NAME}}</w:t>
            </w:r>
          </w:p>
        </w:tc>
      </w:tr>
      <w:tr>
        <w:trPr>
          <w:cantSplit/>
        </w:trPr>
        <w:tc>
          <w:tcPr>
            <w:tcW w:type="dxa" w:w="1700"/>
            <w:shd w:fill="E8EEF5"/>
            <w:vAlign w:val="center"/>
            <w:tcMar>
              <w:top w:w="100" w:type="dxa"/>
              <w:start w:w="120" w:type="dxa"/>
              <w:bottom w:w="100" w:type="dxa"/>
              <w:end w:w="120" w:type="dxa"/>
            </w:tcMar>
          </w:tcPr>
          <w:p>
            <w:pPr>
              <w:spacing w:after="0"/>
            </w:pPr>
            <w:r>
              <w:rPr>
                <w:rFonts w:ascii="Calibri" w:hAnsi="Calibri"/>
                <w:b/>
                <w:i w:val="0"/>
                <w:color w:val="0B2545"/>
                <w:sz w:val="19"/>
              </w:rPr>
              <w:t>Effective date</w:t>
            </w:r>
          </w:p>
        </w:tc>
        <w:tc>
          <w:tcPr>
            <w:tcW w:type="dxa" w:w="7660"/>
            <w:vAlign w:val="center"/>
            <w:tcMar>
              <w:top w:w="100" w:type="dxa"/>
              <w:start w:w="120" w:type="dxa"/>
              <w:bottom w:w="100" w:type="dxa"/>
              <w:end w:w="120" w:type="dxa"/>
            </w:tcMar>
          </w:tcPr>
          <w:p>
            <w:pPr>
              <w:spacing w:after="0"/>
            </w:pPr>
            <w:r>
              <w:rPr>
                <w:rFonts w:ascii="Calibri" w:hAnsi="Calibri"/>
                <w:b/>
                <w:i w:val="0"/>
                <w:color w:val="6B4E00"/>
                <w:sz w:val="19"/>
                <w:shd w:fill="FFF4CC"/>
              </w:rPr>
              <w:t>{{EFFECTIVE_DATE}}</w:t>
            </w:r>
          </w:p>
        </w:tc>
      </w:tr>
      <w:tr>
        <w:trPr>
          <w:cantSplit/>
        </w:trPr>
        <w:tc>
          <w:tcPr>
            <w:tcW w:type="dxa" w:w="1700"/>
            <w:shd w:fill="E8EEF5"/>
            <w:vAlign w:val="center"/>
            <w:tcMar>
              <w:top w:w="100" w:type="dxa"/>
              <w:start w:w="120" w:type="dxa"/>
              <w:bottom w:w="100" w:type="dxa"/>
              <w:end w:w="120" w:type="dxa"/>
            </w:tcMar>
          </w:tcPr>
          <w:p>
            <w:pPr>
              <w:spacing w:after="0"/>
            </w:pPr>
            <w:r>
              <w:rPr>
                <w:rFonts w:ascii="Calibri" w:hAnsi="Calibri"/>
                <w:b/>
                <w:i w:val="0"/>
                <w:color w:val="0B2545"/>
                <w:sz w:val="19"/>
              </w:rPr>
              <w:t>Governing law</w:t>
            </w:r>
          </w:p>
        </w:tc>
        <w:tc>
          <w:tcPr>
            <w:tcW w:type="dxa" w:w="7660"/>
            <w:vAlign w:val="center"/>
            <w:tcMar>
              <w:top w:w="100" w:type="dxa"/>
              <w:start w:w="120" w:type="dxa"/>
              <w:bottom w:w="100" w:type="dxa"/>
              <w:end w:w="120" w:type="dxa"/>
            </w:tcMar>
          </w:tcPr>
          <w:p>
            <w:pPr>
              <w:spacing w:after="0"/>
            </w:pPr>
            <w:r>
              <w:rPr>
                <w:rFonts w:ascii="Calibri" w:hAnsi="Calibri"/>
                <w:b w:val="0"/>
                <w:i w:val="0"/>
                <w:color w:val="000000"/>
                <w:sz w:val="19"/>
              </w:rPr>
              <w:t>Republic of Trinidad and Tobago</w:t>
            </w:r>
          </w:p>
        </w:tc>
      </w:tr>
    </w:tbl>
    <w:p>
      <w:pPr>
        <w:spacing w:before="240" w:after="240"/>
        <w:pBdr>
          <w:bottom w:val="single" w:sz="8" w:space="6" w:color="2E74B5"/>
        </w:pBdr>
      </w:pPr>
      <w:r>
        <w:rPr>
          <w:rFonts w:ascii="Calibri" w:hAnsi="Calibri"/>
          <w:b w:val="0"/>
          <w:i/>
          <w:color w:val="5F6B7A"/>
          <w:sz w:val="19"/>
        </w:rPr>
        <w:t>Important template notice. This document is a drafting aid, not legal advice. Have a Trinidad and Tobago attorney review the completed agreement, the parties' legal capacity, tax treatment, CMO mandates and all negotiated commercial terms before signature.</w:t>
      </w:r>
    </w:p>
    <w:p>
      <w:pPr>
        <w:pStyle w:val="Heading1"/>
      </w:pPr>
      <w:r>
        <w:rPr>
          <w:rFonts w:ascii="Calibri" w:hAnsi="Calibri"/>
          <w:b/>
          <w:i w:val="0"/>
          <w:color w:val="2E74B5"/>
          <w:sz w:val="32"/>
        </w:rPr>
        <w:t>Agreement</w:t>
      </w:r>
    </w:p>
    <w:p>
      <w:pPr>
        <w:keepLines/>
      </w:pPr>
      <w:r>
        <w:rPr>
          <w:rFonts w:ascii="Calibri" w:hAnsi="Calibri"/>
          <w:b w:val="0"/>
          <w:i w:val="0"/>
          <w:color w:val="000000"/>
          <w:sz w:val="22"/>
        </w:rPr>
        <w:t xml:space="preserve">This Agreement is made on </w:t>
      </w:r>
      <w:r>
        <w:rPr>
          <w:rFonts w:ascii="Calibri" w:hAnsi="Calibri"/>
          <w:b/>
          <w:i w:val="0"/>
          <w:color w:val="6B4E00"/>
          <w:sz w:val="19"/>
          <w:shd w:fill="FFF4CC"/>
        </w:rPr>
        <w:t>{{EFFECTIVE_DATE}}</w:t>
      </w:r>
      <w:r>
        <w:rPr>
          <w:rFonts w:ascii="Calibri" w:hAnsi="Calibri"/>
          <w:b w:val="0"/>
          <w:i w:val="0"/>
          <w:color w:val="000000"/>
          <w:sz w:val="22"/>
        </w:rPr>
        <w:t xml:space="preserve"> between </w:t>
      </w:r>
      <w:r>
        <w:rPr>
          <w:rFonts w:ascii="Calibri" w:hAnsi="Calibri"/>
          <w:b/>
          <w:i w:val="0"/>
          <w:color w:val="6B4E00"/>
          <w:sz w:val="19"/>
          <w:shd w:fill="FFF4CC"/>
        </w:rPr>
        <w:t>{{LABEL_LEGAL_NAME}}</w:t>
      </w:r>
      <w:r>
        <w:rPr>
          <w:rFonts w:ascii="Calibri" w:hAnsi="Calibri"/>
          <w:b w:val="0"/>
          <w:i w:val="0"/>
          <w:color w:val="000000"/>
          <w:sz w:val="22"/>
        </w:rPr>
        <w:t xml:space="preserve">, a </w:t>
      </w:r>
      <w:r>
        <w:rPr>
          <w:rFonts w:ascii="Calibri" w:hAnsi="Calibri"/>
          <w:b/>
          <w:i w:val="0"/>
          <w:color w:val="6B4E00"/>
          <w:sz w:val="19"/>
          <w:shd w:fill="FFF4CC"/>
        </w:rPr>
        <w:t>{{LABEL_ENTITY_TYPE}}</w:t>
      </w:r>
      <w:r>
        <w:rPr>
          <w:rFonts w:ascii="Calibri" w:hAnsi="Calibri"/>
          <w:b w:val="0"/>
          <w:i w:val="0"/>
          <w:color w:val="000000"/>
          <w:sz w:val="22"/>
        </w:rPr>
        <w:t xml:space="preserve"> organised or registered under the laws of </w:t>
      </w:r>
      <w:r>
        <w:rPr>
          <w:rFonts w:ascii="Calibri" w:hAnsi="Calibri"/>
          <w:b/>
          <w:i w:val="0"/>
          <w:color w:val="6B4E00"/>
          <w:sz w:val="19"/>
          <w:shd w:fill="FFF4CC"/>
        </w:rPr>
        <w:t>{{LABEL_JURISDICTION}}</w:t>
      </w:r>
      <w:r>
        <w:rPr>
          <w:rFonts w:ascii="Calibri" w:hAnsi="Calibri"/>
          <w:b w:val="0"/>
          <w:i w:val="0"/>
          <w:color w:val="000000"/>
          <w:sz w:val="22"/>
        </w:rPr>
        <w:t xml:space="preserve">, registration number </w:t>
      </w:r>
      <w:r>
        <w:rPr>
          <w:rFonts w:ascii="Calibri" w:hAnsi="Calibri"/>
          <w:b/>
          <w:i w:val="0"/>
          <w:color w:val="6B4E00"/>
          <w:sz w:val="19"/>
          <w:shd w:fill="FFF4CC"/>
        </w:rPr>
        <w:t>{{LABEL_REGISTRATION_NUMBER}}</w:t>
      </w:r>
      <w:r>
        <w:rPr>
          <w:rFonts w:ascii="Calibri" w:hAnsi="Calibri"/>
          <w:b w:val="0"/>
          <w:i w:val="0"/>
          <w:color w:val="000000"/>
          <w:sz w:val="22"/>
        </w:rPr>
        <w:t xml:space="preserve">, with its principal business address at </w:t>
      </w:r>
      <w:r>
        <w:rPr>
          <w:rFonts w:ascii="Calibri" w:hAnsi="Calibri"/>
          <w:b/>
          <w:i w:val="0"/>
          <w:color w:val="6B4E00"/>
          <w:sz w:val="19"/>
          <w:shd w:fill="FFF4CC"/>
        </w:rPr>
        <w:t>{{LABEL_ADDRESS}}</w:t>
      </w:r>
      <w:r>
        <w:rPr>
          <w:rFonts w:ascii="Calibri" w:hAnsi="Calibri"/>
          <w:b w:val="0"/>
          <w:i w:val="0"/>
          <w:color w:val="000000"/>
          <w:sz w:val="22"/>
        </w:rPr>
        <w:t xml:space="preserve"> (the "Label"), and </w:t>
      </w:r>
      <w:r>
        <w:rPr>
          <w:rFonts w:ascii="Calibri" w:hAnsi="Calibri"/>
          <w:b/>
          <w:i w:val="0"/>
          <w:color w:val="6B4E00"/>
          <w:sz w:val="19"/>
          <w:shd w:fill="FFF4CC"/>
        </w:rPr>
        <w:t>{{ARTIST_LEGAL_NAME}}</w:t>
      </w:r>
      <w:r>
        <w:rPr>
          <w:rFonts w:ascii="Calibri" w:hAnsi="Calibri"/>
          <w:b w:val="0"/>
          <w:i w:val="0"/>
          <w:color w:val="000000"/>
          <w:sz w:val="22"/>
        </w:rPr>
        <w:t xml:space="preserve">, professionally known as </w:t>
      </w:r>
      <w:r>
        <w:rPr>
          <w:rFonts w:ascii="Calibri" w:hAnsi="Calibri"/>
          <w:b/>
          <w:i w:val="0"/>
          <w:color w:val="6B4E00"/>
          <w:sz w:val="19"/>
          <w:shd w:fill="FFF4CC"/>
        </w:rPr>
        <w:t>{{ARTIST_STAGE_NAME}}</w:t>
      </w:r>
      <w:r>
        <w:rPr>
          <w:rFonts w:ascii="Calibri" w:hAnsi="Calibri"/>
          <w:b w:val="0"/>
          <w:i w:val="0"/>
          <w:color w:val="000000"/>
          <w:sz w:val="22"/>
        </w:rPr>
        <w:t xml:space="preserve">, of </w:t>
      </w:r>
      <w:r>
        <w:rPr>
          <w:rFonts w:ascii="Calibri" w:hAnsi="Calibri"/>
          <w:b/>
          <w:i w:val="0"/>
          <w:color w:val="6B4E00"/>
          <w:sz w:val="19"/>
          <w:shd w:fill="FFF4CC"/>
        </w:rPr>
        <w:t>{{ARTIST_ADDRESS}}</w:t>
      </w:r>
      <w:r>
        <w:rPr>
          <w:rFonts w:ascii="Calibri" w:hAnsi="Calibri"/>
          <w:b w:val="0"/>
          <w:i w:val="0"/>
          <w:color w:val="000000"/>
          <w:sz w:val="22"/>
        </w:rPr>
        <w:t xml:space="preserve"> (the "Artist").</w:t>
      </w:r>
    </w:p>
    <w:p>
      <w:pPr>
        <w:keepLines/>
      </w:pPr>
      <w:r>
        <w:rPr>
          <w:rFonts w:ascii="Calibri" w:hAnsi="Calibri"/>
          <w:b w:val="0"/>
          <w:i w:val="0"/>
          <w:color w:val="000000"/>
          <w:sz w:val="22"/>
        </w:rPr>
        <w:t>The Artist owns or controls the master recordings identified in Schedule 1 and wishes to appoint the Label to distribute and administer those masters without transferring ownership except as expressly stated.</w:t>
      </w:r>
    </w:p>
    <w:p>
      <w:pPr>
        <w:keepLines/>
      </w:pPr>
      <w:r>
        <w:rPr>
          <w:rFonts w:ascii="Calibri" w:hAnsi="Calibri"/>
          <w:b w:val="0"/>
          <w:i w:val="0"/>
          <w:color w:val="000000"/>
          <w:sz w:val="22"/>
        </w:rPr>
        <w:t>The parties intend this written licence to identify every material right granted, the approved channels, accounting basis, approvals, takedown procedure and post-term treatment.</w:t>
      </w:r>
    </w:p>
    <w:p>
      <w:r>
        <w:rPr>
          <w:rFonts w:ascii="Calibri" w:hAnsi="Calibri"/>
          <w:b/>
          <w:i w:val="0"/>
          <w:color w:val="000000"/>
          <w:sz w:val="22"/>
        </w:rPr>
        <w:t>The parties therefore agree as follows:</w:t>
      </w:r>
    </w:p>
    <w:p>
      <w:pPr>
        <w:pStyle w:val="Heading1"/>
      </w:pPr>
      <w:r>
        <w:rPr>
          <w:rFonts w:ascii="Calibri" w:hAnsi="Calibri"/>
          <w:b/>
          <w:i w:val="0"/>
          <w:color w:val="2E74B5"/>
          <w:sz w:val="32"/>
        </w:rPr>
        <w:t>1. Definitions and interpretation</w:t>
      </w:r>
    </w:p>
    <w:p>
      <w:pPr>
        <w:keepLines/>
        <w:ind w:left="259" w:hanging="259"/>
      </w:pPr>
      <w:r>
        <w:rPr>
          <w:rFonts w:ascii="Calibri" w:hAnsi="Calibri"/>
          <w:b/>
          <w:i w:val="0"/>
          <w:color w:val="000000"/>
          <w:sz w:val="22"/>
        </w:rPr>
        <w:t xml:space="preserve">Agreement. </w:t>
      </w:r>
      <w:r>
        <w:rPr>
          <w:rFonts w:ascii="Calibri" w:hAnsi="Calibri"/>
          <w:b w:val="0"/>
          <w:i w:val="0"/>
          <w:color w:val="000000"/>
          <w:sz w:val="22"/>
        </w:rPr>
        <w:t>this agreement, its completed schedules and every signed written amendment.</w:t>
      </w:r>
    </w:p>
    <w:p>
      <w:pPr>
        <w:keepLines/>
        <w:ind w:left="259" w:hanging="259"/>
      </w:pPr>
      <w:r>
        <w:rPr>
          <w:rFonts w:ascii="Calibri" w:hAnsi="Calibri"/>
          <w:b/>
          <w:i w:val="0"/>
          <w:color w:val="000000"/>
          <w:sz w:val="22"/>
        </w:rPr>
        <w:t xml:space="preserve">Artist Materials. </w:t>
      </w:r>
      <w:r>
        <w:rPr>
          <w:rFonts w:ascii="Calibri" w:hAnsi="Calibri"/>
          <w:b w:val="0"/>
          <w:i w:val="0"/>
          <w:color w:val="000000"/>
          <w:sz w:val="22"/>
        </w:rPr>
        <w:t>the Artist's approved name, professional name, biography, image, likeness, logos, approved photographs, audio-visual content and other promotional materials supplied for the agreed services.</w:t>
      </w:r>
    </w:p>
    <w:p>
      <w:pPr>
        <w:keepLines/>
        <w:ind w:left="259" w:hanging="259"/>
      </w:pPr>
      <w:r>
        <w:rPr>
          <w:rFonts w:ascii="Calibri" w:hAnsi="Calibri"/>
          <w:b/>
          <w:i w:val="0"/>
          <w:color w:val="000000"/>
          <w:sz w:val="22"/>
        </w:rPr>
        <w:t xml:space="preserve">Net Receipts. </w:t>
      </w:r>
      <w:r>
        <w:rPr>
          <w:rFonts w:ascii="Calibri" w:hAnsi="Calibri"/>
          <w:b w:val="0"/>
          <w:i w:val="0"/>
          <w:color w:val="000000"/>
          <w:sz w:val="22"/>
        </w:rPr>
        <w:t>money actually received and cleared by the receiving party from authorised exploitation, less only the deductions expressly selected in Schedule 2; Net Receipts do not include amounts never received, uncollected taxes or refunded transactions.</w:t>
      </w:r>
    </w:p>
    <w:p>
      <w:pPr>
        <w:keepLines/>
        <w:ind w:left="259" w:hanging="259"/>
      </w:pPr>
      <w:r>
        <w:rPr>
          <w:rFonts w:ascii="Calibri" w:hAnsi="Calibri"/>
          <w:b/>
          <w:i w:val="0"/>
          <w:color w:val="000000"/>
          <w:sz w:val="22"/>
        </w:rPr>
        <w:t xml:space="preserve">Territory. </w:t>
      </w:r>
      <w:r>
        <w:rPr>
          <w:rFonts w:ascii="Calibri" w:hAnsi="Calibri"/>
          <w:b/>
          <w:i w:val="0"/>
          <w:color w:val="6B4E00"/>
          <w:sz w:val="19"/>
          <w:shd w:fill="FFF4CC"/>
        </w:rPr>
        <w:t>{{COMMERCIAL_TERRITORY}}</w:t>
      </w:r>
      <w:r>
        <w:rPr>
          <w:rFonts w:ascii="Calibri" w:hAnsi="Calibri"/>
          <w:b w:val="0"/>
          <w:i w:val="0"/>
          <w:color w:val="000000"/>
          <w:sz w:val="22"/>
        </w:rPr>
        <w:t>.</w:t>
      </w:r>
    </w:p>
    <w:p>
      <w:pPr>
        <w:keepLines/>
        <w:ind w:left="259" w:hanging="259"/>
      </w:pPr>
      <w:r>
        <w:rPr>
          <w:rFonts w:ascii="Calibri" w:hAnsi="Calibri"/>
          <w:b/>
          <w:i w:val="0"/>
          <w:color w:val="000000"/>
          <w:sz w:val="22"/>
        </w:rPr>
        <w:t xml:space="preserve">DSP. </w:t>
      </w:r>
      <w:r>
        <w:rPr>
          <w:rFonts w:ascii="Calibri" w:hAnsi="Calibri"/>
          <w:b w:val="0"/>
          <w:i w:val="0"/>
          <w:color w:val="000000"/>
          <w:sz w:val="22"/>
        </w:rPr>
        <w:t>a digital service provider, download store, streaming service, social or user-generated-content platform selected in Schedule 1.</w:t>
      </w:r>
    </w:p>
    <w:p>
      <w:pPr>
        <w:keepLines/>
        <w:ind w:left="259" w:hanging="259"/>
      </w:pPr>
      <w:r>
        <w:rPr>
          <w:rFonts w:ascii="Calibri" w:hAnsi="Calibri"/>
          <w:b/>
          <w:i w:val="0"/>
          <w:color w:val="000000"/>
          <w:sz w:val="22"/>
        </w:rPr>
        <w:t xml:space="preserve">Licensed Masters. </w:t>
      </w:r>
      <w:r>
        <w:rPr>
          <w:rFonts w:ascii="Calibri" w:hAnsi="Calibri"/>
          <w:b w:val="0"/>
          <w:i w:val="0"/>
          <w:color w:val="000000"/>
          <w:sz w:val="22"/>
        </w:rPr>
        <w:t>the sound recordings and approved versions listed in Schedule 1, together with supplied artwork and metadata solely as needed for authorised distribution.</w:t>
      </w:r>
    </w:p>
    <w:p>
      <w:pPr>
        <w:keepLines/>
        <w:ind w:left="259" w:hanging="259"/>
      </w:pPr>
      <w:r>
        <w:rPr>
          <w:rFonts w:ascii="Calibri" w:hAnsi="Calibri"/>
          <w:b/>
          <w:i w:val="0"/>
          <w:color w:val="000000"/>
          <w:sz w:val="22"/>
        </w:rPr>
        <w:t xml:space="preserve">Licence Term. </w:t>
      </w:r>
      <w:r>
        <w:rPr>
          <w:rFonts w:ascii="Calibri" w:hAnsi="Calibri"/>
          <w:b w:val="0"/>
          <w:i w:val="0"/>
          <w:color w:val="000000"/>
          <w:sz w:val="22"/>
        </w:rPr>
        <w:t>the period stated in Schedule 1, including any properly exercised renewal and the limited wind-down period.</w:t>
      </w:r>
    </w:p>
    <w:p>
      <w:r>
        <w:rPr>
          <w:rFonts w:ascii="Calibri" w:hAnsi="Calibri"/>
          <w:b w:val="0"/>
          <w:i w:val="0"/>
          <w:color w:val="000000"/>
          <w:sz w:val="22"/>
        </w:rPr>
        <w:t>Headings are for convenience only. References to writing include an accessible and retainable electronic record. A Business Day is a day other than Saturday, Sunday or a public holiday observed in Trinidad and Tobago.</w:t>
      </w:r>
    </w:p>
    <w:p>
      <w:pPr>
        <w:pStyle w:val="Heading1"/>
      </w:pPr>
      <w:r>
        <w:rPr>
          <w:rFonts w:ascii="Calibri" w:hAnsi="Calibri"/>
          <w:b/>
          <w:i w:val="0"/>
          <w:color w:val="2E74B5"/>
          <w:sz w:val="32"/>
        </w:rPr>
        <w:t>2. Appointment and delivery</w:t>
      </w:r>
    </w:p>
    <w:p>
      <w:pPr>
        <w:keepLines/>
      </w:pPr>
      <w:r>
        <w:rPr>
          <w:rFonts w:ascii="Calibri" w:hAnsi="Calibri"/>
          <w:b w:val="0"/>
          <w:i w:val="0"/>
          <w:color w:val="000000"/>
          <w:sz w:val="22"/>
        </w:rPr>
        <w:t xml:space="preserve">The Artist appoints the Label as </w:t>
      </w:r>
      <w:r>
        <w:rPr>
          <w:rFonts w:ascii="Calibri" w:hAnsi="Calibri"/>
          <w:b/>
          <w:i w:val="0"/>
          <w:color w:val="6B4E00"/>
          <w:sz w:val="19"/>
          <w:shd w:fill="FFF4CC"/>
        </w:rPr>
        <w:t>{{DISTRIBUTION_APPOINTMENT_TYPE}}</w:t>
      </w:r>
      <w:r>
        <w:rPr>
          <w:rFonts w:ascii="Calibri" w:hAnsi="Calibri"/>
          <w:b w:val="0"/>
          <w:i w:val="0"/>
          <w:color w:val="000000"/>
          <w:sz w:val="22"/>
        </w:rPr>
        <w:t xml:space="preserve"> distributor and administrator of the Licensed Masters during the Licence Term in the Territory for the channels selected in Schedule 1. The Artist shall deliver technically compliant audio, artwork, credits, release dates, contributor data, lyrics where applicable and clearance documents by </w:t>
      </w:r>
      <w:r>
        <w:rPr>
          <w:rFonts w:ascii="Calibri" w:hAnsi="Calibri"/>
          <w:b/>
          <w:i w:val="0"/>
          <w:color w:val="6B4E00"/>
          <w:sz w:val="19"/>
          <w:shd w:fill="FFF4CC"/>
        </w:rPr>
        <w:t>{{MASTER_DELIVERY_DATE}}</w:t>
      </w:r>
      <w:r>
        <w:rPr>
          <w:rFonts w:ascii="Calibri" w:hAnsi="Calibri"/>
          <w:b w:val="0"/>
          <w:i w:val="0"/>
          <w:color w:val="000000"/>
          <w:sz w:val="22"/>
        </w:rPr>
        <w:t>.</w:t>
      </w:r>
    </w:p>
    <w:p>
      <w:pPr>
        <w:keepLines/>
      </w:pPr>
      <w:r>
        <w:rPr>
          <w:rFonts w:ascii="Calibri" w:hAnsi="Calibri"/>
          <w:b w:val="0"/>
          <w:i w:val="0"/>
          <w:color w:val="000000"/>
          <w:sz w:val="22"/>
        </w:rPr>
        <w:t>The Label may reject a delivery only for a stated technical defect, incomplete metadata, bona fide rights concern, unlawful content or failure to meet an agreed platform requirement. The Label shall provide reasonable instructions for correction.</w:t>
      </w:r>
    </w:p>
    <w:p>
      <w:pPr>
        <w:pStyle w:val="Heading1"/>
      </w:pPr>
      <w:r>
        <w:rPr>
          <w:rFonts w:ascii="Calibri" w:hAnsi="Calibri"/>
          <w:b/>
          <w:i w:val="0"/>
          <w:color w:val="2E74B5"/>
          <w:sz w:val="32"/>
        </w:rPr>
        <w:t>3. Specific licence grant</w:t>
      </w:r>
    </w:p>
    <w:p>
      <w:pPr>
        <w:keepLines/>
      </w:pPr>
      <w:r>
        <w:rPr>
          <w:rFonts w:ascii="Calibri" w:hAnsi="Calibri"/>
          <w:b w:val="0"/>
          <w:i w:val="0"/>
          <w:color w:val="000000"/>
          <w:sz w:val="22"/>
        </w:rPr>
        <w:t xml:space="preserve">The Artist grants the Label a </w:t>
      </w:r>
      <w:r>
        <w:rPr>
          <w:rFonts w:ascii="Calibri" w:hAnsi="Calibri"/>
          <w:b/>
          <w:i w:val="0"/>
          <w:color w:val="6B4E00"/>
          <w:sz w:val="19"/>
          <w:shd w:fill="FFF4CC"/>
        </w:rPr>
        <w:t>{{MASTER_LICENCE_TYPE}}</w:t>
      </w:r>
      <w:r>
        <w:rPr>
          <w:rFonts w:ascii="Calibri" w:hAnsi="Calibri"/>
          <w:b w:val="0"/>
          <w:i w:val="0"/>
          <w:color w:val="000000"/>
          <w:sz w:val="22"/>
        </w:rPr>
        <w:t xml:space="preserve">, limited, sublicensable solely to authorised DSPs, collection agents and service providers, licence to exercise the following selected rights in the Licensed Masters: </w:t>
      </w:r>
      <w:r>
        <w:rPr>
          <w:rFonts w:ascii="Calibri" w:hAnsi="Calibri"/>
          <w:b/>
          <w:i w:val="0"/>
          <w:color w:val="6B4E00"/>
          <w:sz w:val="19"/>
          <w:shd w:fill="FFF4CC"/>
        </w:rPr>
        <w:t>{{SPECIFIC_MASTER_RIGHTS}}</w:t>
      </w:r>
      <w:r>
        <w:rPr>
          <w:rFonts w:ascii="Calibri" w:hAnsi="Calibri"/>
          <w:b w:val="0"/>
          <w:i w:val="0"/>
          <w:color w:val="000000"/>
          <w:sz w:val="22"/>
        </w:rPr>
        <w:t>. No other right is granted or implied.</w:t>
      </w:r>
    </w:p>
    <w:p>
      <w:pPr>
        <w:keepLines/>
      </w:pPr>
      <w:r>
        <w:rPr>
          <w:rFonts w:ascii="Calibri" w:hAnsi="Calibri"/>
          <w:b w:val="0"/>
          <w:i w:val="0"/>
          <w:color w:val="000000"/>
          <w:sz w:val="22"/>
        </w:rPr>
        <w:t>Where selected, the rights may include reproduction, encoding, storage, distribution, sale, streaming, making available, communication to the public, promotion, platform monetisation, user-generated-content claiming, short-form audio use and approved master-use or synchronisation licensing. A right is excluded unless Schedule 1 marks it as included.</w:t>
      </w:r>
    </w:p>
    <w:p>
      <w:pPr>
        <w:keepLines/>
      </w:pPr>
      <w:r>
        <w:rPr>
          <w:rFonts w:ascii="Calibri" w:hAnsi="Calibri"/>
          <w:b w:val="0"/>
          <w:i w:val="0"/>
          <w:color w:val="000000"/>
          <w:sz w:val="22"/>
        </w:rPr>
        <w:t>The Artist retains ownership of the Licensed Masters and all rights not expressly granted. The Label receives no ownership of the underlying musical compositions, the Artist's trade marks or personality rights. Publishing and composition licences must be cleared separately.</w:t>
      </w:r>
    </w:p>
    <w:p>
      <w:pPr>
        <w:pStyle w:val="Heading1"/>
      </w:pPr>
      <w:r>
        <w:rPr>
          <w:rFonts w:ascii="Calibri" w:hAnsi="Calibri"/>
          <w:b/>
          <w:i w:val="0"/>
          <w:color w:val="2E74B5"/>
          <w:sz w:val="32"/>
        </w:rPr>
        <w:t>4. Sublicensing, synchronisation and approvals</w:t>
      </w:r>
    </w:p>
    <w:p>
      <w:pPr>
        <w:keepLines/>
      </w:pPr>
      <w:r>
        <w:rPr>
          <w:rFonts w:ascii="Calibri" w:hAnsi="Calibri"/>
          <w:b w:val="0"/>
          <w:i w:val="0"/>
          <w:color w:val="000000"/>
          <w:sz w:val="22"/>
        </w:rPr>
        <w:t xml:space="preserve">The Label may enter standard DSP and distribution-chain agreements necessary for the selected channels. A bespoke synchronisation, advertising, sample, remix, compilation, brand, political or other non-standard licence requires </w:t>
      </w:r>
      <w:r>
        <w:rPr>
          <w:rFonts w:ascii="Calibri" w:hAnsi="Calibri"/>
          <w:b/>
          <w:i w:val="0"/>
          <w:color w:val="6B4E00"/>
          <w:sz w:val="19"/>
          <w:shd w:fill="FFF4CC"/>
        </w:rPr>
        <w:t>{{MASTER_USE_APPROVAL_RULE}}</w:t>
      </w:r>
      <w:r>
        <w:rPr>
          <w:rFonts w:ascii="Calibri" w:hAnsi="Calibri"/>
          <w:b w:val="0"/>
          <w:i w:val="0"/>
          <w:color w:val="000000"/>
          <w:sz w:val="22"/>
        </w:rPr>
        <w:t>. Any approved third-party licence shall be on terms consistent with this Agreement.</w:t>
      </w:r>
    </w:p>
    <w:p>
      <w:pPr>
        <w:keepLines/>
      </w:pPr>
      <w:r>
        <w:rPr>
          <w:rFonts w:ascii="Calibri" w:hAnsi="Calibri"/>
          <w:b w:val="0"/>
          <w:i w:val="0"/>
          <w:color w:val="000000"/>
          <w:sz w:val="22"/>
        </w:rPr>
        <w:t>The Label shall not materially edit or remix a Licensed Master without express written approval. The Artist consents to platform encoding, loudness adjustment, excerpting, thumbnails, previews, clean-version labelling and other non-derogatory technical processing required for delivery or promotion.</w:t>
      </w:r>
    </w:p>
    <w:p>
      <w:pPr>
        <w:pStyle w:val="Heading1"/>
      </w:pPr>
      <w:r>
        <w:rPr>
          <w:rFonts w:ascii="Calibri" w:hAnsi="Calibri"/>
          <w:b/>
          <w:i w:val="0"/>
          <w:color w:val="2E74B5"/>
          <w:sz w:val="32"/>
        </w:rPr>
        <w:t>5. Release, identifiers and metadata</w:t>
      </w:r>
    </w:p>
    <w:p>
      <w:pPr>
        <w:keepLines/>
      </w:pPr>
      <w:r>
        <w:rPr>
          <w:rFonts w:ascii="Calibri" w:hAnsi="Calibri"/>
          <w:b w:val="0"/>
          <w:i w:val="0"/>
          <w:color w:val="000000"/>
          <w:sz w:val="22"/>
        </w:rPr>
        <w:t xml:space="preserve">The parties shall follow the release plan in Schedule 1. ISRC ownership and assignment responsibility is </w:t>
      </w:r>
      <w:r>
        <w:rPr>
          <w:rFonts w:ascii="Calibri" w:hAnsi="Calibri"/>
          <w:b/>
          <w:i w:val="0"/>
          <w:color w:val="6B4E00"/>
          <w:sz w:val="19"/>
          <w:shd w:fill="FFF4CC"/>
        </w:rPr>
        <w:t>{{ISRC_RESPONSIBILITY}}</w:t>
      </w:r>
      <w:r>
        <w:rPr>
          <w:rFonts w:ascii="Calibri" w:hAnsi="Calibri"/>
          <w:b w:val="0"/>
          <w:i w:val="0"/>
          <w:color w:val="000000"/>
          <w:sz w:val="22"/>
        </w:rPr>
        <w:t xml:space="preserve">; UPC responsibility is </w:t>
      </w:r>
      <w:r>
        <w:rPr>
          <w:rFonts w:ascii="Calibri" w:hAnsi="Calibri"/>
          <w:b/>
          <w:i w:val="0"/>
          <w:color w:val="6B4E00"/>
          <w:sz w:val="19"/>
          <w:shd w:fill="FFF4CC"/>
        </w:rPr>
        <w:t>{{UPC_RESPONSIBILITY}}</w:t>
      </w:r>
      <w:r>
        <w:rPr>
          <w:rFonts w:ascii="Calibri" w:hAnsi="Calibri"/>
          <w:b w:val="0"/>
          <w:i w:val="0"/>
          <w:color w:val="000000"/>
          <w:sz w:val="22"/>
        </w:rPr>
        <w:t>. The Label shall use the Artist-approved metadata and shall correct verified errors within a reasonable time, subject to DSP processing.</w:t>
      </w:r>
    </w:p>
    <w:p>
      <w:pPr>
        <w:keepLines/>
      </w:pPr>
      <w:r>
        <w:rPr>
          <w:rFonts w:ascii="Calibri" w:hAnsi="Calibri"/>
          <w:b w:val="0"/>
          <w:i w:val="0"/>
          <w:color w:val="000000"/>
          <w:sz w:val="22"/>
        </w:rPr>
        <w:t>The Label shall not intentionally merge the Artist's profile with another artist, replace existing identifiers without good reason, or move a release between accounts in a way that knowingly causes avoidable data loss. Platform data is subject to third-party systems and is not guaranteed to be complete or real-time.</w:t>
      </w:r>
    </w:p>
    <w:p>
      <w:pPr>
        <w:pStyle w:val="Heading1"/>
      </w:pPr>
      <w:r>
        <w:rPr>
          <w:rFonts w:ascii="Calibri" w:hAnsi="Calibri"/>
          <w:b/>
          <w:i w:val="0"/>
          <w:color w:val="2E74B5"/>
          <w:sz w:val="32"/>
        </w:rPr>
        <w:t>6. Monetisation, Content ID and disputes</w:t>
      </w:r>
    </w:p>
    <w:p>
      <w:pPr>
        <w:keepLines/>
      </w:pPr>
      <w:r>
        <w:rPr>
          <w:rFonts w:ascii="Calibri" w:hAnsi="Calibri"/>
          <w:b w:val="0"/>
          <w:i w:val="0"/>
          <w:color w:val="000000"/>
          <w:sz w:val="22"/>
        </w:rPr>
        <w:t xml:space="preserve">User-generated-content claiming and platform monetisation are </w:t>
      </w:r>
      <w:r>
        <w:rPr>
          <w:rFonts w:ascii="Calibri" w:hAnsi="Calibri"/>
          <w:b/>
          <w:i w:val="0"/>
          <w:color w:val="6B4E00"/>
          <w:sz w:val="19"/>
          <w:shd w:fill="FFF4CC"/>
        </w:rPr>
        <w:t>{{UGC_MONETISATION_SELECTION}}</w:t>
      </w:r>
      <w:r>
        <w:rPr>
          <w:rFonts w:ascii="Calibri" w:hAnsi="Calibri"/>
          <w:b w:val="0"/>
          <w:i w:val="0"/>
          <w:color w:val="000000"/>
          <w:sz w:val="22"/>
        </w:rPr>
        <w:t>. The Artist shall disclose all prior claims, whitelists, licences and distributor relationships. The Label shall maintain a reasonable process for releasing erroneous claims and handling ownership conflicts.</w:t>
      </w:r>
    </w:p>
    <w:p>
      <w:pPr>
        <w:keepLines/>
      </w:pPr>
      <w:r>
        <w:rPr>
          <w:rFonts w:ascii="Calibri" w:hAnsi="Calibri"/>
          <w:b w:val="0"/>
          <w:i w:val="0"/>
          <w:color w:val="000000"/>
          <w:sz w:val="22"/>
        </w:rPr>
        <w:t>Where a credible ownership dispute arises, the Label may temporarily withhold only the disputed revenue, suspend the disputed use or provide requested documentation while the matter is investigated. Undisputed revenue remains payable.</w:t>
      </w:r>
    </w:p>
    <w:p>
      <w:pPr>
        <w:pStyle w:val="Heading1"/>
      </w:pPr>
      <w:r>
        <w:rPr>
          <w:rFonts w:ascii="Calibri" w:hAnsi="Calibri"/>
          <w:b/>
          <w:i w:val="0"/>
          <w:color w:val="2E74B5"/>
          <w:sz w:val="32"/>
        </w:rPr>
        <w:t>7. Revenue, fees and deductions</w:t>
      </w:r>
    </w:p>
    <w:p>
      <w:pPr>
        <w:keepLines/>
      </w:pPr>
      <w:r>
        <w:rPr>
          <w:rFonts w:ascii="Calibri" w:hAnsi="Calibri"/>
          <w:b w:val="0"/>
          <w:i w:val="0"/>
          <w:color w:val="000000"/>
          <w:sz w:val="22"/>
        </w:rPr>
        <w:t xml:space="preserve">The Label shall retain </w:t>
      </w:r>
      <w:r>
        <w:rPr>
          <w:rFonts w:ascii="Calibri" w:hAnsi="Calibri"/>
          <w:b/>
          <w:i w:val="0"/>
          <w:color w:val="6B4E00"/>
          <w:sz w:val="19"/>
          <w:shd w:fill="FFF4CC"/>
        </w:rPr>
        <w:t>{{DISTRIBUTION_FEE_OR_SHARE}}</w:t>
      </w:r>
      <w:r>
        <w:rPr>
          <w:rFonts w:ascii="Calibri" w:hAnsi="Calibri"/>
          <w:b w:val="0"/>
          <w:i w:val="0"/>
          <w:color w:val="000000"/>
          <w:sz w:val="22"/>
        </w:rPr>
        <w:t xml:space="preserve"> and account to the Artist for the balance of Net Receipts. Permitted deductions are limited to </w:t>
      </w:r>
      <w:r>
        <w:rPr>
          <w:rFonts w:ascii="Calibri" w:hAnsi="Calibri"/>
          <w:b/>
          <w:i w:val="0"/>
          <w:color w:val="6B4E00"/>
          <w:sz w:val="19"/>
          <w:shd w:fill="FFF4CC"/>
        </w:rPr>
        <w:t>{{PERMITTED_DEDUCTIONS}}</w:t>
      </w:r>
      <w:r>
        <w:rPr>
          <w:rFonts w:ascii="Calibri" w:hAnsi="Calibri"/>
          <w:b w:val="0"/>
          <w:i w:val="0"/>
          <w:color w:val="000000"/>
          <w:sz w:val="22"/>
        </w:rPr>
        <w:t>. The Label shall not deduct general overhead, internal salaries, unrelated project costs or unapproved marketing spend.</w:t>
      </w:r>
    </w:p>
    <w:p>
      <w:pPr>
        <w:keepLines/>
      </w:pPr>
      <w:r>
        <w:rPr>
          <w:rFonts w:ascii="Calibri" w:hAnsi="Calibri"/>
          <w:b w:val="0"/>
          <w:i w:val="0"/>
          <w:color w:val="000000"/>
          <w:sz w:val="22"/>
        </w:rPr>
        <w:t xml:space="preserve">Currency conversion shall use </w:t>
      </w:r>
      <w:r>
        <w:rPr>
          <w:rFonts w:ascii="Calibri" w:hAnsi="Calibri"/>
          <w:b/>
          <w:i w:val="0"/>
          <w:color w:val="6B4E00"/>
          <w:sz w:val="19"/>
          <w:shd w:fill="FFF4CC"/>
        </w:rPr>
        <w:t>{{CURRENCY_CONVERSION_METHOD}}</w:t>
      </w:r>
      <w:r>
        <w:rPr>
          <w:rFonts w:ascii="Calibri" w:hAnsi="Calibri"/>
          <w:b w:val="0"/>
          <w:i w:val="0"/>
          <w:color w:val="000000"/>
          <w:sz w:val="22"/>
        </w:rPr>
        <w:t>. Chargebacks, refunds and DSP corrections may be applied in the statement in which they are reported, with enough description to permit reasonable verification.</w:t>
      </w:r>
    </w:p>
    <w:p>
      <w:pPr>
        <w:pStyle w:val="Heading1"/>
      </w:pPr>
      <w:r>
        <w:rPr>
          <w:rFonts w:ascii="Calibri" w:hAnsi="Calibri"/>
          <w:b/>
          <w:i w:val="0"/>
          <w:color w:val="2E74B5"/>
          <w:sz w:val="32"/>
        </w:rPr>
        <w:t>8. Takedown, transition and catalogue integrity</w:t>
      </w:r>
    </w:p>
    <w:p>
      <w:pPr>
        <w:keepLines/>
      </w:pPr>
      <w:r>
        <w:rPr>
          <w:rFonts w:ascii="Calibri" w:hAnsi="Calibri"/>
          <w:b w:val="0"/>
          <w:i w:val="0"/>
          <w:color w:val="000000"/>
          <w:sz w:val="22"/>
        </w:rPr>
        <w:t xml:space="preserve">On valid termination, the Label shall submit takedown or transfer requests within </w:t>
      </w:r>
      <w:r>
        <w:rPr>
          <w:rFonts w:ascii="Calibri" w:hAnsi="Calibri"/>
          <w:b/>
          <w:i w:val="0"/>
          <w:color w:val="6B4E00"/>
          <w:sz w:val="19"/>
          <w:shd w:fill="FFF4CC"/>
        </w:rPr>
        <w:t>{{TAKEDOWN_REQUEST_DAYS}}</w:t>
      </w:r>
      <w:r>
        <w:rPr>
          <w:rFonts w:ascii="Calibri" w:hAnsi="Calibri"/>
          <w:b w:val="0"/>
          <w:i w:val="0"/>
          <w:color w:val="000000"/>
          <w:sz w:val="22"/>
        </w:rPr>
        <w:t xml:space="preserve"> Business Days, subject to disputed-rights holds, existing approved licences and DSP processing times. The parties shall reasonably cooperate to preserve ISRCs, UPCs, metadata, playlist continuity and audience links where the receiving distributor and DSP permit.</w:t>
      </w:r>
    </w:p>
    <w:p>
      <w:pPr>
        <w:keepLines/>
      </w:pPr>
      <w:r>
        <w:rPr>
          <w:rFonts w:ascii="Calibri" w:hAnsi="Calibri"/>
          <w:b w:val="0"/>
          <w:i w:val="0"/>
          <w:color w:val="000000"/>
          <w:sz w:val="22"/>
        </w:rPr>
        <w:t xml:space="preserve">The Label may collect and account for receipts attributable to the Licence Term during </w:t>
      </w:r>
      <w:r>
        <w:rPr>
          <w:rFonts w:ascii="Calibri" w:hAnsi="Calibri"/>
          <w:b/>
          <w:i w:val="0"/>
          <w:color w:val="6B4E00"/>
          <w:sz w:val="19"/>
          <w:shd w:fill="FFF4CC"/>
        </w:rPr>
        <w:t>{{POST_TERM_COLLECTION_PERIOD}}</w:t>
      </w:r>
      <w:r>
        <w:rPr>
          <w:rFonts w:ascii="Calibri" w:hAnsi="Calibri"/>
          <w:b w:val="0"/>
          <w:i w:val="0"/>
          <w:color w:val="000000"/>
          <w:sz w:val="22"/>
        </w:rPr>
        <w:t xml:space="preserve"> but shall not authorise new uses after the wind-down period. Existing fixed-term third-party licences continue according to their approved terms.</w:t>
      </w:r>
    </w:p>
    <w:p>
      <w:pPr>
        <w:pStyle w:val="Heading1"/>
      </w:pPr>
      <w:r>
        <w:rPr>
          <w:rFonts w:ascii="Calibri" w:hAnsi="Calibri"/>
          <w:b/>
          <w:i w:val="0"/>
          <w:color w:val="2E74B5"/>
          <w:sz w:val="32"/>
        </w:rPr>
        <w:t>9. Statements, records and audit</w:t>
      </w:r>
    </w:p>
    <w:p>
      <w:pPr>
        <w:keepLines/>
      </w:pPr>
      <w:r>
        <w:rPr>
          <w:rFonts w:ascii="Calibri" w:hAnsi="Calibri"/>
          <w:b w:val="0"/>
          <w:i w:val="0"/>
          <w:color w:val="000000"/>
          <w:sz w:val="22"/>
        </w:rPr>
        <w:t>The Label shall provide statements {STATEMENT_FREQUENCY} and pay undisputed sums within {PAYMENT_DAYS} Business Days after the statement date, subject to the minimum payout threshold of {MINIMUM_PAYOUT}. Amounts below the threshold carry forward without forfeiture.</w:t>
      </w:r>
    </w:p>
    <w:p>
      <w:pPr>
        <w:keepLines/>
      </w:pPr>
      <w:r>
        <w:rPr>
          <w:rFonts w:ascii="Calibri" w:hAnsi="Calibri"/>
          <w:b w:val="0"/>
          <w:i w:val="0"/>
          <w:color w:val="000000"/>
          <w:sz w:val="22"/>
        </w:rPr>
        <w:t>Each party shall keep complete records relevant to money payable under this Agreement for at least six years after the relevant statement. Once in any twelve-month period, the Artist may appoint an independent accountant, bound by confidentiality, to inspect relevant records on at least fifteen Business Days' notice. The audit shall occur during normal business hours, at the Artist's cost, unless an underpayment exceeding five per cent is found, in which case the reasonable audit cost shall be reimbursed by the Label.</w:t>
      </w:r>
    </w:p>
    <w:p>
      <w:pPr>
        <w:pStyle w:val="Heading1"/>
      </w:pPr>
      <w:r>
        <w:rPr>
          <w:rFonts w:ascii="Calibri" w:hAnsi="Calibri"/>
          <w:b/>
          <w:i w:val="0"/>
          <w:color w:val="2E74B5"/>
          <w:sz w:val="32"/>
        </w:rPr>
        <w:t>10. Taxes</w:t>
      </w:r>
    </w:p>
    <w:p>
      <w:pPr>
        <w:keepLines/>
      </w:pPr>
      <w:r>
        <w:rPr>
          <w:rFonts w:ascii="Calibri" w:hAnsi="Calibri"/>
          <w:b w:val="0"/>
          <w:i w:val="0"/>
          <w:color w:val="000000"/>
          <w:sz w:val="22"/>
        </w:rPr>
        <w:t xml:space="preserve">Amounts stated are </w:t>
      </w:r>
      <w:r>
        <w:rPr>
          <w:rFonts w:ascii="Calibri" w:hAnsi="Calibri"/>
          <w:b/>
          <w:i w:val="0"/>
          <w:color w:val="6B4E00"/>
          <w:sz w:val="19"/>
          <w:shd w:fill="FFF4CC"/>
        </w:rPr>
        <w:t>{{VAT_TREATMENT}}</w:t>
      </w:r>
      <w:r>
        <w:rPr>
          <w:rFonts w:ascii="Calibri" w:hAnsi="Calibri"/>
          <w:b w:val="0"/>
          <w:i w:val="0"/>
          <w:color w:val="000000"/>
          <w:sz w:val="22"/>
        </w:rPr>
        <w:t>. Each party is responsible for its own taxes and statutory obligations. A payer may make a deduction required by Trinidad and Tobago law, but shall provide the payee with the available certificate or evidence of the deduction. No party shall represent that it gives tax advice.</w:t>
      </w:r>
    </w:p>
    <w:p>
      <w:pPr>
        <w:pStyle w:val="Heading1"/>
      </w:pPr>
      <w:r>
        <w:rPr>
          <w:rFonts w:ascii="Calibri" w:hAnsi="Calibri"/>
          <w:b/>
          <w:i w:val="0"/>
          <w:color w:val="2E74B5"/>
          <w:sz w:val="32"/>
        </w:rPr>
        <w:t>11. Confidentiality, privacy and security</w:t>
      </w:r>
    </w:p>
    <w:p>
      <w:pPr>
        <w:keepLines/>
      </w:pPr>
      <w:r>
        <w:rPr>
          <w:rFonts w:ascii="Calibri" w:hAnsi="Calibri"/>
          <w:b w:val="0"/>
          <w:i w:val="0"/>
          <w:color w:val="000000"/>
          <w:sz w:val="22"/>
        </w:rPr>
        <w:t>Each party shall keep confidential non-public business, creative, contractual, financial, account, login and personal information received from the other and use it only to perform this Agreement. Disclosure is permitted to professional advisers, distributors, platforms, collection societies, subcontractors and authorities only where reasonably necessary and subject to appropriate confidentiality duties or law.</w:t>
      </w:r>
    </w:p>
    <w:p>
      <w:pPr>
        <w:keepLines/>
      </w:pPr>
      <w:r>
        <w:rPr>
          <w:rFonts w:ascii="Calibri" w:hAnsi="Calibri"/>
          <w:b w:val="0"/>
          <w:i w:val="0"/>
          <w:color w:val="000000"/>
          <w:sz w:val="22"/>
        </w:rPr>
        <w:t>Each party shall use reasonable administrative, technical and physical safeguards for personal information and comply with applicable provisions of the Data Protection Act, Chap. 22:04, and other applicable privacy obligations. A party becoming aware of material unauthorised access affecting the other party's information shall notify the other without unreasonable delay and cooperate in reasonable mitigation.</w:t>
      </w:r>
    </w:p>
    <w:p>
      <w:pPr>
        <w:pStyle w:val="Heading1"/>
      </w:pPr>
      <w:r>
        <w:rPr>
          <w:rFonts w:ascii="Calibri" w:hAnsi="Calibri"/>
          <w:b/>
          <w:i w:val="0"/>
          <w:color w:val="2E74B5"/>
          <w:sz w:val="32"/>
        </w:rPr>
        <w:t>12. Representations and warranties</w:t>
      </w:r>
    </w:p>
    <w:p>
      <w:pPr>
        <w:keepLines/>
      </w:pPr>
      <w:r>
        <w:rPr>
          <w:rFonts w:ascii="Calibri" w:hAnsi="Calibri"/>
          <w:b w:val="0"/>
          <w:i w:val="0"/>
          <w:color w:val="000000"/>
          <w:sz w:val="22"/>
        </w:rPr>
        <w:t>Each party represents that it has legal capacity and authority to enter into and perform this Agreement, and that doing so does not knowingly breach another binding agreement. The Artist represents that Artist-controlled materials supplied under this Agreement are original or properly cleared and that all contributor, producer, featured-artist, sample, artwork and other permissions for which the Artist is responsible have been obtained in writing.</w:t>
      </w:r>
    </w:p>
    <w:p>
      <w:pPr>
        <w:keepLines/>
      </w:pPr>
      <w:r>
        <w:rPr>
          <w:rFonts w:ascii="Calibri" w:hAnsi="Calibri"/>
          <w:b w:val="0"/>
          <w:i w:val="0"/>
          <w:color w:val="000000"/>
          <w:sz w:val="22"/>
        </w:rPr>
        <w:t>The Label represents that it will perform its services with reasonable care and skill, will not knowingly exploit rights outside the agreed grant, and will not knowingly enter into a material licence of the Artist's rights where the completed schedules require the Artist's prior written approval.</w:t>
      </w:r>
    </w:p>
    <w:p>
      <w:pPr>
        <w:pStyle w:val="Heading1"/>
      </w:pPr>
      <w:r>
        <w:rPr>
          <w:rFonts w:ascii="Calibri" w:hAnsi="Calibri"/>
          <w:b/>
          <w:i w:val="0"/>
          <w:color w:val="2E74B5"/>
          <w:sz w:val="32"/>
        </w:rPr>
        <w:t>13. Indemnity and liability</w:t>
      </w:r>
    </w:p>
    <w:p>
      <w:pPr>
        <w:keepLines/>
      </w:pPr>
      <w:r>
        <w:rPr>
          <w:rFonts w:ascii="Calibri" w:hAnsi="Calibri"/>
          <w:b w:val="0"/>
          <w:i w:val="0"/>
          <w:color w:val="000000"/>
          <w:sz w:val="22"/>
        </w:rPr>
        <w:t>Each party shall indemnify the other against a finally determined or reasonably settled third-party claim arising directly from the indemnifying party's material breach of its representations, warranties or confidentiality obligations, provided the indemnified party gives prompt notice, reasonable cooperation and control of the defence, and does not settle the claim without consent that is not unreasonably withheld.</w:t>
      </w:r>
    </w:p>
    <w:p>
      <w:pPr>
        <w:keepLines/>
      </w:pPr>
      <w:r>
        <w:rPr>
          <w:rFonts w:ascii="Calibri" w:hAnsi="Calibri"/>
          <w:b w:val="0"/>
          <w:i w:val="0"/>
          <w:color w:val="000000"/>
          <w:sz w:val="22"/>
        </w:rPr>
        <w:t xml:space="preserve">Except for payment obligations, fraud, wilful misconduct, infringement or unauthorised exploitation of intellectual property, breach of confidentiality, or liability that cannot lawfully be limited, neither party is liable to the other for indirect or consequential loss. For all other claims, each party's aggregate liability is limited to </w:t>
      </w:r>
      <w:r>
        <w:rPr>
          <w:rFonts w:ascii="Calibri" w:hAnsi="Calibri"/>
          <w:b/>
          <w:i w:val="0"/>
          <w:color w:val="6B4E00"/>
          <w:sz w:val="19"/>
          <w:shd w:fill="FFF4CC"/>
        </w:rPr>
        <w:t>{{LIABILITY_CAP}}</w:t>
      </w:r>
      <w:r>
        <w:rPr>
          <w:rFonts w:ascii="Calibri" w:hAnsi="Calibri"/>
          <w:b w:val="0"/>
          <w:i w:val="0"/>
          <w:color w:val="000000"/>
          <w:sz w:val="22"/>
        </w:rPr>
        <w:t>, to the extent permitted by law.</w:t>
      </w:r>
    </w:p>
    <w:p>
      <w:pPr>
        <w:pStyle w:val="Heading1"/>
      </w:pPr>
      <w:r>
        <w:rPr>
          <w:rFonts w:ascii="Calibri" w:hAnsi="Calibri"/>
          <w:b/>
          <w:i w:val="0"/>
          <w:color w:val="2E74B5"/>
          <w:sz w:val="32"/>
        </w:rPr>
        <w:t>14. Term, breach and termination</w:t>
      </w:r>
    </w:p>
    <w:p>
      <w:pPr>
        <w:keepLines/>
      </w:pPr>
      <w:r>
        <w:rPr>
          <w:rFonts w:ascii="Calibri" w:hAnsi="Calibri"/>
          <w:b w:val="0"/>
          <w:i w:val="0"/>
          <w:color w:val="000000"/>
          <w:sz w:val="22"/>
        </w:rPr>
        <w:t xml:space="preserve">This Agreement begins on </w:t>
      </w:r>
      <w:r>
        <w:rPr>
          <w:rFonts w:ascii="Calibri" w:hAnsi="Calibri"/>
          <w:b/>
          <w:i w:val="0"/>
          <w:color w:val="6B4E00"/>
          <w:sz w:val="19"/>
          <w:shd w:fill="FFF4CC"/>
        </w:rPr>
        <w:t>{{TERM_START_DATE}}</w:t>
      </w:r>
      <w:r>
        <w:rPr>
          <w:rFonts w:ascii="Calibri" w:hAnsi="Calibri"/>
          <w:b w:val="0"/>
          <w:i w:val="0"/>
          <w:color w:val="000000"/>
          <w:sz w:val="22"/>
        </w:rPr>
        <w:t xml:space="preserve"> and continues for </w:t>
      </w:r>
      <w:r>
        <w:rPr>
          <w:rFonts w:ascii="Calibri" w:hAnsi="Calibri"/>
          <w:b/>
          <w:i w:val="0"/>
          <w:color w:val="6B4E00"/>
          <w:sz w:val="19"/>
          <w:shd w:fill="FFF4CC"/>
        </w:rPr>
        <w:t>{{INITIAL_TERM}}</w:t>
      </w:r>
      <w:r>
        <w:rPr>
          <w:rFonts w:ascii="Calibri" w:hAnsi="Calibri"/>
          <w:b w:val="0"/>
          <w:i w:val="0"/>
          <w:color w:val="000000"/>
          <w:sz w:val="22"/>
        </w:rPr>
        <w:t xml:space="preserve">, subject to </w:t>
      </w:r>
      <w:r>
        <w:rPr>
          <w:rFonts w:ascii="Calibri" w:hAnsi="Calibri"/>
          <w:b/>
          <w:i w:val="0"/>
          <w:color w:val="6B4E00"/>
          <w:sz w:val="19"/>
          <w:shd w:fill="FFF4CC"/>
        </w:rPr>
        <w:t>{{RENEWAL_TERMS}}</w:t>
      </w:r>
      <w:r>
        <w:rPr>
          <w:rFonts w:ascii="Calibri" w:hAnsi="Calibri"/>
          <w:b w:val="0"/>
          <w:i w:val="0"/>
          <w:color w:val="000000"/>
          <w:sz w:val="22"/>
        </w:rPr>
        <w:t xml:space="preserve">. A party may terminate for a material breach not cured within </w:t>
      </w:r>
      <w:r>
        <w:rPr>
          <w:rFonts w:ascii="Calibri" w:hAnsi="Calibri"/>
          <w:b/>
          <w:i w:val="0"/>
          <w:color w:val="6B4E00"/>
          <w:sz w:val="19"/>
          <w:shd w:fill="FFF4CC"/>
        </w:rPr>
        <w:t>{{CURE_PERIOD_DAYS}}</w:t>
      </w:r>
      <w:r>
        <w:rPr>
          <w:rFonts w:ascii="Calibri" w:hAnsi="Calibri"/>
          <w:b w:val="0"/>
          <w:i w:val="0"/>
          <w:color w:val="000000"/>
          <w:sz w:val="22"/>
        </w:rPr>
        <w:t xml:space="preserve"> days after detailed written notice. A party may terminate immediately for fraud, deliberate rights infringement, insolvency where termination is legally permitted, or serious conduct that makes continued performance unlawful.</w:t>
      </w:r>
    </w:p>
    <w:p>
      <w:pPr>
        <w:keepLines/>
      </w:pPr>
      <w:r>
        <w:rPr>
          <w:rFonts w:ascii="Calibri" w:hAnsi="Calibri"/>
          <w:b w:val="0"/>
          <w:i w:val="0"/>
          <w:color w:val="000000"/>
          <w:sz w:val="22"/>
        </w:rPr>
        <w:t xml:space="preserve">Termination does not erase accrued rights, approved costs, payment obligations or licences already granted to third parties within the agreed authority. The Label shall cease new exploitation after the applicable wind-down period, request takedowns where required, provide a final statement, return or securely delete access credentials not required by law, and remit later receipts during </w:t>
      </w:r>
      <w:r>
        <w:rPr>
          <w:rFonts w:ascii="Calibri" w:hAnsi="Calibri"/>
          <w:b/>
          <w:i w:val="0"/>
          <w:color w:val="6B4E00"/>
          <w:sz w:val="19"/>
          <w:shd w:fill="FFF4CC"/>
        </w:rPr>
        <w:t>{{POST_TERM_COLLECTION_PERIOD}}</w:t>
      </w:r>
      <w:r>
        <w:rPr>
          <w:rFonts w:ascii="Calibri" w:hAnsi="Calibri"/>
          <w:b w:val="0"/>
          <w:i w:val="0"/>
          <w:color w:val="000000"/>
          <w:sz w:val="22"/>
        </w:rPr>
        <w:t>.</w:t>
      </w:r>
    </w:p>
    <w:p>
      <w:pPr>
        <w:pStyle w:val="Heading1"/>
      </w:pPr>
      <w:r>
        <w:rPr>
          <w:rFonts w:ascii="Calibri" w:hAnsi="Calibri"/>
          <w:b/>
          <w:i w:val="0"/>
          <w:color w:val="2E74B5"/>
          <w:sz w:val="32"/>
        </w:rPr>
        <w:t>15. Disputes and governing law</w:t>
      </w:r>
    </w:p>
    <w:p>
      <w:pPr>
        <w:keepLines/>
      </w:pPr>
      <w:r>
        <w:rPr>
          <w:rFonts w:ascii="Calibri" w:hAnsi="Calibri"/>
          <w:b w:val="0"/>
          <w:i w:val="0"/>
          <w:color w:val="000000"/>
          <w:sz w:val="22"/>
        </w:rPr>
        <w:t>The parties shall first attempt in good faith to resolve a dispute through authorised representatives within fourteen days after written notice. If unresolved, they shall attempt mediation in Trinidad and Tobago before commencing a final proceeding, unless urgent injunctive relief is reasonably required to protect rights or confidential information.</w:t>
      </w:r>
    </w:p>
    <w:p>
      <w:pPr>
        <w:keepLines/>
      </w:pPr>
      <w:r>
        <w:rPr>
          <w:rFonts w:ascii="Calibri" w:hAnsi="Calibri"/>
          <w:b/>
          <w:i w:val="0"/>
          <w:color w:val="6B4E00"/>
          <w:sz w:val="19"/>
          <w:shd w:fill="FFF4CC"/>
        </w:rPr>
        <w:t>{{DISPUTE_RESOLUTION_CLAUSE}}</w:t>
      </w:r>
    </w:p>
    <w:p>
      <w:pPr>
        <w:keepLines/>
      </w:pPr>
      <w:r>
        <w:rPr>
          <w:rFonts w:ascii="Calibri" w:hAnsi="Calibri"/>
          <w:b w:val="0"/>
          <w:i w:val="0"/>
          <w:color w:val="000000"/>
          <w:sz w:val="22"/>
        </w:rPr>
        <w:t>This Agreement and all non-contractual obligations connected with it are governed by the laws of the Republic of Trinidad and Tobago.</w:t>
      </w:r>
    </w:p>
    <w:p>
      <w:pPr>
        <w:pStyle w:val="Heading1"/>
      </w:pPr>
      <w:r>
        <w:rPr>
          <w:rFonts w:ascii="Calibri" w:hAnsi="Calibri"/>
          <w:b/>
          <w:i w:val="0"/>
          <w:color w:val="2E74B5"/>
          <w:sz w:val="32"/>
        </w:rPr>
        <w:t>16. Electronic records, notices and general terms</w:t>
      </w:r>
    </w:p>
    <w:p>
      <w:pPr>
        <w:keepLines/>
      </w:pPr>
      <w:r>
        <w:rPr>
          <w:rFonts w:ascii="Calibri" w:hAnsi="Calibri"/>
          <w:b w:val="0"/>
          <w:i w:val="0"/>
          <w:color w:val="000000"/>
          <w:sz w:val="22"/>
        </w:rPr>
        <w:t xml:space="preserve">The parties agree to use electronic records and reliable electronic signatures in accordance with the Electronic Transactions Act, Chap. 22:05. Counterparts form one agreement. Notices shall be sent to </w:t>
      </w:r>
      <w:r>
        <w:rPr>
          <w:rFonts w:ascii="Calibri" w:hAnsi="Calibri"/>
          <w:b/>
          <w:i w:val="0"/>
          <w:color w:val="6B4E00"/>
          <w:sz w:val="19"/>
          <w:shd w:fill="FFF4CC"/>
        </w:rPr>
        <w:t>{{LABEL_NOTICE_EMAIL}}</w:t>
      </w:r>
      <w:r>
        <w:rPr>
          <w:rFonts w:ascii="Calibri" w:hAnsi="Calibri"/>
          <w:b w:val="0"/>
          <w:i w:val="0"/>
          <w:color w:val="000000"/>
          <w:sz w:val="22"/>
        </w:rPr>
        <w:t xml:space="preserve"> for the Label and </w:t>
      </w:r>
      <w:r>
        <w:rPr>
          <w:rFonts w:ascii="Calibri" w:hAnsi="Calibri"/>
          <w:b/>
          <w:i w:val="0"/>
          <w:color w:val="6B4E00"/>
          <w:sz w:val="19"/>
          <w:shd w:fill="FFF4CC"/>
        </w:rPr>
        <w:t>{{ARTIST_NOTICE_EMAIL}}</w:t>
      </w:r>
      <w:r>
        <w:rPr>
          <w:rFonts w:ascii="Calibri" w:hAnsi="Calibri"/>
          <w:b w:val="0"/>
          <w:i w:val="0"/>
          <w:color w:val="000000"/>
          <w:sz w:val="22"/>
        </w:rPr>
        <w:t xml:space="preserve"> for the Artist, with a copy by hand, courier or registered post to the stated address for a notice of material breach or termination unless receipt is electronically acknowledged.</w:t>
      </w:r>
    </w:p>
    <w:p>
      <w:pPr>
        <w:keepLines/>
      </w:pPr>
      <w:r>
        <w:rPr>
          <w:rFonts w:ascii="Calibri" w:hAnsi="Calibri"/>
          <w:b w:val="0"/>
          <w:i w:val="0"/>
          <w:color w:val="000000"/>
          <w:sz w:val="22"/>
        </w:rPr>
        <w:t>Neither party may assign this Agreement except with the other's prior written consent, not unreasonably withheld, other than to a successor acquiring substantially all of the assigning party's relevant business and assuming the obligations in writing. The Label remains responsible for approved subcontractors. The parties are independent contractors; nothing creates employment, partnership, fiduciary relationship or authority to bind the other unless expressly stated.</w:t>
      </w:r>
    </w:p>
    <w:p>
      <w:pPr>
        <w:keepLines/>
      </w:pPr>
      <w:r>
        <w:rPr>
          <w:rFonts w:ascii="Calibri" w:hAnsi="Calibri"/>
          <w:b w:val="0"/>
          <w:i w:val="0"/>
          <w:color w:val="000000"/>
          <w:sz w:val="22"/>
        </w:rPr>
        <w:t>This Agreement and its schedules contain the entire agreement on their subject matter. A variation must be in writing and signed by both parties. Failure to enforce a provision is not a waiver. If a provision is invalid or unenforceable, it shall be narrowed where lawful and the remaining provisions remain effective. Clauses intended by their nature to survive termination shall survive.</w:t>
      </w:r>
    </w:p>
    <w:p>
      <w:r>
        <w:br w:type="page"/>
      </w:r>
    </w:p>
    <w:p>
      <w:pPr>
        <w:pStyle w:val="Heading1"/>
      </w:pPr>
      <w:r>
        <w:rPr>
          <w:rFonts w:ascii="Calibri" w:hAnsi="Calibri"/>
          <w:b/>
          <w:i w:val="0"/>
          <w:color w:val="2E74B5"/>
          <w:sz w:val="32"/>
        </w:rPr>
        <w:t>Schedule 1 - Licensed Masters and Rights Matrix</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E8EEF5"/>
            <w:vAlign w:val="center"/>
            <w:tcMar>
              <w:top w:w="100" w:type="dxa"/>
              <w:start w:w="120" w:type="dxa"/>
              <w:bottom w:w="100" w:type="dxa"/>
              <w:end w:w="120" w:type="dxa"/>
            </w:tcMar>
          </w:tcPr>
          <w:p>
            <w:r>
              <w:rPr>
                <w:rFonts w:ascii="Calibri" w:hAnsi="Calibri"/>
                <w:b/>
                <w:i w:val="0"/>
                <w:color w:val="0B2545"/>
                <w:sz w:val="19"/>
              </w:rPr>
              <w:t>Field</w:t>
            </w:r>
          </w:p>
        </w:tc>
        <w:tc>
          <w:tcPr>
            <w:tcW w:type="dxa" w:w="6860"/>
            <w:shd w:fill="E8EEF5"/>
            <w:vAlign w:val="center"/>
            <w:tcMar>
              <w:top w:w="100" w:type="dxa"/>
              <w:start w:w="120" w:type="dxa"/>
              <w:bottom w:w="100" w:type="dxa"/>
              <w:end w:w="120" w:type="dxa"/>
            </w:tcMar>
          </w:tcPr>
          <w:p>
            <w:r>
              <w:rPr>
                <w:rFonts w:ascii="Calibri" w:hAnsi="Calibri"/>
                <w:b/>
                <w:i w:val="0"/>
                <w:color w:val="0B2545"/>
                <w:sz w:val="19"/>
              </w:rPr>
              <w:t>Selected term / information</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Licensed masters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{{LICENSED_MASTERS_SCHEDULE}}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Delivery date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{{MASTER_DELIVERY_DATE}}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Appointment type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{{DISTRIBUTION_APPOINTMENT_TYPE}}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Licence type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{{MASTER_LICENCE_TYPE}}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Territory</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{{COMMERCIAL_TERRITORY}}</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Licence term</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{{TERM_START_DATE}}</w:t>
            </w:r>
            <w:r>
              <w:rPr>
                <w:rFonts w:ascii="Calibri" w:hAnsi="Calibri"/>
                <w:b w:val="0"/>
                <w:i w:val="0"/>
                <w:color w:val="000000"/>
                <w:sz w:val="19"/>
              </w:rPr>
              <w:t xml:space="preserve">; </w:t>
            </w:r>
            <w:r>
              <w:rPr>
                <w:rFonts w:ascii="Calibri" w:hAnsi="Calibri"/>
                <w:b/>
                <w:i w:val="0"/>
                <w:color w:val="6B4E00"/>
                <w:sz w:val="19"/>
                <w:shd w:fill="FFF4CC"/>
              </w:rPr>
              <w:t>{{INITIAL_TERM}}</w:t>
            </w:r>
            <w:r>
              <w:rPr>
                <w:rFonts w:ascii="Calibri" w:hAnsi="Calibri"/>
                <w:b w:val="0"/>
                <w:i w:val="0"/>
                <w:color w:val="000000"/>
                <w:sz w:val="19"/>
              </w:rPr>
              <w:t xml:space="preserve">; </w:t>
            </w:r>
            <w:r>
              <w:rPr>
                <w:rFonts w:ascii="Calibri" w:hAnsi="Calibri"/>
                <w:b/>
                <w:i w:val="0"/>
                <w:color w:val="6B4E00"/>
                <w:sz w:val="19"/>
                <w:shd w:fill="FFF4CC"/>
              </w:rPr>
              <w:t>{{RENEWAL_TERMS}}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DSPs / channels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{{AUTHORIZED_DSP_CHANNELS}}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Specific rights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{{SPECIFIC_MASTER_RIGHTS}}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Master-use approval</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{{MASTER_USE_APPROVAL_RULE}}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UGC / Content ID</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{{UGC_MONETISATION_SELECTION}}</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ISRC / UPC</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{{ISRC_RESPONSIBILITY}}</w:t>
            </w:r>
            <w:r>
              <w:rPr>
                <w:rFonts w:ascii="Calibri" w:hAnsi="Calibri"/>
                <w:b w:val="0"/>
                <w:i w:val="0"/>
                <w:color w:val="000000"/>
                <w:sz w:val="19"/>
              </w:rPr>
              <w:t xml:space="preserve"> / </w:t>
            </w:r>
            <w:r>
              <w:rPr>
                <w:rFonts w:ascii="Calibri" w:hAnsi="Calibri"/>
                <w:b/>
                <w:i w:val="0"/>
                <w:color w:val="6B4E00"/>
                <w:sz w:val="19"/>
                <w:shd w:fill="FFF4CC"/>
              </w:rPr>
              <w:t>{{UPC_RESPONSIBILITY}}</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Release plan</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{{RELEASE_DELIVERY_PLAN}}</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Takedown request</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{{TAKEDOWN_REQUEST_DAYS}}</w:t>
            </w:r>
            <w:r>
              <w:rPr>
                <w:rFonts w:ascii="Calibri" w:hAnsi="Calibri"/>
                <w:b w:val="0"/>
                <w:i w:val="0"/>
                <w:color w:val="000000"/>
                <w:sz w:val="19"/>
              </w:rPr>
              <w:t xml:space="preserve"> Business Days</w:t>
            </w:r>
          </w:p>
        </w:tc>
      </w:tr>
    </w:tbl>
    <w:p>
      <w:r>
        <w:br w:type="page"/>
      </w:r>
    </w:p>
    <w:p>
      <w:pPr>
        <w:pStyle w:val="Heading1"/>
      </w:pPr>
      <w:r>
        <w:rPr>
          <w:rFonts w:ascii="Calibri" w:hAnsi="Calibri"/>
          <w:b/>
          <w:i w:val="0"/>
          <w:color w:val="2E74B5"/>
          <w:sz w:val="32"/>
        </w:rPr>
        <w:t>Schedule 2 - Commercial Terms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E8EEF5"/>
            <w:vAlign w:val="center"/>
            <w:tcMar>
              <w:top w:w="100" w:type="dxa"/>
              <w:start w:w="120" w:type="dxa"/>
              <w:bottom w:w="100" w:type="dxa"/>
              <w:end w:w="120" w:type="dxa"/>
            </w:tcMar>
          </w:tcPr>
          <w:p>
            <w:r>
              <w:rPr>
                <w:rFonts w:ascii="Calibri" w:hAnsi="Calibri"/>
                <w:b/>
                <w:i w:val="0"/>
                <w:color w:val="0B2545"/>
                <w:sz w:val="19"/>
              </w:rPr>
              <w:t>Field</w:t>
            </w:r>
          </w:p>
        </w:tc>
        <w:tc>
          <w:tcPr>
            <w:tcW w:type="dxa" w:w="6860"/>
            <w:shd w:fill="E8EEF5"/>
            <w:vAlign w:val="center"/>
            <w:tcMar>
              <w:top w:w="100" w:type="dxa"/>
              <w:start w:w="120" w:type="dxa"/>
              <w:bottom w:w="100" w:type="dxa"/>
              <w:end w:w="120" w:type="dxa"/>
            </w:tcMar>
          </w:tcPr>
          <w:p>
            <w:r>
              <w:rPr>
                <w:rFonts w:ascii="Calibri" w:hAnsi="Calibri"/>
                <w:b/>
                <w:i w:val="0"/>
                <w:color w:val="0B2545"/>
                <w:sz w:val="19"/>
              </w:rPr>
              <w:t>Selected term / information</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Currency</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{{CURRENCY}}</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Distribution fee / share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{{DISTRIBUTION_FEE_OR_SHARE}}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Permitted deductions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{{PERMITTED_DEDUCTIONS}}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Approved recoupable costs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{{APPROVED_RECOUPABLE_COSTS}}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Conversion method</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{{CURRENCY_CONVERSION_METHOD}}</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Statement frequency</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{{STATEMENT_FREQUENCY}}</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Payment deadline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{{PAYMENT_DAYS}}</w:t>
            </w:r>
            <w:r>
              <w:rPr>
                <w:rFonts w:ascii="Calibri" w:hAnsi="Calibri"/>
                <w:b w:val="0"/>
                <w:i w:val="0"/>
                <w:color w:val="000000"/>
                <w:sz w:val="19"/>
              </w:rPr>
              <w:t xml:space="preserve"> Business Days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Minimum payout</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{{MINIMUM_PAYOUT}}</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Post-term collection</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{{POST_TERM_COLLECTION_PERIOD}}</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VAT treatment</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{{VAT_TREATMENT}}</w:t>
            </w:r>
          </w:p>
        </w:tc>
      </w:tr>
    </w:tbl>
    <w:p>
      <w:r>
        <w:br w:type="page"/>
      </w:r>
    </w:p>
    <w:p>
      <w:pPr>
        <w:pStyle w:val="Heading1"/>
      </w:pPr>
      <w:r>
        <w:rPr>
          <w:rFonts w:ascii="Calibri" w:hAnsi="Calibri"/>
          <w:b/>
          <w:i w:val="0"/>
          <w:color w:val="2E74B5"/>
          <w:sz w:val="32"/>
        </w:rPr>
        <w:t>Execution</w:t>
      </w:r>
    </w:p>
    <w:p>
      <w:r>
        <w:rPr>
          <w:rFonts w:ascii="Calibri" w:hAnsi="Calibri"/>
          <w:b w:val="0"/>
          <w:i w:val="0"/>
          <w:color w:val="000000"/>
          <w:sz w:val="22"/>
        </w:rPr>
        <w:t>Each signatory confirms that they are authorised to sign, had a reasonable opportunity to obtain independent legal advice, understand the agreement and intend to be legally bound. The parties consent to counterparts and reliable electronic signatures.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shd w:fill="E8EEF5"/>
            <w:vAlign w:val="center"/>
            <w:tcMar>
              <w:top w:w="100" w:type="dxa"/>
              <w:start w:w="120" w:type="dxa"/>
              <w:bottom w:w="100" w:type="dxa"/>
              <w:end w:w="120" w:type="dxa"/>
            </w:tcMar>
          </w:tcPr>
          <w:p>
            <w:r>
              <w:rPr>
                <w:rFonts w:ascii="Calibri" w:hAnsi="Calibri"/>
                <w:b/>
                <w:i w:val="0"/>
                <w:color w:val="0B2545"/>
                <w:sz w:val="20"/>
              </w:rPr>
              <w:t>For the Label</w:t>
            </w:r>
          </w:p>
        </w:tc>
        <w:tc>
          <w:tcPr>
            <w:tcW w:type="dxa" w:w="4680"/>
            <w:shd w:fill="E8EEF5"/>
            <w:vAlign w:val="center"/>
            <w:tcMar>
              <w:top w:w="100" w:type="dxa"/>
              <w:start w:w="120" w:type="dxa"/>
              <w:bottom w:w="100" w:type="dxa"/>
              <w:end w:w="120" w:type="dxa"/>
            </w:tcMar>
          </w:tcPr>
          <w:p>
            <w:r>
              <w:rPr>
                <w:rFonts w:ascii="Calibri" w:hAnsi="Calibri"/>
                <w:b/>
                <w:i w:val="0"/>
                <w:color w:val="0B2545"/>
                <w:sz w:val="20"/>
              </w:rPr>
              <w:t>Artist</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Legal name: </w:t>
            </w:r>
            <w:r>
              <w:rPr>
                <w:rFonts w:ascii="Calibri" w:hAnsi="Calibri"/>
                <w:b/>
                <w:i w:val="0"/>
                <w:color w:val="6B4E00"/>
                <w:sz w:val="19"/>
                <w:shd w:fill="FFF4CC"/>
              </w:rPr>
              <w:t>{{LABEL_LEGAL_NAME}}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Legal name: </w:t>
            </w:r>
            <w:r>
              <w:rPr>
                <w:rFonts w:ascii="Calibri" w:hAnsi="Calibri"/>
                <w:b/>
                <w:i w:val="0"/>
                <w:color w:val="6B4E00"/>
                <w:sz w:val="19"/>
                <w:shd w:fill="FFF4CC"/>
              </w:rPr>
              <w:t>{{ARTIST_LEGAL_NAME}}</w:t>
            </w:r>
            <w:r>
              <w:rPr>
                <w:rFonts w:ascii="Calibri" w:hAnsi="Calibri"/>
                <w:b w:val="0"/>
                <w:i w:val="0"/>
                <w:color w:val="000000"/>
                <w:sz w:val="19"/>
              </w:rPr>
              <w:t xml:space="preserve"> / </w:t>
            </w:r>
            <w:r>
              <w:rPr>
                <w:rFonts w:ascii="Calibri" w:hAnsi="Calibri"/>
                <w:b/>
                <w:i w:val="0"/>
                <w:color w:val="6B4E00"/>
                <w:sz w:val="19"/>
                <w:shd w:fill="FFF4CC"/>
              </w:rPr>
              <w:t>{{ARTIST_STAGE_NAME}}</w:t>
            </w:r>
          </w:p>
        </w:tc>
      </w:tr>
      <w:tr>
        <w:trPr>
          <w:cantSplit/>
        </w:trPr>
        <w:tc>
          <w:tcPr>
            <w:tcW w:type="dxa" w:w="4680"/>
            <w:vAlign w:val="center"/>
            <w:tcMar>
              <w:top w:w="100" w:type="dxa"/>
              <w:start w:w="120" w:type="dxa"/>
              <w:bottom w:w="100" w:type="dxa"/>
              <w:end w:w="120" w:type="dxa"/>
            </w:tcMar>
          </w:tcPr>
          <w:p>
            <w:pPr>
              <w:spacing w:after="360"/>
            </w:pPr>
            <w:r>
              <w:rPr>
                <w:rFonts w:ascii="Calibri" w:hAnsi="Calibri"/>
                <w:b w:val="0"/>
                <w:i w:val="0"/>
                <w:color w:val="000000"/>
                <w:sz w:val="19"/>
              </w:rPr>
              <w:t xml:space="preserve">Signature: </w:t>
            </w:r>
          </w:p>
        </w:tc>
        <w:tc>
          <w:tcPr>
            <w:tcW w:type="dxa" w:w="4680"/>
            <w:vAlign w:val="center"/>
            <w:tcMar>
              <w:top w:w="100" w:type="dxa"/>
              <w:start w:w="120" w:type="dxa"/>
              <w:bottom w:w="100" w:type="dxa"/>
              <w:end w:w="120" w:type="dxa"/>
            </w:tcMar>
          </w:tcPr>
          <w:p>
            <w:pPr>
              <w:spacing w:after="360"/>
            </w:pPr>
            <w:r>
              <w:rPr>
                <w:rFonts w:ascii="Calibri" w:hAnsi="Calibri"/>
                <w:b w:val="0"/>
                <w:i w:val="0"/>
                <w:color w:val="000000"/>
                <w:sz w:val="19"/>
              </w:rPr>
              <w:t xml:space="preserve">Signature: </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Name: </w:t>
            </w:r>
            <w:r>
              <w:rPr>
                <w:rFonts w:ascii="Calibri" w:hAnsi="Calibri"/>
                <w:b/>
                <w:i w:val="0"/>
                <w:color w:val="6B4E00"/>
                <w:sz w:val="19"/>
                <w:shd w:fill="FFF4CC"/>
              </w:rPr>
              <w:t>{{LABEL_SIGNATORY_NAME}}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Name: </w:t>
            </w:r>
            <w:r>
              <w:rPr>
                <w:rFonts w:ascii="Calibri" w:hAnsi="Calibri"/>
                <w:b/>
                <w:i w:val="0"/>
                <w:color w:val="6B4E00"/>
                <w:sz w:val="19"/>
                <w:shd w:fill="FFF4CC"/>
              </w:rPr>
              <w:t>{{ARTIST_LEGAL_NAME}}</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Title: </w:t>
            </w:r>
            <w:r>
              <w:rPr>
                <w:rFonts w:ascii="Calibri" w:hAnsi="Calibri"/>
                <w:b/>
                <w:i w:val="0"/>
                <w:color w:val="6B4E00"/>
                <w:sz w:val="19"/>
                <w:shd w:fill="FFF4CC"/>
              </w:rPr>
              <w:t>{{LABEL_SIGNATORY_TITLE}}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Title: Artist</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Date: </w:t>
            </w:r>
            <w:r>
              <w:rPr>
                <w:rFonts w:ascii="Calibri" w:hAnsi="Calibri"/>
                <w:b/>
                <w:i w:val="0"/>
                <w:color w:val="6B4E00"/>
                <w:sz w:val="19"/>
                <w:shd w:fill="FFF4CC"/>
              </w:rPr>
              <w:t>{{LABEL_SIGNATURE_DATE}}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Date: </w:t>
            </w:r>
            <w:r>
              <w:rPr>
                <w:rFonts w:ascii="Calibri" w:hAnsi="Calibri"/>
                <w:b/>
                <w:i w:val="0"/>
                <w:color w:val="6B4E00"/>
                <w:sz w:val="19"/>
                <w:shd w:fill="FFF4CC"/>
              </w:rPr>
              <w:t>{{ARTIST_SIGNATURE_DATE}}</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Witness name: </w:t>
            </w:r>
            <w:r>
              <w:rPr>
                <w:rFonts w:ascii="Calibri" w:hAnsi="Calibri"/>
                <w:b/>
                <w:i w:val="0"/>
                <w:color w:val="6B4E00"/>
                <w:sz w:val="19"/>
                <w:shd w:fill="FFF4CC"/>
              </w:rPr>
              <w:t>{{LABEL_WITNESS_NAME}}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Witness name: </w:t>
            </w:r>
            <w:r>
              <w:rPr>
                <w:rFonts w:ascii="Calibri" w:hAnsi="Calibri"/>
                <w:b/>
                <w:i w:val="0"/>
                <w:color w:val="6B4E00"/>
                <w:sz w:val="19"/>
                <w:shd w:fill="FFF4CC"/>
              </w:rPr>
              <w:t>{{ARTIST_WITNESS_NAME}}</w:t>
            </w:r>
          </w:p>
        </w:tc>
      </w:tr>
      <w:tr>
        <w:trPr>
          <w:cantSplit/>
        </w:trPr>
        <w:tc>
          <w:tcPr>
            <w:tcW w:type="dxa" w:w="4680"/>
            <w:vAlign w:val="center"/>
            <w:tcMar>
              <w:top w:w="100" w:type="dxa"/>
              <w:start w:w="120" w:type="dxa"/>
              <w:bottom w:w="100" w:type="dxa"/>
              <w:end w:w="120" w:type="dxa"/>
            </w:tcMar>
          </w:tcPr>
          <w:p>
            <w:pPr>
              <w:spacing w:after="360"/>
            </w:pPr>
            <w:r>
              <w:rPr>
                <w:rFonts w:ascii="Calibri" w:hAnsi="Calibri"/>
                <w:b w:val="0"/>
                <w:i w:val="0"/>
                <w:color w:val="000000"/>
                <w:sz w:val="19"/>
              </w:rPr>
              <w:t xml:space="preserve">Witness signature: </w:t>
            </w:r>
          </w:p>
        </w:tc>
        <w:tc>
          <w:tcPr>
            <w:tcW w:type="dxa" w:w="4680"/>
            <w:vAlign w:val="center"/>
            <w:tcMar>
              <w:top w:w="100" w:type="dxa"/>
              <w:start w:w="120" w:type="dxa"/>
              <w:bottom w:w="100" w:type="dxa"/>
              <w:end w:w="120" w:type="dxa"/>
            </w:tcMar>
          </w:tcPr>
          <w:p>
            <w:pPr>
              <w:spacing w:after="360"/>
            </w:pPr>
            <w:r>
              <w:rPr>
                <w:rFonts w:ascii="Calibri" w:hAnsi="Calibri"/>
                <w:b w:val="0"/>
                <w:i w:val="0"/>
                <w:color w:val="000000"/>
                <w:sz w:val="19"/>
              </w:rPr>
              <w:t xml:space="preserve">Witness signature: </w:t>
            </w:r>
          </w:p>
        </w:tc>
      </w:tr>
    </w:tbl>
    <w:p>
      <w:pPr>
        <w:spacing w:before="240"/>
      </w:pPr>
      <w:r>
        <w:rPr>
          <w:rFonts w:ascii="Calibri" w:hAnsi="Calibri"/>
          <w:b w:val="0"/>
          <w:i/>
          <w:color w:val="5F6B7A"/>
          <w:sz w:val="19"/>
        </w:rPr>
        <w:t>Minor-artist safeguard: if the Artist is under eighteen years of age or otherwise lacks full contractual capacity, stop this generator and obtain an attorney-prepared parent/guardian consent and court/other approval where legally required.</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A"/>
        <w:sz w:val="17"/>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A"/>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Calibri" w:hAnsi="Calibri"/>
        <w:b w:val="0"/>
        <w:i w:val="0"/>
        <w:color w:val="5F6B7A"/>
        <w:sz w:val="17"/>
      </w:rPr>
      <w:t>TP-CAMP CONTRACT TEMPLATE  |  MASTER LICENCE /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Recording Licence and Distribution Agreement</dc:title>
  <dc:subject>Editable Trinidad and Tobago music agreement template</dc:subject>
  <dc:creator>TP-CAMP Contract Generator</dc:creator>
  <cp:keywords>Trinidad and Tobago, music contract, artist, label, template</cp:keywords>
  <dc:description>generated by python-docx</dc:description>
  <cp:lastModifiedBy/>
  <cp:revision>1</cp:revision>
  <dcterms:created xsi:type="dcterms:W3CDTF">2013-12-23T23:15:00Z</dcterms:created>
  <dcterms:modified xsi:type="dcterms:W3CDTF">2013-12-23T23:15:00Z</dcterms:modified>
  <cp:category/>
</cp:coreProperties>
</file>