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6A17" w:rsidRDefault="003D6A17" w:rsidP="000A2E6E">
      <w:pPr>
        <w:tabs>
          <w:tab w:val="clear" w:pos="360"/>
          <w:tab w:val="clear" w:pos="720"/>
          <w:tab w:val="clear" w:pos="1080"/>
          <w:tab w:val="left" w:pos="3460"/>
        </w:tabs>
        <w:spacing w:after="0" w:line="276" w:lineRule="auto"/>
        <w:jc w:val="center"/>
        <w:rPr>
          <w:szCs w:val="22"/>
        </w:rPr>
      </w:pPr>
      <w:bookmarkStart w:id="0" w:name="_GoBack"/>
      <w:bookmarkEnd w:id="0"/>
    </w:p>
    <w:p w:rsidR="00CA3CF7" w:rsidRPr="00747ED9" w:rsidRDefault="00CA3CF7" w:rsidP="000A2E6E">
      <w:pPr>
        <w:tabs>
          <w:tab w:val="clear" w:pos="360"/>
          <w:tab w:val="clear" w:pos="720"/>
          <w:tab w:val="clear" w:pos="1080"/>
          <w:tab w:val="left" w:pos="3460"/>
        </w:tabs>
        <w:spacing w:after="0" w:line="276" w:lineRule="auto"/>
        <w:jc w:val="center"/>
        <w:rPr>
          <w:szCs w:val="22"/>
        </w:rPr>
      </w:pPr>
    </w:p>
    <w:p w:rsidR="003D6A17" w:rsidRPr="00045440" w:rsidRDefault="004E7A2E" w:rsidP="00045440">
      <w:pPr>
        <w:pStyle w:val="Title"/>
      </w:pPr>
      <w:r>
        <w:t>Integrating computational tools in</w:t>
      </w:r>
      <w:r w:rsidR="00C62B96">
        <w:t>to</w:t>
      </w:r>
      <w:r>
        <w:t xml:space="preserve"> foreign policy </w:t>
      </w:r>
    </w:p>
    <w:p w:rsidR="002202C1" w:rsidRDefault="002202C1" w:rsidP="000A2E6E">
      <w:pPr>
        <w:pStyle w:val="NormalIndent"/>
        <w:spacing w:after="0" w:line="276" w:lineRule="auto"/>
        <w:ind w:firstLine="0"/>
        <w:jc w:val="center"/>
        <w:rPr>
          <w:szCs w:val="22"/>
        </w:rPr>
      </w:pPr>
    </w:p>
    <w:tbl>
      <w:tblPr>
        <w:tblW w:w="4804" w:type="dxa"/>
        <w:tblInd w:w="2280" w:type="dxa"/>
        <w:tblLook w:val="01E0" w:firstRow="1" w:lastRow="1" w:firstColumn="1" w:lastColumn="1" w:noHBand="0" w:noVBand="0"/>
      </w:tblPr>
      <w:tblGrid>
        <w:gridCol w:w="4804"/>
      </w:tblGrid>
      <w:tr w:rsidR="00DB4432" w:rsidRPr="001D6E19" w:rsidTr="00DB4432">
        <w:tc>
          <w:tcPr>
            <w:tcW w:w="4804" w:type="dxa"/>
            <w:vAlign w:val="center"/>
          </w:tcPr>
          <w:p w:rsidR="00DB4432" w:rsidRPr="00CA441E" w:rsidRDefault="00DB4432" w:rsidP="001D6E19">
            <w:pPr>
              <w:pStyle w:val="NormalIndent"/>
              <w:spacing w:after="0" w:line="276" w:lineRule="auto"/>
              <w:ind w:firstLine="0"/>
              <w:jc w:val="center"/>
              <w:rPr>
                <w:szCs w:val="22"/>
              </w:rPr>
            </w:pPr>
            <w:r>
              <w:rPr>
                <w:szCs w:val="22"/>
              </w:rPr>
              <w:t>Thomas D. Pike</w:t>
            </w:r>
          </w:p>
        </w:tc>
      </w:tr>
      <w:tr w:rsidR="00DB4432" w:rsidRPr="001D6E19" w:rsidTr="00DB4432">
        <w:tc>
          <w:tcPr>
            <w:tcW w:w="4804" w:type="dxa"/>
          </w:tcPr>
          <w:p w:rsidR="00DB4432" w:rsidRDefault="00DB4432" w:rsidP="001D6E19">
            <w:pPr>
              <w:pStyle w:val="NormalIndent"/>
              <w:spacing w:after="0" w:line="276" w:lineRule="auto"/>
              <w:ind w:firstLine="0"/>
              <w:jc w:val="center"/>
              <w:rPr>
                <w:szCs w:val="22"/>
              </w:rPr>
            </w:pPr>
            <w:r>
              <w:rPr>
                <w:szCs w:val="22"/>
              </w:rPr>
              <w:t xml:space="preserve">Department of </w:t>
            </w:r>
          </w:p>
          <w:p w:rsidR="00DB4432" w:rsidRPr="00CA441E" w:rsidRDefault="00DB4432" w:rsidP="001D6E19">
            <w:pPr>
              <w:pStyle w:val="NormalIndent"/>
              <w:spacing w:after="0" w:line="276" w:lineRule="auto"/>
              <w:ind w:firstLine="0"/>
              <w:jc w:val="center"/>
              <w:rPr>
                <w:szCs w:val="22"/>
              </w:rPr>
            </w:pPr>
            <w:r>
              <w:rPr>
                <w:szCs w:val="22"/>
              </w:rPr>
              <w:t>Computational Social Science</w:t>
            </w:r>
          </w:p>
        </w:tc>
      </w:tr>
      <w:tr w:rsidR="00DB4432" w:rsidRPr="001D6E19" w:rsidTr="00DB4432">
        <w:tc>
          <w:tcPr>
            <w:tcW w:w="4804" w:type="dxa"/>
            <w:vAlign w:val="center"/>
          </w:tcPr>
          <w:p w:rsidR="00DB4432" w:rsidRDefault="00DB4432" w:rsidP="001D6E19">
            <w:pPr>
              <w:pStyle w:val="NormalIndent"/>
              <w:spacing w:after="0" w:line="276" w:lineRule="auto"/>
              <w:ind w:firstLine="0"/>
              <w:jc w:val="center"/>
              <w:rPr>
                <w:szCs w:val="22"/>
              </w:rPr>
            </w:pPr>
            <w:r>
              <w:rPr>
                <w:szCs w:val="22"/>
              </w:rPr>
              <w:t>George Mason University</w:t>
            </w:r>
          </w:p>
          <w:p w:rsidR="00DB4432" w:rsidRDefault="00DB4432" w:rsidP="001D6E19">
            <w:pPr>
              <w:pStyle w:val="NormalIndent"/>
              <w:spacing w:after="0" w:line="276" w:lineRule="auto"/>
              <w:ind w:firstLine="0"/>
              <w:jc w:val="center"/>
              <w:rPr>
                <w:szCs w:val="22"/>
              </w:rPr>
            </w:pPr>
            <w:r>
              <w:rPr>
                <w:szCs w:val="22"/>
              </w:rPr>
              <w:t>4400 University Drive</w:t>
            </w:r>
          </w:p>
          <w:p w:rsidR="00DB4432" w:rsidRPr="00CA441E" w:rsidRDefault="00DB4432" w:rsidP="009C546F">
            <w:pPr>
              <w:pStyle w:val="NormalIndent"/>
              <w:spacing w:after="0" w:line="276" w:lineRule="auto"/>
              <w:ind w:firstLine="0"/>
              <w:jc w:val="center"/>
              <w:rPr>
                <w:szCs w:val="22"/>
              </w:rPr>
            </w:pPr>
            <w:r>
              <w:rPr>
                <w:szCs w:val="22"/>
              </w:rPr>
              <w:t>Fairfax, VA, USA</w:t>
            </w:r>
          </w:p>
        </w:tc>
      </w:tr>
      <w:tr w:rsidR="00DB4432" w:rsidRPr="001D6E19" w:rsidTr="00DB4432">
        <w:tc>
          <w:tcPr>
            <w:tcW w:w="4804" w:type="dxa"/>
            <w:vAlign w:val="center"/>
          </w:tcPr>
          <w:p w:rsidR="00DB4432" w:rsidRPr="00CA441E" w:rsidRDefault="00DB4432" w:rsidP="001D6E19">
            <w:pPr>
              <w:pStyle w:val="NormalIndent"/>
              <w:spacing w:after="0" w:line="276" w:lineRule="auto"/>
              <w:ind w:firstLine="0"/>
              <w:jc w:val="center"/>
              <w:rPr>
                <w:szCs w:val="22"/>
              </w:rPr>
            </w:pPr>
            <w:r>
              <w:rPr>
                <w:szCs w:val="22"/>
              </w:rPr>
              <w:t>tpike3@gmu.edu</w:t>
            </w:r>
          </w:p>
        </w:tc>
      </w:tr>
    </w:tbl>
    <w:p w:rsidR="003D6A17" w:rsidRPr="00747ED9" w:rsidRDefault="003D6A17" w:rsidP="000A2E6E">
      <w:pPr>
        <w:pStyle w:val="NormalIndent"/>
        <w:spacing w:after="0" w:line="276" w:lineRule="auto"/>
        <w:ind w:firstLine="0"/>
        <w:jc w:val="center"/>
        <w:rPr>
          <w:szCs w:val="22"/>
        </w:rPr>
      </w:pPr>
    </w:p>
    <w:p w:rsidR="003D6A17" w:rsidRPr="00367E5A" w:rsidRDefault="003D6A17" w:rsidP="00FD788A">
      <w:pPr>
        <w:pStyle w:val="AbstractHeading"/>
      </w:pPr>
      <w:proofErr w:type="gramStart"/>
      <w:r w:rsidRPr="00367E5A">
        <w:t>ABSTRACT</w:t>
      </w:r>
      <w:proofErr w:type="gramEnd"/>
    </w:p>
    <w:p w:rsidR="006C507F" w:rsidRDefault="00C62B96" w:rsidP="006C507F">
      <w:r>
        <w:t xml:space="preserve">This paper conducts a proof of concept for the integration of computational tools into U.S. foreign policy. Through the application of the bilateral Shapley value, based on a qualitative assessment of Libyan groups, a computational model </w:t>
      </w:r>
      <w:proofErr w:type="gramStart"/>
      <w:r>
        <w:t>is executed</w:t>
      </w:r>
      <w:proofErr w:type="gramEnd"/>
      <w:r>
        <w:t xml:space="preserve"> which produces real world agreement with the ongoing civil conflict</w:t>
      </w:r>
      <w:r w:rsidR="00FD0076">
        <w:t xml:space="preserve"> and explores different policy options</w:t>
      </w:r>
      <w:r>
        <w:t xml:space="preserve">. </w:t>
      </w:r>
      <w:r w:rsidR="00FD0076">
        <w:t xml:space="preserve">These results provide insights into the situation in Libya as well as implications for foreign intervention. This approach shows the potential of computational tools to aid foreign policy decision by exploring the optimal coalition formation of 128 groups and can </w:t>
      </w:r>
      <w:proofErr w:type="gramStart"/>
      <w:r w:rsidR="00FD0076">
        <w:t>be implemented</w:t>
      </w:r>
      <w:proofErr w:type="gramEnd"/>
      <w:r w:rsidR="00FD0076">
        <w:t xml:space="preserve"> in one line of code. As the Shapley value is one approach among many, rich libraries of such algorithms may prove invaluable to foreign policy analysis and implementation</w:t>
      </w:r>
      <w:proofErr w:type="gramStart"/>
      <w:r w:rsidR="00FD0076">
        <w:t xml:space="preserve">.  </w:t>
      </w:r>
      <w:proofErr w:type="gramEnd"/>
    </w:p>
    <w:p w:rsidR="006C507F" w:rsidRDefault="006C507F" w:rsidP="006C507F">
      <w:r w:rsidRPr="006C507F">
        <w:rPr>
          <w:b/>
        </w:rPr>
        <w:t>Keywords:</w:t>
      </w:r>
      <w:r>
        <w:t xml:space="preserve"> </w:t>
      </w:r>
      <w:r w:rsidR="00C62B96">
        <w:t>Libya, Computational Models, Agent Based Models, Foreign Policy</w:t>
      </w:r>
      <w:r>
        <w:t xml:space="preserve">. </w:t>
      </w:r>
    </w:p>
    <w:p w:rsidR="003D6A17" w:rsidRPr="00220434" w:rsidRDefault="003D6A17" w:rsidP="00220434">
      <w:pPr>
        <w:pStyle w:val="Heading1"/>
      </w:pPr>
      <w:r w:rsidRPr="00220434">
        <w:t>INTRODUCTION</w:t>
      </w:r>
    </w:p>
    <w:p w:rsidR="00E70DAC" w:rsidRDefault="006728BF" w:rsidP="00E70DAC">
      <w:pPr>
        <w:pStyle w:val="Heading2"/>
      </w:pPr>
      <w:bookmarkStart w:id="1" w:name="_Hlk497472988"/>
      <w:r>
        <w:t>Concept</w:t>
      </w:r>
    </w:p>
    <w:p w:rsidR="003B6318" w:rsidRDefault="003B6318" w:rsidP="00CA2B20">
      <w:r>
        <w:t xml:space="preserve">Computational </w:t>
      </w:r>
      <w:r w:rsidR="00896806">
        <w:t xml:space="preserve">tools </w:t>
      </w:r>
      <w:r>
        <w:t xml:space="preserve">have the potential to dramatically aid analysts </w:t>
      </w:r>
      <w:r w:rsidR="007E4F00">
        <w:t xml:space="preserve">and decision makers </w:t>
      </w:r>
      <w:r>
        <w:t>as they seek to understand the complexities of foreign populations</w:t>
      </w:r>
      <w:proofErr w:type="gramStart"/>
      <w:r>
        <w:t xml:space="preserve">.  </w:t>
      </w:r>
      <w:proofErr w:type="gramEnd"/>
      <w:r w:rsidR="00F565E1">
        <w:t>Integrating</w:t>
      </w:r>
      <w:r w:rsidR="00896806">
        <w:t xml:space="preserve"> computational </w:t>
      </w:r>
      <w:r w:rsidR="002738D5">
        <w:t>tools</w:t>
      </w:r>
      <w:r>
        <w:t xml:space="preserve"> </w:t>
      </w:r>
      <w:r w:rsidR="00896806">
        <w:t xml:space="preserve">can </w:t>
      </w:r>
      <w:r>
        <w:t xml:space="preserve">allow </w:t>
      </w:r>
      <w:r w:rsidR="002738D5">
        <w:t>analysts</w:t>
      </w:r>
      <w:r>
        <w:t xml:space="preserve"> to </w:t>
      </w:r>
      <w:r w:rsidR="00896806">
        <w:t xml:space="preserve">leverage </w:t>
      </w:r>
      <w:r>
        <w:t xml:space="preserve">highly developed theories </w:t>
      </w:r>
      <w:r w:rsidR="00896806">
        <w:t xml:space="preserve">as they </w:t>
      </w:r>
      <w:r w:rsidR="0094391F">
        <w:t>build</w:t>
      </w:r>
      <w:r w:rsidR="00896806">
        <w:t xml:space="preserve"> models to understand their phenomenon of </w:t>
      </w:r>
      <w:r w:rsidR="007E4F00">
        <w:t>concern</w:t>
      </w:r>
      <w:r>
        <w:t>,</w:t>
      </w:r>
      <w:r w:rsidR="00896806">
        <w:t xml:space="preserve"> </w:t>
      </w:r>
      <w:proofErr w:type="gramStart"/>
      <w:r w:rsidR="0094391F">
        <w:t>and</w:t>
      </w:r>
      <w:r w:rsidR="00896806">
        <w:t xml:space="preserve"> </w:t>
      </w:r>
      <w:r>
        <w:t xml:space="preserve"> experiment</w:t>
      </w:r>
      <w:proofErr w:type="gramEnd"/>
      <w:r>
        <w:t xml:space="preserve"> with their models to develop richer</w:t>
      </w:r>
      <w:r w:rsidR="005D0E56">
        <w:t>,</w:t>
      </w:r>
      <w:r>
        <w:t xml:space="preserve"> more rigorous assessment</w:t>
      </w:r>
      <w:r w:rsidR="002738D5">
        <w:t>s</w:t>
      </w:r>
      <w:r>
        <w:t>.</w:t>
      </w:r>
    </w:p>
    <w:p w:rsidR="007E4F00" w:rsidRDefault="003B6318" w:rsidP="00CA2B20">
      <w:r>
        <w:t xml:space="preserve">Machine learning libraries such as </w:t>
      </w:r>
      <w:proofErr w:type="spellStart"/>
      <w:r>
        <w:t>Scikit</w:t>
      </w:r>
      <w:proofErr w:type="spellEnd"/>
      <w:r>
        <w:t>-learn and Tensor flow provide a template</w:t>
      </w:r>
      <w:r w:rsidR="005D0E56">
        <w:t xml:space="preserve"> for </w:t>
      </w:r>
      <w:r w:rsidR="00227EA2">
        <w:t xml:space="preserve">how </w:t>
      </w:r>
      <w:r w:rsidR="005D0E56">
        <w:t xml:space="preserve">this can </w:t>
      </w:r>
      <w:proofErr w:type="gramStart"/>
      <w:r w:rsidR="005D0E56">
        <w:t>be accomplished</w:t>
      </w:r>
      <w:proofErr w:type="gramEnd"/>
      <w:r w:rsidR="005D0E56">
        <w:t xml:space="preserve">. Data scientists do not have to rewrite logistic regression equations, principal component analysis or k-means </w:t>
      </w:r>
      <w:proofErr w:type="gramStart"/>
      <w:r w:rsidR="005D0E56">
        <w:t xml:space="preserve">clustering </w:t>
      </w:r>
      <w:r>
        <w:t xml:space="preserve"> </w:t>
      </w:r>
      <w:r w:rsidR="00227EA2">
        <w:t>algorithms</w:t>
      </w:r>
      <w:proofErr w:type="gramEnd"/>
      <w:r w:rsidR="00227EA2">
        <w:t xml:space="preserve">. Instead, they focus on their data and are able to </w:t>
      </w:r>
      <w:r w:rsidR="002738D5">
        <w:t>employ various machine learning tools</w:t>
      </w:r>
      <w:r w:rsidR="00227EA2">
        <w:t xml:space="preserve"> </w:t>
      </w:r>
      <w:proofErr w:type="gramStart"/>
      <w:r w:rsidR="00227EA2">
        <w:t xml:space="preserve">with </w:t>
      </w:r>
      <w:r w:rsidR="007039AD">
        <w:t xml:space="preserve"> a</w:t>
      </w:r>
      <w:proofErr w:type="gramEnd"/>
      <w:r w:rsidR="007039AD">
        <w:t xml:space="preserve"> few</w:t>
      </w:r>
      <w:r w:rsidR="00227EA2">
        <w:t xml:space="preserve"> lines of code </w:t>
      </w:r>
      <w:r w:rsidR="002738D5">
        <w:t>through</w:t>
      </w:r>
      <w:r w:rsidR="000B2B5A">
        <w:t xml:space="preserve"> </w:t>
      </w:r>
      <w:r w:rsidR="00227EA2">
        <w:t xml:space="preserve">these optimized and tested libraries. The U.S. </w:t>
      </w:r>
      <w:r w:rsidR="007E4F00">
        <w:t>Government</w:t>
      </w:r>
      <w:r w:rsidR="00227EA2">
        <w:t xml:space="preserve"> can use the same process to leverage algorithms from the social sciences and apply them to computational models. </w:t>
      </w:r>
      <w:r w:rsidR="002738D5">
        <w:t xml:space="preserve">Currently, however, there is no equivalent rich </w:t>
      </w:r>
      <w:r w:rsidR="007E4F00">
        <w:t xml:space="preserve">library </w:t>
      </w:r>
      <w:r w:rsidR="002738D5">
        <w:t>ecosystem, like those for machine learning, to employ social science algorithms in models which analysts and decision makers can leverage</w:t>
      </w:r>
      <w:proofErr w:type="gramStart"/>
      <w:r w:rsidR="002738D5">
        <w:t xml:space="preserve">. </w:t>
      </w:r>
      <w:r>
        <w:t xml:space="preserve"> </w:t>
      </w:r>
      <w:proofErr w:type="gramEnd"/>
      <w:r>
        <w:t xml:space="preserve">  </w:t>
      </w:r>
    </w:p>
    <w:p w:rsidR="00C059BF" w:rsidRDefault="007E4F00" w:rsidP="00CA2B20">
      <w:r>
        <w:t xml:space="preserve">To determine how such an approach can be adopted and the obstacles which will arise in developing such libraries this paper conducts a proof of concept by employing a game theoretic algorithm against </w:t>
      </w:r>
      <w:r w:rsidR="006728BF">
        <w:t>a foreign policy issue of strategic importance</w:t>
      </w:r>
      <w:proofErr w:type="gramStart"/>
      <w:r w:rsidR="006728BF">
        <w:t>.</w:t>
      </w:r>
      <w:r>
        <w:t xml:space="preserve">  </w:t>
      </w:r>
      <w:proofErr w:type="gramEnd"/>
      <w:r w:rsidR="006728BF">
        <w:t>Specifically, what impact what foreign aid have on coalition formation in the ongoing Libyan civil war</w:t>
      </w:r>
      <w:proofErr w:type="gramStart"/>
      <w:r w:rsidR="006728BF">
        <w:t>?</w:t>
      </w:r>
      <w:r w:rsidR="003B6318">
        <w:t xml:space="preserve">  </w:t>
      </w:r>
      <w:proofErr w:type="gramEnd"/>
      <w:r w:rsidR="003F7451">
        <w:t xml:space="preserve">  </w:t>
      </w:r>
    </w:p>
    <w:p w:rsidR="00060813" w:rsidRDefault="00060813" w:rsidP="00060813">
      <w:pPr>
        <w:pStyle w:val="Heading2"/>
      </w:pPr>
      <w:r>
        <w:lastRenderedPageBreak/>
        <w:t>Literature Review</w:t>
      </w:r>
    </w:p>
    <w:p w:rsidR="0084062C" w:rsidRDefault="00060813" w:rsidP="00060813">
      <w:r>
        <w:t>Computational models are widely used to study conflict</w:t>
      </w:r>
      <w:proofErr w:type="gramStart"/>
      <w:r>
        <w:t xml:space="preserve">.  </w:t>
      </w:r>
      <w:proofErr w:type="gramEnd"/>
      <w:r w:rsidR="005263C3">
        <w:t xml:space="preserve">The U.S. military has employed models to study several aspects of war and even uses simulations to aid in determining force generation and acquisition requirements. In addition, many academics, some sponsored by the military or other parts of the U.S. Government, have used computational models to understand </w:t>
      </w:r>
      <w:r w:rsidR="009D4845">
        <w:t xml:space="preserve">civil </w:t>
      </w:r>
      <w:r w:rsidR="005263C3">
        <w:t xml:space="preserve">conflict. </w:t>
      </w:r>
      <w:r w:rsidR="00E70DAC">
        <w:t>Briefly, the</w:t>
      </w:r>
      <w:r w:rsidR="004D0D0F">
        <w:t xml:space="preserve">re a four major types of </w:t>
      </w:r>
      <w:r w:rsidR="00206C5F">
        <w:t xml:space="preserve">computational </w:t>
      </w:r>
      <w:r w:rsidR="004D0D0F">
        <w:t xml:space="preserve">models, first and most predominantly there is system dynamics models which look at systems </w:t>
      </w:r>
      <w:r w:rsidR="00593DDC">
        <w:t>as an indivisible who</w:t>
      </w:r>
      <w:r w:rsidR="004D0D0F">
        <w:t>l</w:t>
      </w:r>
      <w:r w:rsidR="00593DDC">
        <w:t>e</w:t>
      </w:r>
      <w:r w:rsidR="004D0D0F">
        <w:t xml:space="preserve"> </w:t>
      </w:r>
      <w:r w:rsidR="004D0D0F">
        <w:fldChar w:fldCharType="begin" w:fldLock="1"/>
      </w:r>
      <w:r w:rsidR="004D0D0F">
        <w:instrText>ADDIN CSL_CITATION { "citationItems" : [ { "id" : "ITEM-1", "itemData" : { "ISBN" : "0335216005", "ISSN" : "0007-1013", "PMID" : "229", "abstract" : "An invaluable guide to thecomplex and increasinglyvital study of socialsimulationThis is a revised, completely updated editionof the practical textbook that examines thetechniques of building computer simulationsto assist understanding of social and economicissues and problems. Interest in socialsimulation has been growing rapidly worldwideas a result of increasingly powerfulhardware capabilities and software programs.The focus on this area of expertiseis also influenced by a rising interest in theapplication of ideas of complexity, evolution,adaptation, and chaos in the socialsciences.This authoritative book details all of thecommon approaches to social simulation, toprovide social scientists with an appreciationof the literature and allow those with someprogramming skills to create their ownsimulations. New for this edition are achapter on how to use simulation as a tool,as well as a chapter on multi-agent systemsto explain why and how multi-agent modelinghas become the preferred approach tosimulation.", "author" : [ { "dropping-particle" : "", "family" : "Gilbert", "given" : "Nigel", "non-dropping-particle" : "", "parse-names" : false, "suffix" : "" }, { "dropping-particle" : "", "family" : "Troitzsch", "given" : "K G", "non-dropping-particle" : "", "parse-names" : false, "suffix" : "" } ], "container-title" : "Statistics", "id" : "ITEM-1", "issued" : { "date-parts" : [ [ "2005" ] ] }, "number-of-pages" : "295", "title" : "Simulation for the social scientist", "type" : "book" }, "uris" : [ "http://www.mendeley.com/documents/?uuid=f430c53a-d16b-4529-a617-21a4b92188bf" ] } ], "mendeley" : { "formattedCitation" : "(Gilbert and Troitzsch 2005)", "plainTextFormattedCitation" : "(Gilbert and Troitzsch 2005)", "previouslyFormattedCitation" : "(Gilbert and Troitzsch 2005)" }, "properties" : { "noteIndex" : 2 }, "schema" : "https://github.com/citation-style-language/schema/raw/master/csl-citation.json" }</w:instrText>
      </w:r>
      <w:r w:rsidR="004D0D0F">
        <w:fldChar w:fldCharType="separate"/>
      </w:r>
      <w:r w:rsidR="004D0D0F" w:rsidRPr="004D0D0F">
        <w:rPr>
          <w:noProof/>
        </w:rPr>
        <w:t>(Gilbert and Troitzsch 2005)</w:t>
      </w:r>
      <w:r w:rsidR="004D0D0F">
        <w:fldChar w:fldCharType="end"/>
      </w:r>
      <w:r w:rsidR="00593DDC">
        <w:t xml:space="preserve">. </w:t>
      </w:r>
      <w:r w:rsidR="009D4845">
        <w:t>The</w:t>
      </w:r>
      <w:r w:rsidR="00640C15">
        <w:t xml:space="preserve">re is </w:t>
      </w:r>
      <w:r w:rsidR="00E70DAC">
        <w:t xml:space="preserve">a large number of </w:t>
      </w:r>
      <w:r w:rsidR="009D4845">
        <w:t>system dynamics models</w:t>
      </w:r>
      <w:r w:rsidR="00E70DAC">
        <w:t xml:space="preserve"> which extend back to as early as the </w:t>
      </w:r>
      <w:proofErr w:type="spellStart"/>
      <w:r w:rsidR="00E70DAC">
        <w:t>1970s</w:t>
      </w:r>
      <w:proofErr w:type="spellEnd"/>
      <w:r w:rsidR="00E70DAC">
        <w:t xml:space="preserve"> </w:t>
      </w:r>
      <w:r w:rsidR="00E70DAC">
        <w:fldChar w:fldCharType="begin" w:fldLock="1"/>
      </w:r>
      <w:r w:rsidR="00E70DAC">
        <w:instrText>ADDIN CSL_CITATION { "citationItems" : [ { "id" : "ITEM-1", "itemData" : { "DOI" : "10.1016/0016-3287(74)90018-4", "ISSN" : "00163287", "abstract" : "This article is the outcome of a continuing programme of research involving systems engineers and political scientists. The ultimate aim is to explore the relevance of some of the methodologies of systems engineering to problems in the social sciences, especially the dynamics of domestic and international conflict. An initial exercise in modelling domestic conflict in terms of state equations (system dynamics) is described, although the study reflects the authors' interest in several approaches by the broadly based survey of past work and proposed diversification of their research. \u00a9 1974.", "author" : [ { "dropping-particle" : "", "family" : "Noton", "given" : "M.", "non-dropping-particle" : "", "parse-names" : false, "suffix" : "" }, { "dropping-particle" : "", "family" : "Mitchell", "given" : "C. R.", "non-dropping-particle" : "", "parse-names" : false, "suffix" : "" }, { "dropping-particle" : "", "family" : "Janes", "given" : "F. R.", "non-dropping-particle" : "", "parse-names" : false, "suffix" : "" } ], "container-title" : "Futures", "id" : "ITEM-1", "issue" : "2", "issued" : { "date-parts" : [ [ "1974" ] ] }, "page" : "114-132", "title" : "The systems analysis of conflict", "type" : "article-journal", "volume" : "6" }, "uris" : [ "http://www.mendeley.com/documents/?uuid=ba9506bf-26f5-4585-9530-767b8d7a7fff" ] } ], "mendeley" : { "formattedCitation" : "(Noton, Mitchell, and Janes 1974)", "plainTextFormattedCitation" : "(Noton, Mitchell, and Janes 1974)", "previouslyFormattedCitation" : "(Noton, Mitchell, and Janes 1974)" }, "properties" : { "noteIndex" : 2 }, "schema" : "https://github.com/citation-style-language/schema/raw/master/csl-citation.json" }</w:instrText>
      </w:r>
      <w:r w:rsidR="00E70DAC">
        <w:fldChar w:fldCharType="separate"/>
      </w:r>
      <w:r w:rsidR="00E70DAC" w:rsidRPr="00E70DAC">
        <w:rPr>
          <w:noProof/>
        </w:rPr>
        <w:t>(Noton, Mitchell, and Janes 1974)</w:t>
      </w:r>
      <w:r w:rsidR="00E70DAC">
        <w:fldChar w:fldCharType="end"/>
      </w:r>
      <w:r w:rsidR="00E70DAC">
        <w:t xml:space="preserve"> </w:t>
      </w:r>
      <w:r w:rsidR="00593DDC">
        <w:t xml:space="preserve">and even the “spaghetti diagram” which was portrayed in popular media as the U.S. strategy in Afghanistan was a systems dynamics model using Stella. The next two, </w:t>
      </w:r>
      <w:r w:rsidR="0084062C">
        <w:t>queueing models</w:t>
      </w:r>
      <w:r w:rsidR="00593DDC">
        <w:t>, which can be understood as step by step process such as going through an airport (e.g. check-in, security, board) and microsimulations which look</w:t>
      </w:r>
      <w:r w:rsidR="0021691D">
        <w:t>s</w:t>
      </w:r>
      <w:r w:rsidR="00593DDC">
        <w:t xml:space="preserve"> at two or more levels of a system such as the household level of a population and the population in aggregate </w:t>
      </w:r>
      <w:r w:rsidR="00593DDC">
        <w:fldChar w:fldCharType="begin" w:fldLock="1"/>
      </w:r>
      <w:r w:rsidR="00593DDC">
        <w:instrText>ADDIN CSL_CITATION { "citationItems" : [ { "id" : "ITEM-1", "itemData" : { "ISBN" : "0335216005", "ISSN" : "0007-1013", "PMID" : "229", "abstract" : "An invaluable guide to thecomplex and increasinglyvital study of socialsimulationThis is a revised, completely updated editionof the practical textbook that examines thetechniques of building computer simulationsto assist understanding of social and economicissues and problems. Interest in socialsimulation has been growing rapidly worldwideas a result of increasingly powerfulhardware capabilities and software programs.The focus on this area of expertiseis also influenced by a rising interest in theapplication of ideas of complexity, evolution,adaptation, and chaos in the socialsciences.This authoritative book details all of thecommon approaches to social simulation, toprovide social scientists with an appreciationof the literature and allow those with someprogramming skills to create their ownsimulations. New for this edition are achapter on how to use simulation as a tool,as well as a chapter on multi-agent systemsto explain why and how multi-agent modelinghas become the preferred approach tosimulation.", "author" : [ { "dropping-particle" : "", "family" : "Gilbert", "given" : "Nigel", "non-dropping-particle" : "", "parse-names" : false, "suffix" : "" }, { "dropping-particle" : "", "family" : "Troitzsch", "given" : "K G", "non-dropping-particle" : "", "parse-names" : false, "suffix" : "" } ], "container-title" : "Statistics", "id" : "ITEM-1", "issued" : { "date-parts" : [ [ "2005" ] ] }, "number-of-pages" : "295", "title" : "Simulation for the social scientist", "type" : "book" }, "uris" : [ "http://www.mendeley.com/documents/?uuid=f430c53a-d16b-4529-a617-21a4b92188bf" ] } ], "mendeley" : { "formattedCitation" : "(Gilbert and Troitzsch 2005)", "plainTextFormattedCitation" : "(Gilbert and Troitzsch 2005)", "previouslyFormattedCitation" : "(Gilbert and Troitzsch 2005)" }, "properties" : { "noteIndex" : 2 }, "schema" : "https://github.com/citation-style-language/schema/raw/master/csl-citation.json" }</w:instrText>
      </w:r>
      <w:r w:rsidR="00593DDC">
        <w:fldChar w:fldCharType="separate"/>
      </w:r>
      <w:r w:rsidR="00593DDC" w:rsidRPr="00593DDC">
        <w:rPr>
          <w:noProof/>
        </w:rPr>
        <w:t>(Gilbert and Troitzsch 2005)</w:t>
      </w:r>
      <w:r w:rsidR="00593DDC">
        <w:fldChar w:fldCharType="end"/>
      </w:r>
      <w:r w:rsidR="00593DDC">
        <w:t xml:space="preserve">  do not have noticeable application in conflict models</w:t>
      </w:r>
      <w:r w:rsidR="0084062C">
        <w:t xml:space="preserve">. The final type is agent based models </w:t>
      </w:r>
      <w:r w:rsidR="002C411C">
        <w:t xml:space="preserve">(ABMS) </w:t>
      </w:r>
      <w:r w:rsidR="0021691D">
        <w:t xml:space="preserve">(also known as multi-agent systems, individual based models or entity based models) </w:t>
      </w:r>
      <w:r w:rsidR="0084062C">
        <w:t xml:space="preserve">which </w:t>
      </w:r>
      <w:r w:rsidR="0021691D">
        <w:t xml:space="preserve">encode processes in agents. Agents then use these process </w:t>
      </w:r>
      <w:r w:rsidR="002C411C">
        <w:t>to</w:t>
      </w:r>
      <w:r w:rsidR="0021691D">
        <w:t xml:space="preserve"> make decisions based on their specific situation in their environment </w:t>
      </w:r>
      <w:r w:rsidR="0021691D">
        <w:fldChar w:fldCharType="begin" w:fldLock="1"/>
      </w:r>
      <w:r w:rsidR="0021691D">
        <w:instrText>ADDIN CSL_CITATION { "citationItems" : [ { "id" : "ITEM-1", "itemData" : { "ISBN" : "0335216005", "ISSN" : "0007-1013", "PMID" : "229", "abstract" : "An invaluable guide to thecomplex and increasinglyvital study of socialsimulationThis is a revised, completely updated editionof the practical textbook that examines thetechniques of building computer simulationsto assist understanding of social and economicissues and problems. Interest in socialsimulation has been growing rapidly worldwideas a result of increasingly powerfulhardware capabilities and software programs.The focus on this area of expertiseis also influenced by a rising interest in theapplication of ideas of complexity, evolution,adaptation, and chaos in the socialsciences.This authoritative book details all of thecommon approaches to social simulation, toprovide social scientists with an appreciationof the literature and allow those with someprogramming skills to create their ownsimulations. New for this edition are achapter on how to use simulation as a tool,as well as a chapter on multi-agent systemsto explain why and how multi-agent modelinghas become the preferred approach tosimulation.", "author" : [ { "dropping-particle" : "", "family" : "Gilbert", "given" : "Nigel", "non-dropping-particle" : "", "parse-names" : false, "suffix" : "" }, { "dropping-particle" : "", "family" : "Troitzsch", "given" : "K G", "non-dropping-particle" : "", "parse-names" : false, "suffix" : "" } ], "container-title" : "Statistics", "id" : "ITEM-1", "issued" : { "date-parts" : [ [ "2005" ] ] }, "number-of-pages" : "295", "title" : "Simulation for the social scientist", "type" : "book" }, "uris" : [ "http://www.mendeley.com/documents/?uuid=f430c53a-d16b-4529-a617-21a4b92188bf" ] } ], "mendeley" : { "formattedCitation" : "(Gilbert and Troitzsch 2005)", "plainTextFormattedCitation" : "(Gilbert and Troitzsch 2005)", "previouslyFormattedCitation" : "(Gilbert and Troitzsch 2005)" }, "properties" : { "noteIndex" : 2 }, "schema" : "https://github.com/citation-style-language/schema/raw/master/csl-citation.json" }</w:instrText>
      </w:r>
      <w:r w:rsidR="0021691D">
        <w:fldChar w:fldCharType="separate"/>
      </w:r>
      <w:r w:rsidR="0021691D" w:rsidRPr="0021691D">
        <w:rPr>
          <w:noProof/>
        </w:rPr>
        <w:t>(Gilbert and Troitzsch 2005)</w:t>
      </w:r>
      <w:r w:rsidR="0021691D">
        <w:fldChar w:fldCharType="end"/>
      </w:r>
      <w:r w:rsidR="0021691D">
        <w:t xml:space="preserve">. </w:t>
      </w:r>
      <w:r w:rsidR="006728BF">
        <w:t xml:space="preserve">ABMs are widely used for conflict modelling with </w:t>
      </w:r>
      <w:r w:rsidR="002D5736">
        <w:t>J</w:t>
      </w:r>
      <w:r w:rsidR="003B79D0">
        <w:t>os</w:t>
      </w:r>
      <w:r w:rsidR="002D5736">
        <w:t>h</w:t>
      </w:r>
      <w:r w:rsidR="003B79D0">
        <w:t>ua Epstein’s</w:t>
      </w:r>
      <w:r w:rsidR="002D5736">
        <w:t xml:space="preserve"> “Modelling Civil Violence”</w:t>
      </w:r>
      <w:r w:rsidR="003B79D0">
        <w:t xml:space="preserve"> </w:t>
      </w:r>
      <w:r w:rsidR="006728BF">
        <w:t>as</w:t>
      </w:r>
      <w:r w:rsidR="002C411C">
        <w:t xml:space="preserve"> a notable example of a civil conflict ABM </w:t>
      </w:r>
      <w:r w:rsidR="002D5736">
        <w:fldChar w:fldCharType="begin" w:fldLock="1"/>
      </w:r>
      <w:r w:rsidR="002D5736">
        <w:instrText>ADDIN CSL_CITATION { "citationItems" : [ { "id" : "ITEM-1", "itemData" : { "DOI" : "10.1073/pnas.092080199", "ISBN" : "0027-8424", "ISSN" : "0027-8424", "PMID" : "11997450", "abstract" : "This article presents an agent-based computational model of civil violence. Two variants of the civil violence model are presented. In the first a central authority seeks to suppress decentralized rebellion. In the second a central authority seeks to suppress communal violence between two warring ethnic groups.", "author" : [ { "dropping-particle" : "", "family" : "Epstein", "given" : "J. M.", "non-dropping-particle" : "", "parse-names" : false, "suffix" : "" } ], "container-title" : "Proceedings of the National Academy of Sciences", "id" : "ITEM-1", "issue" : "Supplement 3", "issued" : { "date-parts" : [ [ "2002" ] ] }, "page" : "7243-7250", "title" : "Modeling civil violence: An agent-based computational approach", "type" : "article-journal", "volume" : "99" }, "uris" : [ "http://www.mendeley.com/documents/?uuid=22868c92-9327-4e60-b3b8-e5c57720cc65" ] } ], "mendeley" : { "formattedCitation" : "(Epstein 2002)", "manualFormatting" : "(2002)", "plainTextFormattedCitation" : "(Epstein 2002)", "previouslyFormattedCitation" : "(Epstein 2002)" }, "properties" : { "noteIndex" : 2 }, "schema" : "https://github.com/citation-style-language/schema/raw/master/csl-citation.json" }</w:instrText>
      </w:r>
      <w:r w:rsidR="002D5736">
        <w:fldChar w:fldCharType="separate"/>
      </w:r>
      <w:r w:rsidR="002D5736" w:rsidRPr="002D5736">
        <w:rPr>
          <w:noProof/>
        </w:rPr>
        <w:t>(2002)</w:t>
      </w:r>
      <w:r w:rsidR="002D5736">
        <w:fldChar w:fldCharType="end"/>
      </w:r>
      <w:r w:rsidR="002D5736">
        <w:t xml:space="preserve">. </w:t>
      </w:r>
    </w:p>
    <w:p w:rsidR="008944A0" w:rsidRDefault="002C411C" w:rsidP="00060813">
      <w:r>
        <w:t>Typically</w:t>
      </w:r>
      <w:r w:rsidR="002D5736">
        <w:t>, these models do not holistically try to describe the conflict, instea</w:t>
      </w:r>
      <w:r w:rsidR="001A0F27">
        <w:t>d they look a</w:t>
      </w:r>
      <w:r w:rsidR="00BF3A26">
        <w:t>t</w:t>
      </w:r>
      <w:r w:rsidR="001A0F27">
        <w:t xml:space="preserve"> specific aspects, such as</w:t>
      </w:r>
      <w:r w:rsidR="00B739C3">
        <w:t xml:space="preserve"> </w:t>
      </w:r>
      <w:r w:rsidR="00C162CC">
        <w:t>the impact of</w:t>
      </w:r>
      <w:r w:rsidR="00B739C3">
        <w:t xml:space="preserve"> </w:t>
      </w:r>
      <w:r w:rsidR="00C162CC">
        <w:t xml:space="preserve">discriminate or indiscriminate targeting </w:t>
      </w:r>
      <w:r w:rsidR="00B739C3">
        <w:t xml:space="preserve"> </w:t>
      </w:r>
      <w:r w:rsidR="00C162CC">
        <w:fldChar w:fldCharType="begin" w:fldLock="1"/>
      </w:r>
      <w:r w:rsidR="00C162CC">
        <w:instrText>ADDIN CSL_CITATION { "citationItems" : [ { "id" : "ITEM-1", "itemData" : { "ISSN" : "14607425", "abstract" : "This paper models the early dynamics of insurgency using an agent-based computer simulation of civilians, insurgents, and soldiers. In the simulation, insurgents choose to attack government forces, which then strike back. Such government counterattacks may result in the capture or killing of insurgents, may make nearby civilians afraid to become insurgents, but may also increase the anger of surrounding civilians if there is significant collateral damage. If civilians become angry enough, they become new insurgents. I simulate the dynamics of these interactions, focusing on the effectiveness of government forces at capturing insurgents vs. their accuracy in avoiding collateral damage. The simulations suggest that accuracy (avoidance of collateral damage) is more important for the long-term defeat of insurgency than is effectiveness at capturing insurgents in any given counterattack. There also may be a critical 'tipping point' for accuracy below which the length of insurgencies increases dramatically. The dynamics of how insurgencies grow or decline in response to various combinations of government accuracy and effectiveness illustrate the tradeoffs faced by governments in dealing with the early stages of an insurgency.", "author" : [ { "dropping-particle" : "", "family" : "Bennett", "given" : "D. Scott", "non-dropping-particle" : "", "parse-names" : false, "suffix" : "" } ], "container-title" : "Jasss", "id" : "ITEM-1", "issue" : "4", "issued" : { "date-parts" : [ [ "2008" ] ] }, "title" : "Governments, Civilians, and the Evolution of Insurgency: Modeling the Early Dynamics of Insurgencies", "type" : "article-journal", "volume" : "11" }, "uris" : [ "http://www.mendeley.com/documents/?uuid=4ee03b6e-5f36-4919-8be0-62894428948a" ] }, { "id" : "ITEM-2", "itemData" : { "DOI" : "10.1016/j.orl.2013.08.004", "ISSN" : "01676377", "abstract" : "We generalize Deitchman's guerrilla warfare model to account for trade-off between intelligence ('bits') and firepower ('shots'). Intelligent targeting leads to aimed fire; absence of intelligence leads to unaimed fire, dependent on targets' density. We propose a new Lanchester-type model that mixes aimed and unaimed fire, the balance between these being determined by quality of information. We derive the model's conserved quantity, and use it to analyze the trade-off between investments in intelligence and in firepower - for example, in counterinsurgency operations. \u00a9 2013 Elsevier Ltd. All rights reserved.", "author" : [ { "dropping-particle" : "", "family" : "Kress", "given" : "Moshe", "non-dropping-particle" : "", "parse-names" : false, "suffix" : "" }, { "dropping-particle" : "", "family" : "MacKay", "given" : "Niall J.", "non-dropping-particle" : "", "parse-names" : false, "suffix" : "" } ], "container-title" : "Operations Research Letters", "id" : "ITEM-2", "issue" : "1", "issued" : { "date-parts" : [ [ "2014" ] ] }, "page" : "102-108", "publisher" : "Elsevier B.V.", "title" : "Bits or shots in combat? the generalized Deitchman model of guerrilla warfare", "type" : "article-journal", "volume" : "42" }, "uris" : [ "http://www.mendeley.com/documents/?uuid=1beb4535-76e5-408a-8372-338b02cfbabb" ] } ], "mendeley" : { "formattedCitation" : "(Bennett 2008; Kress and MacKay 2014)", "plainTextFormattedCitation" : "(Bennett 2008; Kress and MacKay 2014)", "previouslyFormattedCitation" : "(Bennett 2008; Kress and MacKay 2014)" }, "properties" : { "noteIndex" : 2 }, "schema" : "https://github.com/citation-style-language/schema/raw/master/csl-citation.json" }</w:instrText>
      </w:r>
      <w:r w:rsidR="00C162CC">
        <w:fldChar w:fldCharType="separate"/>
      </w:r>
      <w:r w:rsidR="00C162CC" w:rsidRPr="00C162CC">
        <w:rPr>
          <w:noProof/>
        </w:rPr>
        <w:t>(Bennett 2008; Kress and MacKay 2014)</w:t>
      </w:r>
      <w:r w:rsidR="00C162CC">
        <w:fldChar w:fldCharType="end"/>
      </w:r>
      <w:r w:rsidR="00C162CC">
        <w:t>,</w:t>
      </w:r>
      <w:r w:rsidR="001A0F27">
        <w:t xml:space="preserve"> </w:t>
      </w:r>
      <w:r w:rsidR="00C162CC">
        <w:t xml:space="preserve">the impact of climate variability and conflict onset </w:t>
      </w:r>
      <w:r w:rsidR="00C162CC">
        <w:fldChar w:fldCharType="begin" w:fldLock="1"/>
      </w:r>
      <w:r w:rsidR="00C162CC">
        <w:instrText>ADDIN CSL_CITATION { "citationItems" : [ { "id" : "ITEM-1", "itemData" : { "author" : [ { "dropping-particle" : "", "family" : "Zinig", "given" : "Yang", "non-dropping-particle" : "", "parse-names" : false, "suffix" : "" }, { "dropping-particle" : "", "family" : "Zagorowski", "given" : "Piotr", "non-dropping-particle" : "", "parse-names" : false, "suffix" : "" } ], "container-title" : "Advances in Applied Digital Human Modeling and Simulation: Proceedings of the AHFE 2016 International Conference on Digital Human Modeling and Simulation", "editor" : [ { "dropping-particle" : "", "family" : "Duffy", "given" : "Vincent G.", "non-dropping-particle" : "", "parse-names" : false, "suffix" : "" } ], "id" : "ITEM-1", "issued" : { "date-parts" : [ [ "2017" ] ] }, "page" : "183-191", "publisher" : "Springer", "title" : "Climate Variability, Opposition Group Formation and Conflict Onset", "type" : "paper-conference" }, "uris" : [ "http://www.mendeley.com/documents/?uuid=0be5035a-a262-4fa3-b16b-c7e940a7300a" ] } ], "mendeley" : { "formattedCitation" : "(Zinig and Zagorowski 2017)", "plainTextFormattedCitation" : "(Zinig and Zagorowski 2017)", "previouslyFormattedCitation" : "(Zinig and Zagorowski 2017)" }, "properties" : { "noteIndex" : 2 }, "schema" : "https://github.com/citation-style-language/schema/raw/master/csl-citation.json" }</w:instrText>
      </w:r>
      <w:r w:rsidR="00C162CC">
        <w:fldChar w:fldCharType="separate"/>
      </w:r>
      <w:r w:rsidR="00C162CC" w:rsidRPr="00C162CC">
        <w:rPr>
          <w:noProof/>
        </w:rPr>
        <w:t>(Zinig and Zagorowski 2017)</w:t>
      </w:r>
      <w:r w:rsidR="00C162CC">
        <w:fldChar w:fldCharType="end"/>
      </w:r>
      <w:r w:rsidR="00C162CC">
        <w:t xml:space="preserve"> or the impact of aid vs. force </w:t>
      </w:r>
      <w:r w:rsidR="00C162CC">
        <w:fldChar w:fldCharType="begin" w:fldLock="1"/>
      </w:r>
      <w:r w:rsidR="009D4845">
        <w:instrText>ADDIN CSL_CITATION { "citationItems" : [ { "id" : "ITEM-1", "itemData" : { "DOI" : "10.1016/j.cor.2006.09.017", "ISSN" : "03050548", "abstract" : "This paper deals dynamically with the question of how recruitment to terror organizations is influenced by counter-terror operations. This is done within an optimal control model, where the key state is the (relative) number of terrorists and the key controls are two types of counter-terror tactics, one (\"water\") that does not and one (\"fire\") that does provoke recruitment of new terrorists. The model is nonlinear and does not admit analytical solutions, but an efficient numerical implementation of Pontryagin's minimum principle allows for solution with base case parameters and considerable sensitivity analysis. Generally, this model yields two different steady states, one where the terror organization is nearly eradicated and one with a high number of terrorists. Whereas water strategies are used at almost any time, it can be optimal not to use fire strategies if the number of terrorists is below a certain threshold. ?? 2006 Elsevier Ltd. All rights reserved.", "author" : [ { "dropping-particle" : "", "family" : "Caulkins", "given" : "Jonathan P.", "non-dropping-particle" : "", "parse-names" : false, "suffix" : "" }, { "dropping-particle" : "", "family" : "Grass", "given" : "Dieter", "non-dropping-particle" : "", "parse-names" : false, "suffix" : "" }, { "dropping-particle" : "", "family" : "Feichtinger", "given" : "Gustav", "non-dropping-particle" : "", "parse-names" : false, "suffix" : "" }, { "dropping-particle" : "", "family" : "Tragler", "given" : "Gernot", "non-dropping-particle" : "", "parse-names" : false, "suffix" : "" } ], "container-title" : "Computers and Operations Research", "id" : "ITEM-1", "issue" : "6", "issued" : { "date-parts" : [ [ "2008" ] ] }, "page" : "1874-1885", "title" : "Optimizing counter-terror operations: Should one fight fire with \"fire\" or \"water\"?", "type" : "article-journal", "volume" : "35" }, "uris" : [ "http://www.mendeley.com/documents/?uuid=ba3d6a01-f92a-4d18-9408-c419e5dd0c1d" ] }, { "id" : "ITEM-2", "itemData" : { "DOI" : "10.1080/13698240701699482", "ISSN" : "1369-8249", "abstract" : "From as early as the Roman Empire to the present day, governments have grappled with how best to respond to political violence from organized insurgent groups. In response to insurgent groups, some governments have emphasized a direct military response or what is often called \u2018attrition\u2019. Other states have stressed a softer, political strategy or what is often called the \u2018hearts and minds\u2019 approach. Either approach places the population at the center of a struggle between the government and violent dissidents. Despite numerous works emphasizing either \u2018attrition\u2019 or \u2018hearts and minds\u2019, few theoretical studies have attempted to compare their relative success. Using an agent-based computational model, we examine which approach is more successful at quelling insurgencies and find that a hearts and minds approach is superior to an attrition strategy. We illustrate the model with insights from the Iraqi insurgency and, more generally, the model has implications for other insurgencies, such as in Chechnya.", "author" : [ { "dropping-particle" : "", "family" : "Findley", "given" : "Michael G.", "non-dropping-particle" : "", "parse-names" : false, "suffix" : "" }, { "dropping-particle" : "", "family" : "Young", "given" : "Joseph K.", "non-dropping-particle" : "", "parse-names" : false, "suffix" : "" } ], "container-title" : "Civil Wars", "id" : "ITEM-2", "issue" : "4", "issued" : { "date-parts" : [ [ "2007" ] ] }, "page" : "378-401", "title" : "Fighting Fire with Fire? How (Not) to Neutralize an Insurgency", "type" : "article-journal", "volume" : "9" }, "uris" : [ "http://www.mendeley.com/documents/?uuid=45f0bff7-70ca-4a51-a3f9-1d4e53f21107" ] }, { "id" : "ITEM-3", "itemData" : { "abstract" : "Responses to insurgency include both a large-scale societal reform directed at improving the lives of civilians and a direct military response with no additional programs to improve civilian welfare. In this paper, we ask, what is the optimal combination of aid and military response from the viewpoint of the state? Using a computational model, we evaluate what mix of these two strategies helps the government defeat an insurgency more quickly. Our model yields that aid may boost a military strategy that avoids civilian casualties, but it may not compensate for a military strategy that targets civilians indiscriminately.", "author" : [ { "dropping-particle" : "", "family" : "Pechenkina", "given" : "Anna O", "non-dropping-particle" : "", "parse-names" : false, "suffix" : "" }, { "dropping-particle" : "", "family" : "Bennett", "given" : "D Scott", "non-dropping-particle" : "", "parse-names" : false, "suffix" : "" } ], "container-title" : "The Journal of Artifical Societies and Social Simulations", "id" : "ITEM-3", "issue" : "4", "issued" : { "date-parts" : [ [ "2017" ] ] }, "title" : "Violent and Non-Violent Strategies of Counterinsurgency Two Broad Approaches to Counterinsurgency", "type" : "article-journal", "volume" : "20" }, "uris" : [ "http://www.mendeley.com/documents/?uuid=9510f546-8af9-45d9-91d5-8d3fe793fdef" ] } ], "mendeley" : { "formattedCitation" : "(Caulkins et al. 2008; Findley and Young 2007; Pechenkina and Bennett 2017)", "plainTextFormattedCitation" : "(Caulkins et al. 2008; Findley and Young 2007; Pechenkina and Bennett 2017)", "previouslyFormattedCitation" : "(Caulkins et al. 2008; Findley and Young 2007; Pechenkina and Bennett 2017)" }, "properties" : { "noteIndex" : 2 }, "schema" : "https://github.com/citation-style-language/schema/raw/master/csl-citation.json" }</w:instrText>
      </w:r>
      <w:r w:rsidR="00C162CC">
        <w:fldChar w:fldCharType="separate"/>
      </w:r>
      <w:r w:rsidR="009D4845" w:rsidRPr="009D4845">
        <w:rPr>
          <w:noProof/>
        </w:rPr>
        <w:t>(Caulkins et al. 2008; Findley and Young 2007; Pechenkina and Bennett 2017)</w:t>
      </w:r>
      <w:r w:rsidR="00C162CC">
        <w:fldChar w:fldCharType="end"/>
      </w:r>
      <w:r w:rsidR="009D4845">
        <w:t xml:space="preserve">. </w:t>
      </w:r>
      <w:r>
        <w:t xml:space="preserve">The process of clearly defining a research question and focusing on specific elements related to the question is an intrinsic step in the modeling </w:t>
      </w:r>
      <w:r w:rsidR="006728BF">
        <w:t xml:space="preserve">(or research) </w:t>
      </w:r>
      <w:r>
        <w:t>process. This is not only to narrow down the complex phenomenon of civil conflict to a manageable scope</w:t>
      </w:r>
      <w:r w:rsidR="008944A0">
        <w:t>,</w:t>
      </w:r>
      <w:r>
        <w:t xml:space="preserve"> it is also </w:t>
      </w:r>
      <w:r w:rsidR="008944A0">
        <w:t>to</w:t>
      </w:r>
      <w:r>
        <w:t xml:space="preserve"> ensure it is possible to validate the model against </w:t>
      </w:r>
      <w:r w:rsidR="008944A0">
        <w:t xml:space="preserve">the </w:t>
      </w:r>
      <w:r>
        <w:t>real world.</w:t>
      </w:r>
      <w:r w:rsidR="008944A0">
        <w:t xml:space="preserve"> This necessity to narrow is an essential reason why modelling needs to be accessible to more than just experts. Analysts and decisions makers must able to apply models to the specifics of their complex phenomenon</w:t>
      </w:r>
      <w:r w:rsidR="00B5566F">
        <w:t xml:space="preserve"> as there is not enough experts to provide specific models for each situation’s unique </w:t>
      </w:r>
      <w:r w:rsidR="006728BF">
        <w:t>subtleties</w:t>
      </w:r>
      <w:r w:rsidR="008944A0">
        <w:t xml:space="preserve">. Rich libraries of algorithms </w:t>
      </w:r>
      <w:r w:rsidR="00B5566F">
        <w:t xml:space="preserve">can </w:t>
      </w:r>
      <w:r w:rsidR="008944A0">
        <w:t xml:space="preserve">enable this </w:t>
      </w:r>
      <w:r w:rsidR="00B5566F">
        <w:t xml:space="preserve">customization </w:t>
      </w:r>
      <w:r w:rsidR="006728BF">
        <w:t xml:space="preserve">for analysts and decision makers </w:t>
      </w:r>
      <w:r w:rsidR="008944A0">
        <w:t xml:space="preserve">by providing optimized code and a technological bridge to rigorous theories. </w:t>
      </w:r>
    </w:p>
    <w:p w:rsidR="00060813" w:rsidRPr="00060813" w:rsidRDefault="00B5566F" w:rsidP="00060813">
      <w:r>
        <w:t>The other aspect to consider in this literature review is the use of qualitative assessments for developing models. Qualitative assessments are a basic fact of intelligence analysis and the study of civil conflict. A population in civil conflict means previous studies of the population from census to economic data are typically no longer valid as the society undergoes major upheaval. In addition, the conflict itself creates a non-permissive environment</w:t>
      </w:r>
      <w:r w:rsidR="004C7498">
        <w:t xml:space="preserve"> which</w:t>
      </w:r>
      <w:r>
        <w:t xml:space="preserve"> prevents the </w:t>
      </w:r>
      <w:r w:rsidR="006728BF">
        <w:t xml:space="preserve">wide-spread </w:t>
      </w:r>
      <w:r>
        <w:t>collection of new data. Therefore, analysts develop inferences based on what is happening on the ground</w:t>
      </w:r>
      <w:r w:rsidR="004C7498">
        <w:t xml:space="preserve">. Models then </w:t>
      </w:r>
      <w:r w:rsidR="006728BF">
        <w:t>provide an additional benefit as</w:t>
      </w:r>
      <w:r w:rsidR="004C7498">
        <w:t xml:space="preserve"> a useful tool to explore and test one’s assessments and understanding of the situation. </w:t>
      </w:r>
      <w:r w:rsidR="00964E8A">
        <w:t xml:space="preserve">David S Dixon provides the most comprehensive treatment of quantitative models from qualitative data exploring four different case studies </w:t>
      </w:r>
      <w:r w:rsidR="00964E8A">
        <w:fldChar w:fldCharType="begin" w:fldLock="1"/>
      </w:r>
      <w:r w:rsidR="00F404A8">
        <w:instrText>ADDIN CSL_CITATION { "citationItems" : [ { "id" : "ITEM-1", "itemData" : { "ISBN" : "9780981703220", "author" : [ { "dropping-particle" : "", "family" : "Dixon", "given" : "David S.", "non-dropping-particle" : "", "parse-names" : false, "suffix" : "" } ], "id" : "ITEM-1", "issued" : { "date-parts" : [ [ "1997" ] ] }, "page" : "323-336", "title" : "Chapter 18: Quantitative Models From Qualitative Data: Case Studies In Agent-Based Socio-Political Modeling", "type" : "chapter" }, "uris" : [ "http://www.mendeley.com/documents/?uuid=97e46a6d-20bb-4539-9693-bae5bdbf2657" ] } ], "mendeley" : { "formattedCitation" : "(Dixon 1997)", "manualFormatting" : "(1997)", "plainTextFormattedCitation" : "(Dixon 1997)", "previouslyFormattedCitation" : "(Dixon 1997)" }, "properties" : { "noteIndex" : 2 }, "schema" : "https://github.com/citation-style-language/schema/raw/master/csl-citation.json" }</w:instrText>
      </w:r>
      <w:r w:rsidR="00964E8A">
        <w:fldChar w:fldCharType="separate"/>
      </w:r>
      <w:r w:rsidR="00964E8A">
        <w:rPr>
          <w:noProof/>
        </w:rPr>
        <w:t>(</w:t>
      </w:r>
      <w:r w:rsidR="00964E8A" w:rsidRPr="00964E8A">
        <w:rPr>
          <w:noProof/>
        </w:rPr>
        <w:t>1997)</w:t>
      </w:r>
      <w:r w:rsidR="00964E8A">
        <w:fldChar w:fldCharType="end"/>
      </w:r>
      <w:r w:rsidR="00964E8A">
        <w:t xml:space="preserve">. This research provides an </w:t>
      </w:r>
      <w:proofErr w:type="gramStart"/>
      <w:r w:rsidR="00964E8A">
        <w:t>insightful  discussion</w:t>
      </w:r>
      <w:proofErr w:type="gramEnd"/>
      <w:r w:rsidR="00964E8A">
        <w:t xml:space="preserve"> of how ABMs can aid analysis in data sparse environments</w:t>
      </w:r>
      <w:r w:rsidR="00E16814">
        <w:t xml:space="preserve"> and is a great complement to this study.  </w:t>
      </w:r>
    </w:p>
    <w:bookmarkEnd w:id="1"/>
    <w:p w:rsidR="006728BF" w:rsidRDefault="006728BF" w:rsidP="006728BF">
      <w:pPr>
        <w:pStyle w:val="Heading2"/>
      </w:pPr>
      <w:r>
        <w:t>Overview</w:t>
      </w:r>
    </w:p>
    <w:p w:rsidR="00F744CD" w:rsidRDefault="007E4F00" w:rsidP="007E4F00">
      <w:r>
        <w:t xml:space="preserve">In this paper, I argue for the creation of social science modeling libraries by developing a model </w:t>
      </w:r>
      <w:r w:rsidR="001D34D5">
        <w:t xml:space="preserve">of how foreign aid may impact coalition formation in the Libyan civil war </w:t>
      </w:r>
      <w:r>
        <w:t xml:space="preserve">as a proof of concept. </w:t>
      </w:r>
      <w:r w:rsidR="00F744CD">
        <w:t xml:space="preserve">As an underlying algorithm, </w:t>
      </w:r>
      <w:r>
        <w:t xml:space="preserve">I will use the </w:t>
      </w:r>
      <w:r w:rsidR="00F744CD">
        <w:t>Sh</w:t>
      </w:r>
      <w:r>
        <w:t xml:space="preserve">apley value from coalition game theory </w:t>
      </w:r>
      <w:r>
        <w:fldChar w:fldCharType="begin" w:fldLock="1"/>
      </w:r>
      <w:r w:rsidR="00F744CD">
        <w:instrText>ADDIN CSL_CITATION { "citationItems" : [ { "id" : "ITEM-1", "itemData" : { "ISBN" : "978-0-521-89943-7", "author" : [ { "dropping-particle" : "", "family" : "Yoav", "given" : "Shoham", "non-dropping-particle" : "", "parse-names" : false, "suffix" : "" }, { "dropping-particle" : "", "family" : "Leyton-Brown", "given" : "Kevin", "non-dropping-particle" : "", "parse-names" : false, "suffix" : "" } ], "edition" : "Kindle", "id" : "ITEM-1", "issued" : { "date-parts" : [ [ "2009" ] ] }, "publisher" : "Cambridge University Press", "publisher-place" : "New York", "title" : "Multiagent Systems: Algorithmic, Game-Theoretic, and Logical Foundations", "type" : "book" }, "uris" : [ "http://www.mendeley.com/documents/?uuid=67ba0706-0595-4a21-882f-7827f39a222d" ] } ], "mendeley" : { "formattedCitation" : "(Yoav and Leyton-Brown 2009)", "plainTextFormattedCitation" : "(Yoav and Leyton-Brown 2009)", "previouslyFormattedCitation" : "(Yoav and Leyton-Brown 2009)" }, "properties" : { "noteIndex" : 1 }, "schema" : "https://github.com/citation-style-language/schema/raw/master/csl-citation.json" }</w:instrText>
      </w:r>
      <w:r>
        <w:fldChar w:fldCharType="separate"/>
      </w:r>
      <w:r w:rsidR="00F744CD" w:rsidRPr="00F744CD">
        <w:rPr>
          <w:noProof/>
        </w:rPr>
        <w:t>(Yoav and Leyton-Brown 2009)</w:t>
      </w:r>
      <w:r>
        <w:fldChar w:fldCharType="end"/>
      </w:r>
      <w:r>
        <w:t xml:space="preserve">. </w:t>
      </w:r>
      <w:r w:rsidR="00F744CD">
        <w:t xml:space="preserve">The Shapley value is one of many possible choices and emphasizes the point </w:t>
      </w:r>
      <w:r w:rsidR="00666FCD">
        <w:t>that</w:t>
      </w:r>
      <w:r w:rsidR="00F744CD">
        <w:t xml:space="preserve"> libraries </w:t>
      </w:r>
      <w:r w:rsidR="00666FCD">
        <w:t xml:space="preserve">full </w:t>
      </w:r>
      <w:r w:rsidR="00F744CD">
        <w:t xml:space="preserve">of different algorithms would allow researchers and analysts greater ability to employ different theories in seeking to understand civil conflict. I chose it simply because it has a respected history, is well known </w:t>
      </w:r>
      <w:r w:rsidR="00F744CD">
        <w:fldChar w:fldCharType="begin" w:fldLock="1"/>
      </w:r>
      <w:r w:rsidR="00F744CD">
        <w:instrText>ADDIN CSL_CITATION { "citationItems" : [ { "id" : "ITEM-1", "itemData" : { "DOI" : "10.1017/CBO9780511528446", "ISBN" : "1483295052", "abstract" : "Composed in honor of the 65th birthday of Lloyd Shapley, this volume makes accessible the large body of work that has grown out of Shapley's seminal 1953 paper. Each of the twenty essays concerns some aspect of the Shapley value.", "author" : [ { "dropping-particle" : "", "family" : "Roth", "given" : "Alvin E.", "non-dropping-particle" : "", "parse-names" : false, "suffix" : "" } ], "container-title" : "Game Theory and Applications", "id" : "ITEM-1", "issued" : { "date-parts" : [ [ "1988" ] ] }, "number-of-pages" : "158", "title" : "The Shapley Value", "type" : "book" }, "uris" : [ "http://www.mendeley.com/documents/?uuid=878635f8-2bc5-4a76-ae00-a0104d790640" ] } ], "mendeley" : { "formattedCitation" : "(Roth 1988)", "plainTextFormattedCitation" : "(Roth 1988)", "previouslyFormattedCitation" : "(Roth 1988)" }, "properties" : { "noteIndex" : 2 }, "schema" : "https://github.com/citation-style-language/schema/raw/master/csl-citation.json" }</w:instrText>
      </w:r>
      <w:r w:rsidR="00F744CD">
        <w:fldChar w:fldCharType="separate"/>
      </w:r>
      <w:r w:rsidR="00F744CD" w:rsidRPr="00F744CD">
        <w:rPr>
          <w:noProof/>
        </w:rPr>
        <w:t>(Roth 1988)</w:t>
      </w:r>
      <w:r w:rsidR="00F744CD">
        <w:fldChar w:fldCharType="end"/>
      </w:r>
      <w:r w:rsidR="00F744CD">
        <w:t xml:space="preserve"> and is an appropriate tool for understanding how different groups may for alliances in an ongoing conflict.</w:t>
      </w:r>
    </w:p>
    <w:p w:rsidR="00666FCD" w:rsidRDefault="00F744CD" w:rsidP="007E4F00">
      <w:r>
        <w:lastRenderedPageBreak/>
        <w:t xml:space="preserve">For </w:t>
      </w:r>
      <w:r w:rsidR="0023301C">
        <w:t>modelling</w:t>
      </w:r>
      <w:r>
        <w:t xml:space="preserve">, I </w:t>
      </w:r>
      <w:r w:rsidR="0023301C">
        <w:t>used</w:t>
      </w:r>
      <w:r>
        <w:t xml:space="preserve"> </w:t>
      </w:r>
      <w:r w:rsidR="0023301C">
        <w:t>Python 3.6 with an ABM construct</w:t>
      </w:r>
      <w:r>
        <w:t>. I chose an ABM approach for two critical reasons. First, ABMs</w:t>
      </w:r>
      <w:r w:rsidR="00666FCD">
        <w:t xml:space="preserve"> </w:t>
      </w:r>
      <w:proofErr w:type="gramStart"/>
      <w:r w:rsidR="00666FCD">
        <w:t>are</w:t>
      </w:r>
      <w:r>
        <w:t xml:space="preserve"> able to</w:t>
      </w:r>
      <w:proofErr w:type="gramEnd"/>
      <w:r>
        <w:t xml:space="preserve"> look </w:t>
      </w:r>
      <w:r w:rsidR="00666FCD">
        <w:t xml:space="preserve">at </w:t>
      </w:r>
      <w:r>
        <w:t xml:space="preserve">individual or in this case </w:t>
      </w:r>
      <w:r w:rsidR="00666FCD">
        <w:t xml:space="preserve">the </w:t>
      </w:r>
      <w:r>
        <w:t xml:space="preserve">group </w:t>
      </w:r>
      <w:r w:rsidR="00F67C79">
        <w:t>level</w:t>
      </w:r>
      <w:r>
        <w:t xml:space="preserve">. This allows the analysts and decision maker to see how different groups may react to different policy choices. This provides greater fidelity to the specifics of policy implementation, such as which </w:t>
      </w:r>
      <w:r w:rsidR="00F67C79">
        <w:t>group</w:t>
      </w:r>
      <w:r>
        <w:t xml:space="preserve"> </w:t>
      </w:r>
      <w:r w:rsidR="00F67C79">
        <w:t>physically</w:t>
      </w:r>
      <w:r>
        <w:t xml:space="preserve"> receives the foreign aid or which organization</w:t>
      </w:r>
      <w:r w:rsidR="00F67C79">
        <w:t>(s)</w:t>
      </w:r>
      <w:r>
        <w:t xml:space="preserve"> specifically receive</w:t>
      </w:r>
      <w:r w:rsidR="00F67C79">
        <w:t xml:space="preserve"> military assistant training. System dynamics models have a more difficult time capturing such detail with their </w:t>
      </w:r>
      <w:r w:rsidR="00666FCD">
        <w:t>entire system</w:t>
      </w:r>
      <w:r w:rsidR="00F67C79">
        <w:t xml:space="preserve"> approach. Second, ABMs are more easily scalable. Agents can be individuals in a village or, as in th</w:t>
      </w:r>
      <w:r w:rsidR="00666FCD">
        <w:t>is</w:t>
      </w:r>
      <w:r w:rsidR="00F67C79">
        <w:t xml:space="preserve"> model, groups within a nation. It is also possible to link to ABMs together to have hierarchies with</w:t>
      </w:r>
      <w:r w:rsidR="00666FCD">
        <w:t>in</w:t>
      </w:r>
      <w:r w:rsidR="00F67C79">
        <w:t xml:space="preserve"> </w:t>
      </w:r>
      <w:proofErr w:type="gramStart"/>
      <w:r w:rsidR="00F67C79">
        <w:t>a model where individual dynamics</w:t>
      </w:r>
      <w:proofErr w:type="gramEnd"/>
      <w:r w:rsidR="00F67C79">
        <w:t xml:space="preserve"> </w:t>
      </w:r>
      <w:r w:rsidR="00666FCD">
        <w:t xml:space="preserve">can </w:t>
      </w:r>
      <w:r w:rsidR="00F67C79">
        <w:t xml:space="preserve">feed national group behavior, which in turn produce a national emergent behavior. In short, ABMs provide a more flexible framework which </w:t>
      </w:r>
      <w:r w:rsidR="00666FCD">
        <w:t>is necessary when dealing with large diverse organizations such as those found in the U.S. Government.</w:t>
      </w:r>
    </w:p>
    <w:p w:rsidR="00666FCD" w:rsidRDefault="00666FCD" w:rsidP="007E4F00">
      <w:r>
        <w:t xml:space="preserve">It is important to note, although I use an ABM construct for my model, the Shapley value and coalition game theory in general </w:t>
      </w:r>
      <w:r w:rsidR="001D34D5">
        <w:t>does not requires</w:t>
      </w:r>
      <w:r>
        <w:t xml:space="preserve"> ABM</w:t>
      </w:r>
      <w:r w:rsidR="001D34D5">
        <w:t>s</w:t>
      </w:r>
      <w:r>
        <w:t xml:space="preserve">. Coalition game theory is concerned with the combinatorics of coalition formation </w:t>
      </w:r>
      <w:r w:rsidR="001D34D5">
        <w:fldChar w:fldCharType="begin" w:fldLock="1"/>
      </w:r>
      <w:r w:rsidR="001D34D5">
        <w:instrText>ADDIN CSL_CITATION { "citationItems" : [ { "id" : "ITEM-1", "itemData" : { "ISBN" : "978-0-521-89943-7", "author" : [ { "dropping-particle" : "", "family" : "Yoav", "given" : "Shoham", "non-dropping-particle" : "", "parse-names" : false, "suffix" : "" }, { "dropping-particle" : "", "family" : "Leyton-Brown", "given" : "Kevin", "non-dropping-particle" : "", "parse-names" : false, "suffix" : "" } ], "edition" : "Kindle", "id" : "ITEM-1", "issued" : { "date-parts" : [ [ "2009" ] ] }, "publisher" : "Cambridge University Press", "publisher-place" : "New York", "title" : "Multiagent Systems: Algorithmic, Game-Theoretic, and Logical Foundations", "type" : "book" }, "uris" : [ "http://www.mendeley.com/documents/?uuid=67ba0706-0595-4a21-882f-7827f39a222d" ] } ], "mendeley" : { "formattedCitation" : "(Yoav and Leyton-Brown 2009)", "plainTextFormattedCitation" : "(Yoav and Leyton-Brown 2009)", "previouslyFormattedCitation" : "(Yoav and Leyton-Brown 2009)" }, "properties" : { "noteIndex" : 3 }, "schema" : "https://github.com/citation-style-language/schema/raw/master/csl-citation.json" }</w:instrText>
      </w:r>
      <w:r w:rsidR="001D34D5">
        <w:fldChar w:fldCharType="separate"/>
      </w:r>
      <w:r w:rsidR="001D34D5" w:rsidRPr="001D34D5">
        <w:rPr>
          <w:noProof/>
        </w:rPr>
        <w:t>(Yoav and Leyton-Brown 2009)</w:t>
      </w:r>
      <w:r w:rsidR="001D34D5">
        <w:fldChar w:fldCharType="end"/>
      </w:r>
      <w:r w:rsidR="001D34D5">
        <w:t xml:space="preserve"> </w:t>
      </w:r>
      <w:r>
        <w:t xml:space="preserve">and with many groups is much more easily employed </w:t>
      </w:r>
      <w:r w:rsidR="001D34D5">
        <w:t xml:space="preserve">computationally </w:t>
      </w:r>
      <w:r>
        <w:t>to explore these possible combinations. As such</w:t>
      </w:r>
      <w:r w:rsidR="001D34D5">
        <w:t>,</w:t>
      </w:r>
      <w:r>
        <w:t xml:space="preserve"> </w:t>
      </w:r>
      <w:r w:rsidR="001D34D5">
        <w:t xml:space="preserve">the Shapley value </w:t>
      </w:r>
      <w:r>
        <w:t xml:space="preserve">can </w:t>
      </w:r>
      <w:proofErr w:type="gramStart"/>
      <w:r>
        <w:t>be used</w:t>
      </w:r>
      <w:proofErr w:type="gramEnd"/>
      <w:r>
        <w:t xml:space="preserve"> as part of an ABM or it can </w:t>
      </w:r>
      <w:r w:rsidR="001D34D5">
        <w:t xml:space="preserve">be </w:t>
      </w:r>
      <w:r>
        <w:t xml:space="preserve">used independently. </w:t>
      </w:r>
      <w:r w:rsidR="001D34D5">
        <w:t xml:space="preserve">For this model, many of the additional attributes normally seen in ABMs such as time passing or agents </w:t>
      </w:r>
      <w:r w:rsidR="00F13BA0">
        <w:t>interacting across</w:t>
      </w:r>
      <w:r w:rsidR="001D34D5">
        <w:t xml:space="preserve"> a landscape </w:t>
      </w:r>
      <w:proofErr w:type="gramStart"/>
      <w:r w:rsidR="001D34D5">
        <w:t>are omitted</w:t>
      </w:r>
      <w:proofErr w:type="gramEnd"/>
      <w:r w:rsidR="001D34D5">
        <w:t xml:space="preserve">. This is done to ensure the model remains as simple as possible to emphasize the main point of a social science algorithm being easily employed in a model framework and because </w:t>
      </w:r>
      <w:r w:rsidR="00F13BA0">
        <w:t xml:space="preserve">even in this austere version </w:t>
      </w:r>
      <w:r w:rsidR="001D34D5">
        <w:t xml:space="preserve">the </w:t>
      </w:r>
      <w:proofErr w:type="gramStart"/>
      <w:r w:rsidR="001D34D5">
        <w:t>model  provides</w:t>
      </w:r>
      <w:proofErr w:type="gramEnd"/>
      <w:r w:rsidR="001D34D5">
        <w:t xml:space="preserve"> insights to aid understanding and decision making.    </w:t>
      </w:r>
      <w:r>
        <w:t xml:space="preserve">  </w:t>
      </w:r>
    </w:p>
    <w:p w:rsidR="00227EA2" w:rsidRDefault="00F13BA0" w:rsidP="00CA2B20">
      <w:r>
        <w:t>Th</w:t>
      </w:r>
      <w:r w:rsidR="007E4F00">
        <w:t xml:space="preserve">is </w:t>
      </w:r>
      <w:r>
        <w:t>paper then proceeds in f</w:t>
      </w:r>
      <w:r w:rsidR="007E4F00">
        <w:t xml:space="preserve">our parts. First, a qualitative assessment of the Libyan civil war. </w:t>
      </w:r>
      <w:r>
        <w:t>This qualitative approach is necessary due to the sparsity of available data on the current groups within Libya</w:t>
      </w:r>
      <w:proofErr w:type="gramStart"/>
      <w:r>
        <w:t xml:space="preserve">.  </w:t>
      </w:r>
      <w:proofErr w:type="gramEnd"/>
      <w:r w:rsidR="007E4F00">
        <w:t xml:space="preserve">Second, the employment of </w:t>
      </w:r>
      <w:r>
        <w:t xml:space="preserve">a specific instantiation of the Shapley value the </w:t>
      </w:r>
      <w:r w:rsidR="007E4F00">
        <w:t>Bilateral Shapley Value</w:t>
      </w:r>
      <w:r>
        <w:t xml:space="preserve"> </w:t>
      </w:r>
      <w:r>
        <w:fldChar w:fldCharType="begin" w:fldLock="1"/>
      </w:r>
      <w:r>
        <w:instrText>ADDIN CSL_CITATION { "citationItems" : [ { "id" : "ITEM-1", "itemData" : { "author" : [ { "dropping-particle" : "", "family" : "Ketchpel", "given" : "S P", "non-dropping-particle" : "", "parse-names" : false, "suffix" : "" } ], "container-title" : "From Reaction to Cognition", "id" : "ITEM-1", "issue" : "957", "issued" : { "date-parts" : [ [ "1995" ] ] }, "page" : "73-88", "title" : "Coalition formation among autonomous agents", "type" : "article-journal" }, "uris" : [ "http://www.mendeley.com/documents/?uuid=cbe77af4-c761-476f-a438-369e1da591ed" ] }, { "id" : "ITEM-2", "itemData" : { "abstract" : "Technical, environment, social, economic and political constraints are critical barriers to the development of new renewable energy supplies. SEMPro is an agent-based, predictive analytics model of energy siting policy in the techno-social space that simulates how competing interests shape siting outcomes to identify beneficial policy for sustainable energy infrastructure. Using a high voltage transmission line as a case study, we integrate project engineering and institutional factors with GIS data on land use attributes and US Census residential demographics. We focus on modeling citizen attitudinal, Community Based Organization (CBO) emergence and behavioral diffusion of support and opposition with Bilateral Shapley Values from cooperative game theory. We also simulate the competitive policy process and interaction between citizens, CBOs and regulatory, utility and governmental stakeholders using non-cooperative game theory. We find CBO formation, utility message and NGO messaging have a positive impact on citizen comments submitted as a part of the Environmental Impact Statement process, while project need and procedure have a negative impact. As citizens communicate and exchange political opinions across greater distances with more neighbors, less CBOs form but those that do are more effective, increasing the number of messages citizens send.", "author" : [ { "dropping-particle" : "", "family" : "Abdollahian", "given" : "Mark", "non-dropping-particle" : "", "parse-names" : false, "suffix" : "" }, { "dropping-particle" : "", "family" : "Zinig", "given" : "Yang", "non-dropping-particle" : "", "parse-names" : false, "suffix" : "" }, { "dropping-particle" : "", "family" : "Nelson", "given" : "Hal", "non-dropping-particle" : "", "parse-names" : false, "suffix" : "" } ], "container-title" : "Journal of Artifical Socieities and Simulation", "id" : "ITEM-2", "issue" : "3", "issued" : { "date-parts" : [ [ "2013" ] ] }, "page" : "1-12", "title" : "Techno-Social Energy Infrastructure Siting : Sustainable Energy Modeling Programming ( SEMPro )", "type" : "article-journal", "volume" : "16" }, "uris" : [ "http://www.mendeley.com/documents/?uuid=007a280d-b478-4eeb-8e32-81f73078c571" ] } ], "mendeley" : { "formattedCitation" : "(Ketchpel 1995; Abdollahian, Zinig, and Nelson 2013)", "plainTextFormattedCitation" : "(Ketchpel 1995; Abdollahian, Zinig, and Nelson 2013)", "previouslyFormattedCitation" : "(Ketchpel 1995; Abdollahian, Zinig, and Nelson 2013)" }, "properties" : { "noteIndex" : 3 }, "schema" : "https://github.com/citation-style-language/schema/raw/master/csl-citation.json" }</w:instrText>
      </w:r>
      <w:r>
        <w:fldChar w:fldCharType="separate"/>
      </w:r>
      <w:r w:rsidRPr="00F13BA0">
        <w:rPr>
          <w:noProof/>
        </w:rPr>
        <w:t>(Ketchpel 1995; Abdollahian, Zinig, and Nelson 2013)</w:t>
      </w:r>
      <w:r>
        <w:fldChar w:fldCharType="end"/>
      </w:r>
      <w:r w:rsidR="007E4F00">
        <w:t xml:space="preserve"> to assess coalition formation in Libya. Third, a discussion of the verification of the model, and the results. Fourth, a discussion from two perspectives, (1) the implication of the results from a foreign policy perspective and (2) a discussion of this approach as </w:t>
      </w:r>
      <w:r>
        <w:t>proof-of-concept</w:t>
      </w:r>
      <w:r w:rsidR="007E4F00">
        <w:t xml:space="preserve">. </w:t>
      </w:r>
    </w:p>
    <w:p w:rsidR="0030279E" w:rsidRDefault="00DB4432" w:rsidP="00220434">
      <w:pPr>
        <w:pStyle w:val="Heading1"/>
      </w:pPr>
      <w:r>
        <w:t>Background Libyan Civil war</w:t>
      </w:r>
    </w:p>
    <w:p w:rsidR="009006BE" w:rsidRDefault="00AE42DE" w:rsidP="00AE42DE">
      <w:r>
        <w:t xml:space="preserve">A basic historical background of Libya’s civil war is necessary to understand </w:t>
      </w:r>
      <w:r w:rsidR="009006BE">
        <w:t xml:space="preserve">the </w:t>
      </w:r>
      <w:r w:rsidR="00CD34F5">
        <w:t>methodology</w:t>
      </w:r>
      <w:r w:rsidR="009006BE">
        <w:t xml:space="preserve"> and </w:t>
      </w:r>
      <w:r w:rsidR="00CD34F5">
        <w:t>purpose</w:t>
      </w:r>
      <w:r w:rsidR="009006BE">
        <w:t xml:space="preserve"> of this model</w:t>
      </w:r>
      <w:r>
        <w:t>. The Arab Spring, a series of popular uprisings Arab countries and which began in Tunisia in December 2010, spread to Libya in February 2011. A popular revolt started against M</w:t>
      </w:r>
      <w:r w:rsidR="009006BE">
        <w:t>uammar</w:t>
      </w:r>
      <w:r>
        <w:t xml:space="preserve"> Gaddafi’s </w:t>
      </w:r>
      <w:r w:rsidR="009006BE">
        <w:t xml:space="preserve">despotic </w:t>
      </w:r>
      <w:r>
        <w:t xml:space="preserve">government which had been in place since 1969. Gaddafi </w:t>
      </w:r>
      <w:r w:rsidR="009006BE">
        <w:t xml:space="preserve">responded by trying to </w:t>
      </w:r>
      <w:r>
        <w:t>violently suppress</w:t>
      </w:r>
      <w:r w:rsidR="009006BE">
        <w:t xml:space="preserve"> </w:t>
      </w:r>
      <w:r>
        <w:t xml:space="preserve">the uprising. In March 2011, the United Nations voted for a no-fly zone over Libya to protect civilians. The North Atlantic Treaty Organization executed the no-fly zone tipping the balance of power against Gaddafi’s security apparatuses. </w:t>
      </w:r>
    </w:p>
    <w:p w:rsidR="00CD34F5" w:rsidRDefault="00AE42DE" w:rsidP="00AE42DE">
      <w:r>
        <w:t>By August 2011 Gaddafi’s rule was effectively over as the General National Congress (</w:t>
      </w:r>
      <w:proofErr w:type="spellStart"/>
      <w:r>
        <w:t>GNC</w:t>
      </w:r>
      <w:proofErr w:type="spellEnd"/>
      <w:r>
        <w:t xml:space="preserve">) took control of the government from the National Transition Council. On October 20, 2011 Gaddafi </w:t>
      </w:r>
      <w:proofErr w:type="gramStart"/>
      <w:r>
        <w:t>was captured</w:t>
      </w:r>
      <w:proofErr w:type="gramEnd"/>
      <w:r>
        <w:t xml:space="preserve"> and then killed. Libya continued </w:t>
      </w:r>
      <w:r w:rsidR="009006BE">
        <w:t>the difficult process of forming</w:t>
      </w:r>
      <w:r>
        <w:t xml:space="preserve"> a new government, </w:t>
      </w:r>
      <w:r w:rsidR="009006BE">
        <w:t xml:space="preserve">only to erupt in </w:t>
      </w:r>
      <w:r>
        <w:t xml:space="preserve">a second phase of civil war beginning in 2014. Elections in June 2014 resulted in a defeat from Islamist dominated </w:t>
      </w:r>
      <w:proofErr w:type="spellStart"/>
      <w:r>
        <w:t>GNC</w:t>
      </w:r>
      <w:proofErr w:type="spellEnd"/>
      <w:r>
        <w:t>, who refused to step down. The elected House of Representatives (</w:t>
      </w:r>
      <w:proofErr w:type="spellStart"/>
      <w:r>
        <w:t>HoR</w:t>
      </w:r>
      <w:proofErr w:type="spellEnd"/>
      <w:r>
        <w:t xml:space="preserve">) tried to assume control of the government resulting in conflict between these two groups. In addition, Islamic Extremists such as Al-Qaeda and the Islamic State had taken or took control of the cities of Sirte, Benghazi and </w:t>
      </w:r>
      <w:proofErr w:type="spellStart"/>
      <w:r>
        <w:t>Derna</w:t>
      </w:r>
      <w:proofErr w:type="spellEnd"/>
      <w:r>
        <w:t xml:space="preserve">. Through the resulting conflict the </w:t>
      </w:r>
      <w:proofErr w:type="spellStart"/>
      <w:r>
        <w:t>HoR</w:t>
      </w:r>
      <w:proofErr w:type="spellEnd"/>
      <w:r>
        <w:t xml:space="preserve"> fled </w:t>
      </w:r>
      <w:r w:rsidR="009006BE">
        <w:t xml:space="preserve">from </w:t>
      </w:r>
      <w:r>
        <w:t xml:space="preserve">Tripoli to </w:t>
      </w:r>
      <w:proofErr w:type="spellStart"/>
      <w:r>
        <w:t>Tobruk</w:t>
      </w:r>
      <w:proofErr w:type="spellEnd"/>
      <w:r>
        <w:t>.</w:t>
      </w:r>
    </w:p>
    <w:p w:rsidR="00AE42DE" w:rsidRDefault="00AE42DE" w:rsidP="00AE42DE">
      <w:r>
        <w:t xml:space="preserve">In </w:t>
      </w:r>
      <w:proofErr w:type="spellStart"/>
      <w:r>
        <w:t>Janaury</w:t>
      </w:r>
      <w:proofErr w:type="spellEnd"/>
      <w:r>
        <w:t xml:space="preserve"> 2016, the United Nations tried to broker a peace agreement which produced the Government of National Accord (</w:t>
      </w:r>
      <w:proofErr w:type="spellStart"/>
      <w:r>
        <w:t>GNA</w:t>
      </w:r>
      <w:proofErr w:type="spellEnd"/>
      <w:r>
        <w:t xml:space="preserve">). The </w:t>
      </w:r>
      <w:proofErr w:type="spellStart"/>
      <w:r>
        <w:t>HoR</w:t>
      </w:r>
      <w:proofErr w:type="spellEnd"/>
      <w:r>
        <w:t xml:space="preserve"> and </w:t>
      </w:r>
      <w:proofErr w:type="spellStart"/>
      <w:r>
        <w:t>GNC</w:t>
      </w:r>
      <w:proofErr w:type="spellEnd"/>
      <w:r>
        <w:t xml:space="preserve"> do not recognize this new government although the international community recognizes it as th</w:t>
      </w:r>
      <w:r w:rsidR="009006BE">
        <w:t>e official government of Libya.</w:t>
      </w:r>
      <w:r>
        <w:t xml:space="preserve"> Since 2016 the </w:t>
      </w:r>
      <w:proofErr w:type="spellStart"/>
      <w:r>
        <w:t>HoR</w:t>
      </w:r>
      <w:proofErr w:type="spellEnd"/>
      <w:r>
        <w:t xml:space="preserve">, allied with General </w:t>
      </w:r>
      <w:proofErr w:type="spellStart"/>
      <w:r>
        <w:t>Haftar</w:t>
      </w:r>
      <w:proofErr w:type="spellEnd"/>
      <w:r>
        <w:t xml:space="preserve"> who commands the Libyan National Army (</w:t>
      </w:r>
      <w:proofErr w:type="spellStart"/>
      <w:r>
        <w:t>LNA</w:t>
      </w:r>
      <w:proofErr w:type="spellEnd"/>
      <w:r>
        <w:t xml:space="preserve">), </w:t>
      </w:r>
      <w:r w:rsidR="009006BE">
        <w:t>m</w:t>
      </w:r>
      <w:r>
        <w:t xml:space="preserve">ade steady progress eastward from </w:t>
      </w:r>
      <w:proofErr w:type="spellStart"/>
      <w:r>
        <w:lastRenderedPageBreak/>
        <w:t>Tobruk</w:t>
      </w:r>
      <w:proofErr w:type="spellEnd"/>
      <w:r>
        <w:t xml:space="preserve"> fighting extremists in Benghazi and </w:t>
      </w:r>
      <w:proofErr w:type="spellStart"/>
      <w:r>
        <w:t>Derna</w:t>
      </w:r>
      <w:proofErr w:type="spellEnd"/>
      <w:r>
        <w:t xml:space="preserve"> as well as securing the major oil revenue pipelines</w:t>
      </w:r>
      <w:r w:rsidR="00CD34F5">
        <w:t xml:space="preserve"> (as shown in Figure 1)</w:t>
      </w:r>
      <w:r>
        <w:t xml:space="preserve">. The </w:t>
      </w:r>
      <w:proofErr w:type="spellStart"/>
      <w:r>
        <w:t>LNA</w:t>
      </w:r>
      <w:proofErr w:type="spellEnd"/>
      <w:r>
        <w:t xml:space="preserve"> </w:t>
      </w:r>
      <w:proofErr w:type="gramStart"/>
      <w:r>
        <w:t>is stopped</w:t>
      </w:r>
      <w:proofErr w:type="gramEnd"/>
      <w:r>
        <w:t xml:space="preserve"> outside of Sirte, and major push into Sirte would signify the beginning of a conflict between the </w:t>
      </w:r>
      <w:proofErr w:type="spellStart"/>
      <w:r>
        <w:t>LNA</w:t>
      </w:r>
      <w:proofErr w:type="spellEnd"/>
      <w:r>
        <w:t xml:space="preserve"> and the powerful </w:t>
      </w:r>
      <w:proofErr w:type="spellStart"/>
      <w:r>
        <w:t>Misratan</w:t>
      </w:r>
      <w:proofErr w:type="spellEnd"/>
      <w:r>
        <w:t xml:space="preserve"> militias</w:t>
      </w:r>
      <w:r w:rsidR="009006BE">
        <w:t xml:space="preserve">, </w:t>
      </w:r>
      <w:r>
        <w:t xml:space="preserve">who seized Sirte from extremists in late 2016. </w:t>
      </w:r>
    </w:p>
    <w:p w:rsidR="00AE42DE" w:rsidRDefault="00AE42DE" w:rsidP="00AE42DE">
      <w:r>
        <w:t xml:space="preserve"> </w:t>
      </w:r>
    </w:p>
    <w:p w:rsidR="009006BE" w:rsidRDefault="009006BE" w:rsidP="00AE42DE">
      <w:r>
        <w:rPr>
          <w:noProof/>
        </w:rPr>
        <w:drawing>
          <wp:inline distT="0" distB="0" distL="0" distR="0" wp14:anchorId="11EF6A84" wp14:editId="28D607D8">
            <wp:extent cx="5943600" cy="29552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bya timein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955290"/>
                    </a:xfrm>
                    <a:prstGeom prst="rect">
                      <a:avLst/>
                    </a:prstGeom>
                    <a:ln>
                      <a:noFill/>
                    </a:ln>
                  </pic:spPr>
                </pic:pic>
              </a:graphicData>
            </a:graphic>
          </wp:inline>
        </w:drawing>
      </w:r>
    </w:p>
    <w:p w:rsidR="002242FA" w:rsidRDefault="00AE42DE" w:rsidP="009006BE">
      <w:pPr>
        <w:spacing w:before="120" w:after="240"/>
        <w:contextualSpacing/>
        <w:jc w:val="center"/>
      </w:pPr>
      <w:r>
        <w:t>Figure 1: Timeline of events in Libya</w:t>
      </w:r>
    </w:p>
    <w:p w:rsidR="00AE42DE" w:rsidRDefault="00AE42DE" w:rsidP="009006BE">
      <w:pPr>
        <w:spacing w:before="120" w:after="240"/>
        <w:contextualSpacing/>
        <w:jc w:val="center"/>
      </w:pPr>
      <w:r>
        <w:t xml:space="preserve"> </w:t>
      </w:r>
      <w:r w:rsidR="0087269D" w:rsidRPr="0087269D">
        <w:fldChar w:fldCharType="begin" w:fldLock="1"/>
      </w:r>
      <w:r w:rsidR="0087269D" w:rsidRPr="0087269D">
        <w:instrText>ADDIN CSL_CITATION { "citationItems" : [ { "id" : "ITEM-1", "itemData" : { "DOI" : "10.1080/13629387.2015.1075307", "ISBN" : "9780190210960", "ISSN" : "1362-9387", "author" : [ { "dropping-particle" : "", "family" : "Boduszy\u0144ski", "given" : "Mieczys\u0142aw P.", "non-dropping-particle" : "", "parse-names" : false, "suffix" : "" } ], "container-title" : "The Journal of North African Studies", "id" : "ITEM-1", "issue" : "5", "issued" : { "date-parts" : [ [ "2015" ] ] }, "page" : "898-900", "title" : "The Libyan revolution and its aftermath / The 2011 Libyan uprisings and the struggle for the post-Qadhafi future", "type" : "article-journal", "volume" : "20" }, "uris" : [ "http://www.mendeley.com/documents/?uuid=23507561-293b-46e6-82ae-c5d0b249686a" ] }, { "id" : "ITEM-2", "itemData" : { "URL" : "http://www.bbc.com/news/world-africa-13755445", "accessed" : { "date-parts" : [ [ "2017", "5", "8" ] ] }, "id" : "ITEM-2", "issued" : { "date-parts" : [ [ "0" ] ] }, "title" : "Libya profile - Timeline - BBC News", "type" : "webpage" }, "uris" : [ "http://www.mendeley.com/documents/?uuid=90617e28-fa44-39b2-83d6-848ee57240e5" ] } ], "mendeley" : { "formattedCitation" : "(Boduszy\u0144ski 2015; \u201cLibya Profile - Timeline - BBC News\u201d 2017)", "plainTextFormattedCitation" : "(Boduszy\u0144ski 2015; \u201cLibya Profile - Timeline - BBC News\u201d 2017)", "previouslyFormattedCitation" : "(Boduszy\u0144ski 2015; \u201cLibya Profile - Timeline - BBC News\u201d 2017)" }, "properties" : { "noteIndex" : 4 }, "schema" : "https://github.com/citation-style-language/schema/raw/master/csl-citation.json" }</w:instrText>
      </w:r>
      <w:r w:rsidR="0087269D" w:rsidRPr="0087269D">
        <w:fldChar w:fldCharType="separate"/>
      </w:r>
      <w:r w:rsidR="0087269D" w:rsidRPr="0087269D">
        <w:rPr>
          <w:noProof/>
        </w:rPr>
        <w:t>(Boduszyński 2015; “Libya Profile - Timeline - BBC News” 2017)</w:t>
      </w:r>
      <w:r w:rsidR="0087269D" w:rsidRPr="0087269D">
        <w:fldChar w:fldCharType="end"/>
      </w:r>
    </w:p>
    <w:p w:rsidR="009006BE" w:rsidRDefault="00CD34F5" w:rsidP="00CD34F5">
      <w:pPr>
        <w:pStyle w:val="Heading1"/>
      </w:pPr>
      <w:r>
        <w:t>Method</w:t>
      </w:r>
    </w:p>
    <w:p w:rsidR="00CD34F5" w:rsidRDefault="006B0FB7" w:rsidP="00CD34F5">
      <w:pPr>
        <w:pStyle w:val="Heading2"/>
      </w:pPr>
      <w:r>
        <w:t>Qualitative Assessment of Libyan Groups</w:t>
      </w:r>
      <w:r w:rsidR="00CD34F5">
        <w:tab/>
      </w:r>
    </w:p>
    <w:p w:rsidR="00FD7375" w:rsidRDefault="00C473D6" w:rsidP="00AE42DE">
      <w:r>
        <w:t>Civil wars are not the coherent narratives heard after the war has ended of one side valiantly defeating the other. Instead, civil wars are highly fluid situations of changing coalitions and local fights, where participants leverage the warring factions for their own ends (</w:t>
      </w:r>
      <w:proofErr w:type="spellStart"/>
      <w:r>
        <w:t>Kalyvas</w:t>
      </w:r>
      <w:proofErr w:type="spellEnd"/>
      <w:r>
        <w:t xml:space="preserve"> 2006).</w:t>
      </w:r>
      <w:r w:rsidR="006B0FB7">
        <w:t xml:space="preserve"> To assess how foreign aid may influence the </w:t>
      </w:r>
      <w:r w:rsidR="00FD7375">
        <w:t xml:space="preserve">Libyan </w:t>
      </w:r>
      <w:r w:rsidR="006B0FB7">
        <w:t xml:space="preserve">civil war </w:t>
      </w:r>
      <w:r w:rsidR="00FD7375">
        <w:t xml:space="preserve">this paper </w:t>
      </w:r>
      <w:r w:rsidR="006B0FB7">
        <w:t>look</w:t>
      </w:r>
      <w:r w:rsidR="00FD7375">
        <w:t>s</w:t>
      </w:r>
      <w:r w:rsidR="006B0FB7">
        <w:t xml:space="preserve"> at </w:t>
      </w:r>
      <w:r w:rsidR="00FD7375">
        <w:t>the situation</w:t>
      </w:r>
      <w:r w:rsidR="006B0FB7">
        <w:t xml:space="preserve"> from </w:t>
      </w:r>
      <w:r w:rsidR="00FD7375">
        <w:t xml:space="preserve">the </w:t>
      </w:r>
      <w:r w:rsidR="006B0FB7">
        <w:t>perspective of how the aid will influence the decision making of the participants as they seek to maximize their situation and shape the emerging order</w:t>
      </w:r>
      <w:proofErr w:type="gramStart"/>
      <w:r w:rsidR="006B0FB7">
        <w:t xml:space="preserve">.  </w:t>
      </w:r>
      <w:proofErr w:type="gramEnd"/>
    </w:p>
    <w:p w:rsidR="00FD7375" w:rsidRDefault="00FD7375" w:rsidP="00AE42DE">
      <w:r>
        <w:t>The challenge is there is not data on how each Libyan perceives the situation and what emergent power structure they may support</w:t>
      </w:r>
      <w:r w:rsidR="00485584">
        <w:t xml:space="preserve"> and</w:t>
      </w:r>
      <w:r>
        <w:t xml:space="preserve"> under what conditions. </w:t>
      </w:r>
      <w:r w:rsidR="00485584">
        <w:t>This qualitative assessment represents the heavy-lifting required by analysts, as intelligence assessments must use the best information available. T</w:t>
      </w:r>
      <w:r>
        <w:t xml:space="preserve">herefore, a qualitative assessment </w:t>
      </w:r>
      <w:proofErr w:type="gramStart"/>
      <w:r>
        <w:t>is required</w:t>
      </w:r>
      <w:proofErr w:type="gramEnd"/>
      <w:r>
        <w:t xml:space="preserve"> with the tribal level selected as the appropriate level of analysis. L</w:t>
      </w:r>
      <w:r w:rsidR="00AE42DE">
        <w:t>ibya has approximately 140 tribes and although Gaddafi tried eliminate the tribes as a part of Libyan identity they still offer a fair representation of the different views of Libyan society (</w:t>
      </w:r>
      <w:proofErr w:type="spellStart"/>
      <w:r w:rsidR="00AE42DE">
        <w:t>Hatitah</w:t>
      </w:r>
      <w:proofErr w:type="spellEnd"/>
      <w:r w:rsidR="00AE42DE">
        <w:t xml:space="preserve"> and Al-Awsat 2011; Tempelhof and Omar 2012; Masson and </w:t>
      </w:r>
      <w:proofErr w:type="spellStart"/>
      <w:r w:rsidR="00AE42DE">
        <w:t>Freidel</w:t>
      </w:r>
      <w:proofErr w:type="spellEnd"/>
      <w:r w:rsidR="00AE42DE">
        <w:t xml:space="preserve"> 2012; Eriksson 2016). </w:t>
      </w:r>
    </w:p>
    <w:p w:rsidR="009712EB" w:rsidRDefault="00FD7375" w:rsidP="00AE42DE">
      <w:r>
        <w:t xml:space="preserve">As I was unable to find a </w:t>
      </w:r>
      <w:r w:rsidR="00AE42DE">
        <w:t>comprehensive study of Libyan tribes</w:t>
      </w:r>
      <w:r>
        <w:t>,</w:t>
      </w:r>
      <w:r w:rsidR="00AE42DE">
        <w:t xml:space="preserve"> I </w:t>
      </w:r>
      <w:r w:rsidR="00A86CD2">
        <w:t>developed</w:t>
      </w:r>
      <w:r w:rsidR="00AE42DE">
        <w:t xml:space="preserve"> a list of 128 tribes through a variety of </w:t>
      </w:r>
      <w:r w:rsidR="00A86CD2">
        <w:t>studies</w:t>
      </w:r>
      <w:r w:rsidR="00AE42DE">
        <w:t xml:space="preserve">. </w:t>
      </w:r>
      <w:r w:rsidR="00A86CD2">
        <w:t>S</w:t>
      </w:r>
      <w:r w:rsidR="00AE42DE">
        <w:t xml:space="preserve">everal studies described local </w:t>
      </w:r>
      <w:r w:rsidR="009712EB">
        <w:t xml:space="preserve">tribes and their </w:t>
      </w:r>
      <w:r w:rsidR="00AE42DE">
        <w:t>dynamics</w:t>
      </w:r>
      <w:r w:rsidR="009712EB">
        <w:t xml:space="preserve"> </w:t>
      </w:r>
      <w:r w:rsidR="00AE42DE">
        <w:t>in different places throughout Libya</w:t>
      </w:r>
      <w:r w:rsidR="009712EB">
        <w:t xml:space="preserve">. These studies did allow for </w:t>
      </w:r>
      <w:r w:rsidR="00AE42DE">
        <w:t xml:space="preserve">a qualitative assessment </w:t>
      </w:r>
      <w:r w:rsidR="009712EB">
        <w:t xml:space="preserve">for several tribes in each of the major regions of </w:t>
      </w:r>
      <w:proofErr w:type="gramStart"/>
      <w:r w:rsidR="009712EB">
        <w:t xml:space="preserve">Libya </w:t>
      </w:r>
      <w:r w:rsidR="00AE42DE">
        <w:t xml:space="preserve"> (</w:t>
      </w:r>
      <w:proofErr w:type="spellStart"/>
      <w:proofErr w:type="gramEnd"/>
      <w:r w:rsidR="00AE42DE">
        <w:t>Lacher</w:t>
      </w:r>
      <w:proofErr w:type="spellEnd"/>
      <w:r w:rsidR="00AE42DE">
        <w:t xml:space="preserve"> 2011; Fitzgerald 2015; Eriksson 2016; </w:t>
      </w:r>
      <w:proofErr w:type="spellStart"/>
      <w:r w:rsidR="00AE42DE">
        <w:t>Boduszyński</w:t>
      </w:r>
      <w:proofErr w:type="spellEnd"/>
      <w:r w:rsidR="00AE42DE">
        <w:t xml:space="preserve"> 2015; Cole and Mangan 2016; Cole and </w:t>
      </w:r>
      <w:proofErr w:type="spellStart"/>
      <w:r w:rsidR="00AE42DE">
        <w:t>McQuinn</w:t>
      </w:r>
      <w:proofErr w:type="spellEnd"/>
      <w:r w:rsidR="00AE42DE">
        <w:t xml:space="preserve"> 2015). </w:t>
      </w:r>
      <w:r w:rsidR="00A86CD2">
        <w:t xml:space="preserve">Then challenge was when these tribal groups </w:t>
      </w:r>
      <w:r w:rsidR="009712EB">
        <w:t xml:space="preserve">and their estimated size </w:t>
      </w:r>
      <w:r w:rsidR="00A86CD2">
        <w:t xml:space="preserve">where compared </w:t>
      </w:r>
      <w:r w:rsidR="00AE42DE">
        <w:lastRenderedPageBreak/>
        <w:t xml:space="preserve">with </w:t>
      </w:r>
      <w:r w:rsidR="009712EB">
        <w:t xml:space="preserve">total </w:t>
      </w:r>
      <w:r w:rsidR="00AE42DE">
        <w:t>population estimates</w:t>
      </w:r>
      <w:r w:rsidR="00A86CD2">
        <w:t xml:space="preserve"> of Libya, </w:t>
      </w:r>
      <w:r w:rsidR="00AE42DE">
        <w:t>there still several areas</w:t>
      </w:r>
      <w:r w:rsidR="00A86CD2">
        <w:t>,</w:t>
      </w:r>
      <w:r w:rsidR="00AE42DE">
        <w:t xml:space="preserve"> particularly in the more densely populated west</w:t>
      </w:r>
      <w:r w:rsidR="00A86CD2">
        <w:t>,</w:t>
      </w:r>
      <w:r w:rsidR="00AE42DE">
        <w:t xml:space="preserve"> for which there was not detailed information. To account for these populations I made inferences based on geographic alignment and historic coalitions</w:t>
      </w:r>
      <w:r w:rsidR="00A86CD2">
        <w:t>.</w:t>
      </w:r>
      <w:r w:rsidR="00AE42DE">
        <w:t xml:space="preserve"> I also accounted for groups of people who </w:t>
      </w:r>
      <w:r w:rsidR="009712EB">
        <w:t xml:space="preserve">are </w:t>
      </w:r>
      <w:r w:rsidR="00AE42DE">
        <w:t>not affiliated with any major tribe</w:t>
      </w:r>
      <w:r w:rsidR="009712EB">
        <w:t xml:space="preserve"> and</w:t>
      </w:r>
      <w:r w:rsidR="00AE42DE">
        <w:t xml:space="preserve"> which </w:t>
      </w:r>
      <w:proofErr w:type="gramStart"/>
      <w:r w:rsidR="009712EB">
        <w:t xml:space="preserve">are </w:t>
      </w:r>
      <w:r w:rsidR="00AE42DE">
        <w:t>aligned</w:t>
      </w:r>
      <w:proofErr w:type="gramEnd"/>
      <w:r w:rsidR="00AE42DE">
        <w:t xml:space="preserve"> with various ideologies in urban centers.</w:t>
      </w:r>
      <w:r w:rsidR="009712EB">
        <w:t xml:space="preserve"> </w:t>
      </w:r>
      <w:r w:rsidR="00A86CD2">
        <w:t>(</w:t>
      </w:r>
      <w:r w:rsidR="00316774">
        <w:t>Although never preferred, this need to make inferences based on the best available information is a fundamental part of intelligence analysis.</w:t>
      </w:r>
      <w:r w:rsidR="00A86CD2">
        <w:t>)</w:t>
      </w:r>
      <w:r w:rsidR="00316774">
        <w:t xml:space="preserve"> </w:t>
      </w:r>
      <w:r w:rsidR="009712EB">
        <w:t>This process gave me a list of 128 tribes who proportionally cover the Libyan population</w:t>
      </w:r>
      <w:r w:rsidR="00AE42DE">
        <w:t xml:space="preserve"> </w:t>
      </w:r>
      <w:r w:rsidR="009712EB">
        <w:t xml:space="preserve">based on the best available data. </w:t>
      </w:r>
    </w:p>
    <w:p w:rsidR="00485584" w:rsidRDefault="009712EB" w:rsidP="00AE42DE">
      <w:r>
        <w:t>Throughout the process of identifying the major tribes</w:t>
      </w:r>
      <w:r w:rsidR="00A86CD2">
        <w:t xml:space="preserve">, it was also necessary to determine two parameters for the bilateral Shapley value algorithm, preference and power. For preference, </w:t>
      </w:r>
      <w:r w:rsidR="006019FD">
        <w:t>this was the group</w:t>
      </w:r>
      <w:r w:rsidR="00E96BE6">
        <w:t>’</w:t>
      </w:r>
      <w:r w:rsidR="006019FD">
        <w:t xml:space="preserve">s ideological affinity. This was assessed using the ubiquitous one dimensional political spectrum prevalent throughout modern </w:t>
      </w:r>
      <w:r w:rsidR="00E96BE6">
        <w:t>politics</w:t>
      </w:r>
      <w:r w:rsidR="006019FD">
        <w:t xml:space="preserve"> and dating back to the French revolution</w:t>
      </w:r>
      <w:r w:rsidR="00E96BE6">
        <w:t xml:space="preserve"> </w:t>
      </w:r>
      <w:r w:rsidR="00E96BE6">
        <w:fldChar w:fldCharType="begin" w:fldLock="1"/>
      </w:r>
      <w:r w:rsidR="00E96BE6">
        <w:instrText>ADDIN CSL_CITATION { "citationItems" : [ { "id" : "ITEM-1", "itemData" : { "ISBN" : "978-0-06-078151-4", "author" : [ { "dropping-particle" : "", "family" : "Ferris", "given" : "Timothy", "non-dropping-particle" : "", "parse-names" : false, "suffix" : "" } ], "id" : "ITEM-1", "issued" : { "date-parts" : [ [ "2011" ] ] }, "publisher" : "Harper Perennial", "publisher-place" : "New York", "title" : "The Science of Liberty: Democracy, Reasons and the Laws of Nature", "type" : "book" }, "uris" : [ "http://www.mendeley.com/documents/?uuid=2ed8abfd-2dcf-4b38-a0e2-224dc592b31b" ] } ], "mendeley" : { "formattedCitation" : "(Ferris 2011)", "plainTextFormattedCitation" : "(Ferris 2011)", "previouslyFormattedCitation" : "(Ferris 2011)" }, "properties" : { "noteIndex" : 5 }, "schema" : "https://github.com/citation-style-language/schema/raw/master/csl-citation.json" }</w:instrText>
      </w:r>
      <w:r w:rsidR="00E96BE6">
        <w:fldChar w:fldCharType="separate"/>
      </w:r>
      <w:r w:rsidR="00E96BE6" w:rsidRPr="00E96BE6">
        <w:rPr>
          <w:noProof/>
        </w:rPr>
        <w:t>(Ferris 2011)</w:t>
      </w:r>
      <w:r w:rsidR="00E96BE6">
        <w:fldChar w:fldCharType="end"/>
      </w:r>
      <w:r w:rsidR="006019FD">
        <w:t>.</w:t>
      </w:r>
      <w:r w:rsidR="00E96BE6">
        <w:t xml:space="preserve">  Ideological affinity was assessed on a </w:t>
      </w:r>
      <w:proofErr w:type="gramStart"/>
      <w:r w:rsidR="00E96BE6">
        <w:t>100 point</w:t>
      </w:r>
      <w:proofErr w:type="gramEnd"/>
      <w:r w:rsidR="00E96BE6">
        <w:t xml:space="preserve"> scale ranging from 0.0 to 10.0. 0.0 represents an ultra-nationalist who is secular and is concerned for the stability of Libya even if another dictator is in charge. 10.0 represents an Islamic extremist, such as those embodied by the Islamic State ideology. Based on the historical background there were three points on this spectrum which rare presentative of the various competing ideologies</w:t>
      </w:r>
      <w:proofErr w:type="gramStart"/>
      <w:r w:rsidR="00E96BE6">
        <w:t xml:space="preserve">.  </w:t>
      </w:r>
      <w:proofErr w:type="gramEnd"/>
      <w:r w:rsidR="00E96BE6">
        <w:t>First, an affinity score near 3.0 represents nationalists. Groups who had more secular leanings and generally looked to historical precedent to shape their views of Libya’s future. Second, 6.0 represents fundamentalists. Groups who wanted a more religious society were closer to 6.0, with more fundamentalist groups that followed Salafist traditions (Islamic tradition most closely associated with Saudi Arabia) had higher scores closer to 7 or 8. Islamic extremists, most closely associated with zealots such as Al-Qaeda or the Islamic State had scores at 9 and above</w:t>
      </w:r>
      <w:r w:rsidR="00485584">
        <w:t>.</w:t>
      </w:r>
    </w:p>
    <w:p w:rsidR="00D61DE8" w:rsidRDefault="00485584" w:rsidP="00AE42DE">
      <w:r>
        <w:t xml:space="preserve">The </w:t>
      </w:r>
      <w:r w:rsidRPr="00485584">
        <w:t xml:space="preserve">average of two variables, economic resources and military capability </w:t>
      </w:r>
      <w:proofErr w:type="gramStart"/>
      <w:r>
        <w:t>was used</w:t>
      </w:r>
      <w:proofErr w:type="gramEnd"/>
      <w:r>
        <w:t xml:space="preserve"> </w:t>
      </w:r>
      <w:r w:rsidRPr="00485584">
        <w:t xml:space="preserve">to assess a group’s power. </w:t>
      </w:r>
      <w:r w:rsidR="00E6582F">
        <w:t xml:space="preserve">The two variables </w:t>
      </w:r>
      <w:proofErr w:type="gramStart"/>
      <w:r w:rsidR="00E6582F">
        <w:t>were selected</w:t>
      </w:r>
      <w:proofErr w:type="gramEnd"/>
      <w:r w:rsidR="00E6582F">
        <w:t xml:space="preserve"> based o</w:t>
      </w:r>
      <w:r w:rsidR="0087269D">
        <w:t xml:space="preserve">n research of political survival and civil war. Groups need economic resources to distribute public and private goods </w:t>
      </w:r>
      <w:r w:rsidR="0087269D">
        <w:fldChar w:fldCharType="begin" w:fldLock="1"/>
      </w:r>
      <w:r w:rsidR="0087269D">
        <w:instrText>ADDIN CSL_CITATION { "citationItems" : [ { "id" : "ITEM-1", "itemData" : { "ISBN" : "0-262-02546-9", "author" : [ { "dropping-particle" : "", "family" : "Bueno De Mesquita", "given" : "Bruce", "non-dropping-particle" : "", "parse-names" : false, "suffix" : "" }, { "dropping-particle" : "", "family" : "Smith", "given" : "Alastair", "non-dropping-particle" : "", "parse-names" : false, "suffix" : "" }, { "dropping-particle" : "", "family" : "Siverson", "given" : "Randolph M.", "non-dropping-particle" : "", "parse-names" : false, "suffix" : "" }, { "dropping-particle" : "", "family" : "Morrow", "given" : "James D.", "non-dropping-particle" : "", "parse-names" : false, "suffix" : "" } ], "id" : "ITEM-1", "issued" : { "date-parts" : [ [ "2003" ] ] }, "publisher" : "The MIT Press", "publisher-place" : "Cambridge, Massachusetts", "title" : "The Logic of Political Survival", "type" : "book" }, "uris" : [ "http://www.mendeley.com/documents/?uuid=0e2d69c0-263b-4264-a787-a59b5bec1aee" ] } ], "mendeley" : { "formattedCitation" : "(Bueno De Mesquita et al. 2003)", "plainTextFormattedCitation" : "(Bueno De Mesquita et al. 2003)", "previouslyFormattedCitation" : "(Bueno De Mesquita et al. 2003)" }, "properties" : { "noteIndex" : 5 }, "schema" : "https://github.com/citation-style-language/schema/raw/master/csl-citation.json" }</w:instrText>
      </w:r>
      <w:r w:rsidR="0087269D">
        <w:fldChar w:fldCharType="separate"/>
      </w:r>
      <w:r w:rsidR="0087269D" w:rsidRPr="0087269D">
        <w:rPr>
          <w:noProof/>
        </w:rPr>
        <w:t>(Bueno De Mesquita et al. 2003)</w:t>
      </w:r>
      <w:r w:rsidR="0087269D">
        <w:fldChar w:fldCharType="end"/>
      </w:r>
      <w:r w:rsidR="0087269D">
        <w:t xml:space="preserve"> and need a monopoly of force to maintain their power </w:t>
      </w:r>
      <w:r w:rsidR="0087269D">
        <w:fldChar w:fldCharType="begin" w:fldLock="1"/>
      </w:r>
      <w:r w:rsidR="0087269D">
        <w:instrText>ADDIN CSL_CITATION { "citationItems" : [ { "id" : "ITEM-1", "itemData" : { "ISBN" : "9780875865492", "author" : [ { "dropping-particle" : "", "family" : "Weber", "given" : "Max", "non-dropping-particle" : "", "parse-names" : false, "suffix" : "" }, { "dropping-particle" : "", "family" : "Dreijmanis", "given" : "John", "non-dropping-particle" : "", "parse-names" : false, "suffix" : "" } ], "id" : "ITEM-1", "issued" : { "date-parts" : [ [ "2008" ] ] }, "language" : "English", "note" : "Accession Number: 221042; OCLC: 213811998; Language: English", "publisher" : "Algora Publishing", "publisher-place" : "New York", "title" : "Max Weber's Complete Writings on Academic and Political Vocations", "type" : "book" }, "uris" : [ "http://www.mendeley.com/documents/?uuid=31455285-e468-448b-9986-81eee593026d" ] } ], "mendeley" : { "formattedCitation" : "(Weber and Dreijmanis 2008)", "plainTextFormattedCitation" : "(Weber and Dreijmanis 2008)", "previouslyFormattedCitation" : "(Weber and Dreijmanis 2008)" }, "properties" : { "noteIndex" : 5 }, "schema" : "https://github.com/citation-style-language/schema/raw/master/csl-citation.json" }</w:instrText>
      </w:r>
      <w:r w:rsidR="0087269D">
        <w:fldChar w:fldCharType="separate"/>
      </w:r>
      <w:r w:rsidR="0087269D" w:rsidRPr="0087269D">
        <w:rPr>
          <w:noProof/>
        </w:rPr>
        <w:t>(Weber and Dreijmanis 2008)</w:t>
      </w:r>
      <w:r w:rsidR="0087269D">
        <w:fldChar w:fldCharType="end"/>
      </w:r>
      <w:r w:rsidR="0087269D">
        <w:t>. E</w:t>
      </w:r>
      <w:r w:rsidRPr="00485584">
        <w:t xml:space="preserve">conomic resources </w:t>
      </w:r>
      <w:proofErr w:type="gramStart"/>
      <w:r>
        <w:t>was</w:t>
      </w:r>
      <w:proofErr w:type="gramEnd"/>
      <w:r>
        <w:t xml:space="preserve"> </w:t>
      </w:r>
      <w:r w:rsidRPr="00485584">
        <w:t xml:space="preserve">based on </w:t>
      </w:r>
      <w:r>
        <w:t>a group’s</w:t>
      </w:r>
      <w:r w:rsidRPr="00485584">
        <w:t xml:space="preserve"> geographic location and assessed access to major revenue sources </w:t>
      </w:r>
      <w:r w:rsidR="00D61DE8">
        <w:t>also on 100 point</w:t>
      </w:r>
      <w:r w:rsidRPr="00485584">
        <w:t xml:space="preserve"> scale from 0</w:t>
      </w:r>
      <w:r w:rsidR="00D61DE8">
        <w:t>.0</w:t>
      </w:r>
      <w:r w:rsidRPr="00485584">
        <w:t xml:space="preserve"> to 10</w:t>
      </w:r>
      <w:r w:rsidR="00D61DE8">
        <w:t>.0</w:t>
      </w:r>
      <w:r w:rsidRPr="00485584">
        <w:t>. Qaddafi had a large government which by some estimates employed up to 80% of the population (</w:t>
      </w:r>
      <w:proofErr w:type="spellStart"/>
      <w:r w:rsidRPr="00485584">
        <w:t>Elgazzar</w:t>
      </w:r>
      <w:proofErr w:type="spellEnd"/>
      <w:r w:rsidRPr="00485584">
        <w:t xml:space="preserve"> et al. 2015). Post-Qaddafi Libya has two major revenues sources, trade between Europe and Africa (much of it illicit) and oil (Shaw and Mangan 2014; U.S. Energy Information Administration 2016). An assessment of the group’s access to trade revenue and oil revenue accounting for damaged infrastructure as of spring 2017 formed each group’s economic resources value. </w:t>
      </w:r>
    </w:p>
    <w:p w:rsidR="00D61DE8" w:rsidRDefault="00D61DE8" w:rsidP="00AE42DE">
      <w:r>
        <w:t xml:space="preserve">For military capability, </w:t>
      </w:r>
      <w:r w:rsidR="00485584" w:rsidRPr="00485584">
        <w:t>I was unable to find detailed descriptions of different militia organizations military hardware (tanks, planes</w:t>
      </w:r>
      <w:r>
        <w:t>,</w:t>
      </w:r>
      <w:r w:rsidR="00485584" w:rsidRPr="00485584">
        <w:t xml:space="preserve"> etc</w:t>
      </w:r>
      <w:r>
        <w:t>.</w:t>
      </w:r>
      <w:r w:rsidR="00485584" w:rsidRPr="00485584">
        <w:t>) and leadership (ability to leverage these resources and command a following)</w:t>
      </w:r>
      <w:r>
        <w:t xml:space="preserve"> which would </w:t>
      </w:r>
      <w:proofErr w:type="gramStart"/>
      <w:r>
        <w:t>be used</w:t>
      </w:r>
      <w:proofErr w:type="gramEnd"/>
      <w:r>
        <w:t xml:space="preserve"> for a traditional military assessment</w:t>
      </w:r>
      <w:r w:rsidR="00485584" w:rsidRPr="00485584">
        <w:t xml:space="preserve">. </w:t>
      </w:r>
      <w:r>
        <w:t>Therefore, e</w:t>
      </w:r>
      <w:r w:rsidR="00485584" w:rsidRPr="00485584">
        <w:t xml:space="preserve">ach group’s military capability value </w:t>
      </w:r>
      <w:proofErr w:type="gramStart"/>
      <w:r w:rsidR="00485584" w:rsidRPr="00485584">
        <w:t>was assessed</w:t>
      </w:r>
      <w:proofErr w:type="gramEnd"/>
      <w:r w:rsidR="00485584" w:rsidRPr="00485584">
        <w:t xml:space="preserve"> based on demonstrated capability and known foreign support. For example, Egypt provided air support to </w:t>
      </w:r>
      <w:proofErr w:type="spellStart"/>
      <w:r w:rsidR="00485584" w:rsidRPr="00485584">
        <w:t>LNA</w:t>
      </w:r>
      <w:proofErr w:type="spellEnd"/>
      <w:r w:rsidR="00485584" w:rsidRPr="00485584">
        <w:t xml:space="preserve"> actions against extremists in </w:t>
      </w:r>
      <w:proofErr w:type="spellStart"/>
      <w:r w:rsidR="00485584" w:rsidRPr="00485584">
        <w:t>Derna</w:t>
      </w:r>
      <w:proofErr w:type="spellEnd"/>
      <w:r w:rsidR="00485584" w:rsidRPr="00485584">
        <w:t xml:space="preserve"> and generally appears to provide military support to the </w:t>
      </w:r>
      <w:proofErr w:type="spellStart"/>
      <w:r w:rsidR="00485584" w:rsidRPr="00485584">
        <w:t>LNA</w:t>
      </w:r>
      <w:proofErr w:type="spellEnd"/>
      <w:r w:rsidR="00485584" w:rsidRPr="00485584">
        <w:t xml:space="preserve"> (“Egypt Launches Strikes in Libya after Minya Attack | Egypt News | Al Jazeera” 2017; “Khalifa </w:t>
      </w:r>
      <w:proofErr w:type="spellStart"/>
      <w:r w:rsidR="00485584" w:rsidRPr="00485584">
        <w:t>Haftar</w:t>
      </w:r>
      <w:proofErr w:type="spellEnd"/>
      <w:r w:rsidR="00485584" w:rsidRPr="00485584">
        <w:t xml:space="preserve"> Forces Capture Key Libya Oil Terminals | Libya News | Al Jazeera” 2017).</w:t>
      </w:r>
      <w:r>
        <w:t xml:space="preserve"> Military capability was also assessed on a similar </w:t>
      </w:r>
      <w:proofErr w:type="gramStart"/>
      <w:r>
        <w:t>100 point</w:t>
      </w:r>
      <w:proofErr w:type="gramEnd"/>
      <w:r>
        <w:t xml:space="preserve"> scale. </w:t>
      </w:r>
    </w:p>
    <w:p w:rsidR="00074054" w:rsidRDefault="00D61DE8" w:rsidP="00AE42DE">
      <w:r>
        <w:t xml:space="preserve">A complete listing of all tribes, their affinity, military capability and economic resources values </w:t>
      </w:r>
      <w:proofErr w:type="gramStart"/>
      <w:r>
        <w:t>are located in</w:t>
      </w:r>
      <w:proofErr w:type="gramEnd"/>
      <w:r>
        <w:t xml:space="preserve"> Appendix A.  Due to the challenges of data these assessments can be subject to intense discussion. </w:t>
      </w:r>
      <w:r w:rsidR="00074054">
        <w:t xml:space="preserve">This then becomes the critical point, </w:t>
      </w:r>
      <w:r>
        <w:t xml:space="preserve">analysts must make such assessments in data sparse environments. These assessments are an immense challenge and the focus of much analytic effort. </w:t>
      </w:r>
      <w:r w:rsidR="00074054">
        <w:t xml:space="preserve">Computational tools, </w:t>
      </w:r>
      <w:proofErr w:type="gramStart"/>
      <w:r w:rsidR="00074054">
        <w:t>however,  can</w:t>
      </w:r>
      <w:proofErr w:type="gramEnd"/>
      <w:r w:rsidR="00074054">
        <w:t xml:space="preserve"> then help analysts test and explore their assessments.</w:t>
      </w:r>
    </w:p>
    <w:p w:rsidR="009712EB" w:rsidRDefault="00074054" w:rsidP="00EC6C92">
      <w:pPr>
        <w:pStyle w:val="Heading2"/>
      </w:pPr>
      <w:r>
        <w:t>Computational Model</w:t>
      </w:r>
    </w:p>
    <w:p w:rsidR="00880376" w:rsidRDefault="00880376" w:rsidP="00880376">
      <w:r>
        <w:t>The computational model has five steps</w:t>
      </w:r>
      <w:r w:rsidR="00AC2FDF">
        <w:t xml:space="preserve"> (as shown Figure 2)</w:t>
      </w:r>
      <w:r>
        <w:t xml:space="preserve">. First, the input and instantiation of </w:t>
      </w:r>
      <w:r w:rsidR="00AC2FDF">
        <w:t>each group</w:t>
      </w:r>
      <w:r w:rsidR="0078405B">
        <w:t xml:space="preserve"> a</w:t>
      </w:r>
      <w:r w:rsidR="00AC2FDF">
        <w:t xml:space="preserve">s an </w:t>
      </w:r>
      <w:r>
        <w:t xml:space="preserve">agent </w:t>
      </w:r>
      <w:r w:rsidR="00AC2FDF">
        <w:t xml:space="preserve">whose preference and power values are based </w:t>
      </w:r>
      <w:r>
        <w:t>on the qualitative assessment</w:t>
      </w:r>
      <w:r w:rsidR="00AC2FDF">
        <w:t>.</w:t>
      </w:r>
      <w:r>
        <w:t xml:space="preserve"> This step includes</w:t>
      </w:r>
      <w:r w:rsidR="00AC2FDF">
        <w:t xml:space="preserve"> calling the Bilateral Shapley value function which requires two parameters, a </w:t>
      </w:r>
      <w:r>
        <w:t xml:space="preserve">marginal effectiveness </w:t>
      </w:r>
      <w:r w:rsidR="00AC2FDF">
        <w:lastRenderedPageBreak/>
        <w:t xml:space="preserve">parameter greater than 1.0 </w:t>
      </w:r>
      <w:r>
        <w:t>and compromise parameter value</w:t>
      </w:r>
      <w:r w:rsidR="00AC2FDF">
        <w:t xml:space="preserve"> between 0.0 and 1.0</w:t>
      </w:r>
      <w:r>
        <w:t xml:space="preserve">. Second, </w:t>
      </w:r>
      <w:r w:rsidR="00AC2FDF">
        <w:t xml:space="preserve">using the bilateral Shapley algorithm, </w:t>
      </w:r>
      <w:r>
        <w:t>each agent examine</w:t>
      </w:r>
      <w:r w:rsidR="00AC2FDF">
        <w:t>s</w:t>
      </w:r>
      <w:r>
        <w:t xml:space="preserve"> every other agent and determine their preferred matches. </w:t>
      </w:r>
      <w:r w:rsidR="00AC2FDF">
        <w:t xml:space="preserve">If both agents get benefit from the coalition and if each agent is </w:t>
      </w:r>
      <w:r w:rsidR="0078405B">
        <w:t>each other’s</w:t>
      </w:r>
      <w:r w:rsidR="00AC2FDF">
        <w:t xml:space="preserve"> best available choice then the two agents form a coalition</w:t>
      </w:r>
      <w:r>
        <w:t xml:space="preserve">. Third, the two agents who formed a coalition form a new agent, with a new combined affinity and power value. Steps two and three </w:t>
      </w:r>
      <w:r w:rsidR="00AC2FDF">
        <w:t xml:space="preserve">repeat until no more coalitions can </w:t>
      </w:r>
      <w:proofErr w:type="gramStart"/>
      <w:r w:rsidR="00AC2FDF">
        <w:t>be formed</w:t>
      </w:r>
      <w:proofErr w:type="gramEnd"/>
      <w:r>
        <w:t xml:space="preserve">. In step four, the original </w:t>
      </w:r>
      <w:r w:rsidR="0078405B">
        <w:t>agents</w:t>
      </w:r>
      <w:r>
        <w:t xml:space="preserve"> reexamine their coalitions and ensure their bilateral Shapley value continued to support the coalition, if not the </w:t>
      </w:r>
      <w:r w:rsidR="0078405B">
        <w:t>agent</w:t>
      </w:r>
      <w:r>
        <w:t xml:space="preserve"> would </w:t>
      </w:r>
      <w:proofErr w:type="gramStart"/>
      <w:r>
        <w:t>break</w:t>
      </w:r>
      <w:r w:rsidR="0078405B">
        <w:t>s</w:t>
      </w:r>
      <w:proofErr w:type="gramEnd"/>
      <w:r w:rsidR="0078405B">
        <w:t xml:space="preserve"> from the </w:t>
      </w:r>
      <w:r>
        <w:t xml:space="preserve">coalition. The fifth and final step </w:t>
      </w:r>
      <w:r w:rsidR="0078405B">
        <w:t xml:space="preserve">it to </w:t>
      </w:r>
      <w:r>
        <w:t xml:space="preserve">output </w:t>
      </w:r>
      <w:r w:rsidR="0078405B">
        <w:t xml:space="preserve">a </w:t>
      </w:r>
      <w:r>
        <w:t>csv which record all the groups and the subgroups affinity and power values (see figure 2).</w:t>
      </w:r>
    </w:p>
    <w:p w:rsidR="00880376" w:rsidRDefault="00880376" w:rsidP="00880376">
      <w:r>
        <w:t xml:space="preserve"> </w:t>
      </w:r>
      <w:r w:rsidR="0078405B">
        <w:rPr>
          <w:noProof/>
          <w:snapToGrid/>
        </w:rPr>
        <w:drawing>
          <wp:inline distT="0" distB="0" distL="0" distR="0">
            <wp:extent cx="5825098" cy="471424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ateralShapleyFlow.png"/>
                    <pic:cNvPicPr/>
                  </pic:nvPicPr>
                  <pic:blipFill>
                    <a:blip r:embed="rId9"/>
                    <a:stretch>
                      <a:fillRect/>
                    </a:stretch>
                  </pic:blipFill>
                  <pic:spPr>
                    <a:xfrm>
                      <a:off x="0" y="0"/>
                      <a:ext cx="5825098" cy="4714240"/>
                    </a:xfrm>
                    <a:prstGeom prst="rect">
                      <a:avLst/>
                    </a:prstGeom>
                  </pic:spPr>
                </pic:pic>
              </a:graphicData>
            </a:graphic>
          </wp:inline>
        </w:drawing>
      </w:r>
    </w:p>
    <w:p w:rsidR="00880376" w:rsidRDefault="00880376" w:rsidP="00880376">
      <w:pPr>
        <w:spacing w:before="120" w:after="240"/>
        <w:jc w:val="center"/>
      </w:pPr>
      <w:r>
        <w:t xml:space="preserve">Figure 2: Flow Diagram of Computational Model </w:t>
      </w:r>
    </w:p>
    <w:p w:rsidR="0078405B" w:rsidRDefault="00BF6915" w:rsidP="0078405B">
      <w:pPr>
        <w:pStyle w:val="Heading3"/>
      </w:pPr>
      <w:r>
        <w:t>Agent Instantiation</w:t>
      </w:r>
    </w:p>
    <w:p w:rsidR="00880376" w:rsidRDefault="0078405B" w:rsidP="00880376">
      <w:r>
        <w:t>T</w:t>
      </w:r>
      <w:r w:rsidR="00880376">
        <w:t xml:space="preserve">he first step </w:t>
      </w:r>
      <w:r>
        <w:t xml:space="preserve">reads each group from a file and instantiates them as an agent object with the preference and power attributes. Each affinity value is normalized over the range of inputs and stored as the </w:t>
      </w:r>
      <w:proofErr w:type="gramStart"/>
      <w:r>
        <w:t>agents</w:t>
      </w:r>
      <w:proofErr w:type="gramEnd"/>
      <w:r>
        <w:t xml:space="preserve"> original preference value. The military capability and economic resource value </w:t>
      </w:r>
      <w:proofErr w:type="gramStart"/>
      <w:r>
        <w:t>are normalized</w:t>
      </w:r>
      <w:proofErr w:type="gramEnd"/>
      <w:r>
        <w:t xml:space="preserve"> over the range of inputs and then averaged together to fo</w:t>
      </w:r>
      <w:r w:rsidR="00C43C79">
        <w:t>r</w:t>
      </w:r>
      <w:r>
        <w:t>m the power value. The assumption here is that it take</w:t>
      </w:r>
      <w:r w:rsidR="00C43C79">
        <w:t>s</w:t>
      </w:r>
      <w:r>
        <w:t xml:space="preserve"> both military capability and wealth to determine each groups power</w:t>
      </w:r>
      <w:r w:rsidR="00C43C79">
        <w:t>, in short wealth and the ability to protect that wealth</w:t>
      </w:r>
      <w:proofErr w:type="gramStart"/>
      <w:r>
        <w:t xml:space="preserve">. </w:t>
      </w:r>
      <w:r w:rsidR="00880376">
        <w:t xml:space="preserve"> </w:t>
      </w:r>
      <w:proofErr w:type="gramEnd"/>
    </w:p>
    <w:p w:rsidR="00C43C79" w:rsidRDefault="00C43C79" w:rsidP="00C43C79">
      <w:pPr>
        <w:pStyle w:val="Heading3"/>
      </w:pPr>
      <w:r>
        <w:lastRenderedPageBreak/>
        <w:t xml:space="preserve">Coalition Formation </w:t>
      </w:r>
    </w:p>
    <w:p w:rsidR="00880376" w:rsidRDefault="00880376" w:rsidP="00880376">
      <w:r>
        <w:t xml:space="preserve">Step two of the model is to form coalitions. To do this each agent determines the expected utility of forming an alliance with every other agent. The expected utility </w:t>
      </w:r>
      <w:proofErr w:type="gramStart"/>
      <w:r>
        <w:t>is calculated</w:t>
      </w:r>
      <w:proofErr w:type="gramEnd"/>
      <w:r w:rsidR="00C43C79">
        <w:t>:</w:t>
      </w:r>
      <w:r>
        <w:t xml:space="preserve"> </w:t>
      </w:r>
    </w:p>
    <w:p w:rsidR="00C43C79" w:rsidRPr="00604B0A" w:rsidRDefault="00ED32F9" w:rsidP="00ED32F9">
      <w:pPr>
        <w:spacing w:after="0" w:line="480" w:lineRule="auto"/>
        <w:jc w:val="left"/>
      </w:pPr>
      <w:r>
        <w:tab/>
      </w:r>
      <w:r>
        <w:tab/>
      </w:r>
      <w:r>
        <w:tab/>
      </w:r>
      <w:r>
        <w:tab/>
      </w:r>
      <w:r>
        <w:tab/>
      </w:r>
      <m:oMath>
        <m:sSub>
          <m:sSubPr>
            <m:ctrlPr>
              <w:rPr>
                <w:rFonts w:ascii="Cambria Math" w:hAnsi="Cambria Math"/>
                <w:i/>
              </w:rPr>
            </m:ctrlPr>
          </m:sSubPr>
          <m:e>
            <m:r>
              <w:rPr>
                <w:rFonts w:ascii="Cambria Math" w:hAnsi="Cambria Math"/>
              </w:rPr>
              <m:t>v</m:t>
            </m:r>
            <m:d>
              <m:dPr>
                <m:ctrlPr>
                  <w:rPr>
                    <w:rFonts w:ascii="Cambria Math" w:hAnsi="Cambria Math"/>
                    <w:i/>
                  </w:rPr>
                </m:ctrlPr>
              </m:dPr>
              <m:e>
                <m:r>
                  <w:rPr>
                    <w:rFonts w:ascii="Cambria Math" w:hAnsi="Cambria Math"/>
                  </w:rPr>
                  <m:t>AB</m:t>
                </m:r>
              </m:e>
            </m:d>
            <m:r>
              <w:rPr>
                <w:rFonts w:ascii="Cambria Math" w:hAnsi="Cambria Math"/>
              </w:rPr>
              <m:t>= (A</m:t>
            </m:r>
          </m:e>
          <m:sub>
            <m:r>
              <w:rPr>
                <w:rFonts w:ascii="Cambria Math" w:hAnsi="Cambria Math"/>
              </w:rPr>
              <m:t>power</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power</m:t>
            </m:r>
          </m:sub>
        </m:sSub>
        <m:r>
          <w:rPr>
            <w:rFonts w:ascii="Cambria Math" w:hAnsi="Cambria Math"/>
          </w:rPr>
          <m:t>)*ε*(1-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affinity</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affinity</m:t>
                </m:r>
              </m:sub>
            </m:sSub>
          </m:e>
        </m:d>
        <m:r>
          <w:rPr>
            <w:rFonts w:ascii="Cambria Math" w:hAnsi="Cambria Math"/>
          </w:rPr>
          <m:t>)</m:t>
        </m:r>
      </m:oMath>
      <w:r>
        <w:tab/>
      </w:r>
      <w:r>
        <w:tab/>
      </w:r>
      <w:r>
        <w:tab/>
      </w:r>
      <w:r>
        <w:tab/>
        <w:t>(1)</w:t>
      </w:r>
    </w:p>
    <w:p w:rsidR="00880376" w:rsidRDefault="00880376" w:rsidP="00880376">
      <w:r>
        <w:t>Where ε is the marginal effectiveness parameter and v(AB) is the expected utility of the relationship (</w:t>
      </w:r>
      <w:proofErr w:type="spellStart"/>
      <w:r>
        <w:t>Abdollahian</w:t>
      </w:r>
      <w:proofErr w:type="spellEnd"/>
      <w:r>
        <w:t xml:space="preserve">, </w:t>
      </w:r>
      <w:proofErr w:type="spellStart"/>
      <w:r>
        <w:t>Zinig</w:t>
      </w:r>
      <w:proofErr w:type="spellEnd"/>
      <w:r>
        <w:t xml:space="preserve">, and Nelson 2013). The expected utility </w:t>
      </w:r>
      <w:proofErr w:type="gramStart"/>
      <w:r>
        <w:t>is then used</w:t>
      </w:r>
      <w:proofErr w:type="gramEnd"/>
      <w:r>
        <w:t xml:space="preserve"> to calculate the bilateral Shapley value using</w:t>
      </w:r>
      <w:r w:rsidR="00C43C79">
        <w:t xml:space="preserve"> the following equation: </w:t>
      </w:r>
      <w:r>
        <w:t xml:space="preserve"> </w:t>
      </w:r>
    </w:p>
    <w:p w:rsidR="00C43C79" w:rsidRDefault="00ED32F9" w:rsidP="00ED32F9">
      <w:pPr>
        <w:spacing w:after="0" w:line="480" w:lineRule="auto"/>
        <w:jc w:val="left"/>
      </w:pPr>
      <w:r>
        <w:tab/>
      </w:r>
      <w:r>
        <w:tab/>
      </w:r>
      <w:r>
        <w:tab/>
      </w:r>
      <w:r>
        <w:tab/>
      </w:r>
      <w:r>
        <w:tab/>
      </w:r>
      <w:r>
        <w:tab/>
      </w:r>
      <w:r>
        <w:tab/>
      </w:r>
      <m:oMath>
        <m:r>
          <w:rPr>
            <w:rFonts w:ascii="Cambria Math" w:hAnsi="Cambria Math"/>
          </w:rPr>
          <m:t>BSV</m:t>
        </m:r>
        <m:d>
          <m:dPr>
            <m:ctrlPr>
              <w:rPr>
                <w:rFonts w:ascii="Cambria Math" w:hAnsi="Cambria Math"/>
                <w:i/>
              </w:rPr>
            </m:ctrlPr>
          </m:dPr>
          <m:e>
            <m:r>
              <w:rPr>
                <w:rFonts w:ascii="Cambria Math" w:hAnsi="Cambria Math"/>
              </w:rPr>
              <m:t>A</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power</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(v</m:t>
        </m:r>
        <m:d>
          <m:dPr>
            <m:ctrlPr>
              <w:rPr>
                <w:rFonts w:ascii="Cambria Math" w:hAnsi="Cambria Math"/>
                <w:i/>
              </w:rPr>
            </m:ctrlPr>
          </m:dPr>
          <m:e>
            <m:r>
              <w:rPr>
                <w:rFonts w:ascii="Cambria Math" w:hAnsi="Cambria Math"/>
              </w:rPr>
              <m:t>AB</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power</m:t>
            </m:r>
          </m:sub>
        </m:sSub>
      </m:oMath>
      <w:r w:rsidR="00C43C79">
        <w:t>)</w:t>
      </w:r>
      <w:r>
        <w:tab/>
      </w:r>
      <w:r>
        <w:tab/>
      </w:r>
      <w:r>
        <w:tab/>
      </w:r>
      <w:r>
        <w:tab/>
      </w:r>
      <w:r>
        <w:tab/>
      </w:r>
      <w:r>
        <w:tab/>
      </w:r>
      <w:r>
        <w:tab/>
      </w:r>
      <w:r>
        <w:tab/>
        <w:t>(2)</w:t>
      </w:r>
    </w:p>
    <w:p w:rsidR="00C43C79" w:rsidRDefault="00880376" w:rsidP="00880376">
      <w:r>
        <w:t xml:space="preserve">Where </w:t>
      </w:r>
      <w:proofErr w:type="spellStart"/>
      <w:r>
        <w:t>BSV</w:t>
      </w:r>
      <w:proofErr w:type="spellEnd"/>
      <w:r>
        <w:t xml:space="preserve">(A) is the bilateral Shapley value for one </w:t>
      </w:r>
      <w:r w:rsidR="00C43C79">
        <w:t>agent</w:t>
      </w:r>
      <w:r>
        <w:t xml:space="preserve">. If the </w:t>
      </w:r>
      <w:proofErr w:type="spellStart"/>
      <w:r>
        <w:t>BSV</w:t>
      </w:r>
      <w:proofErr w:type="spellEnd"/>
      <w:r>
        <w:t xml:space="preserve"> for both groups is higher than their own power value then the </w:t>
      </w:r>
      <w:proofErr w:type="spellStart"/>
      <w:r>
        <w:t>BSV</w:t>
      </w:r>
      <w:proofErr w:type="spellEnd"/>
      <w:r>
        <w:t xml:space="preserve"> </w:t>
      </w:r>
      <w:proofErr w:type="gramStart"/>
      <w:r>
        <w:t>is stored</w:t>
      </w:r>
      <w:proofErr w:type="gramEnd"/>
      <w:r>
        <w:t xml:space="preserve"> as a potential coalition. After all potential coalitions </w:t>
      </w:r>
      <w:proofErr w:type="gramStart"/>
      <w:r>
        <w:t>are assessed</w:t>
      </w:r>
      <w:proofErr w:type="gramEnd"/>
      <w:r>
        <w:t xml:space="preserve"> then each agent is paired with the best poss</w:t>
      </w:r>
      <w:r w:rsidR="00C43C79">
        <w:t xml:space="preserve">ible coalition and a new agent </w:t>
      </w:r>
      <w:r>
        <w:t>is formed (</w:t>
      </w:r>
      <w:proofErr w:type="spellStart"/>
      <w:r>
        <w:t>Ketchpel</w:t>
      </w:r>
      <w:proofErr w:type="spellEnd"/>
      <w:r>
        <w:t xml:space="preserve"> 1995).</w:t>
      </w:r>
    </w:p>
    <w:p w:rsidR="00C43C79" w:rsidRDefault="00C43C79" w:rsidP="00C43C79">
      <w:pPr>
        <w:pStyle w:val="Heading3"/>
      </w:pPr>
      <w:r>
        <w:t>New Agent Formation</w:t>
      </w:r>
    </w:p>
    <w:p w:rsidR="00880376" w:rsidRDefault="00880376" w:rsidP="00880376">
      <w:r>
        <w:t xml:space="preserve">Step three forms a new agent </w:t>
      </w:r>
      <w:r w:rsidR="00C43C79">
        <w:t>based on the pairwise coalition formation</w:t>
      </w:r>
      <w:r>
        <w:t xml:space="preserve">. </w:t>
      </w:r>
      <w:r w:rsidR="00C43C79">
        <w:t xml:space="preserve">This requires calculating the </w:t>
      </w:r>
      <w:r w:rsidR="00D42162">
        <w:t xml:space="preserve">new </w:t>
      </w:r>
      <w:r w:rsidR="00C43C79">
        <w:t>agent</w:t>
      </w:r>
      <w:r w:rsidR="00D42162">
        <w:t>s</w:t>
      </w:r>
      <w:r w:rsidR="00C43C79">
        <w:t xml:space="preserve"> power and preference attributes. </w:t>
      </w:r>
      <w:r>
        <w:t xml:space="preserve">The new agent </w:t>
      </w:r>
      <w:r w:rsidR="00C43C79">
        <w:t>preference</w:t>
      </w:r>
      <w:r>
        <w:t xml:space="preserve"> </w:t>
      </w:r>
      <w:proofErr w:type="gramStart"/>
      <w:r>
        <w:t>is calculated</w:t>
      </w:r>
      <w:proofErr w:type="gramEnd"/>
      <w:r w:rsidR="00C43C79">
        <w:t xml:space="preserve">: </w:t>
      </w:r>
    </w:p>
    <w:p w:rsidR="003C245F" w:rsidRPr="00ED32F9" w:rsidRDefault="00ED32F9" w:rsidP="00ED32F9">
      <w:pPr>
        <w:spacing w:after="0" w:line="480" w:lineRule="auto"/>
        <w:jc w:val="left"/>
      </w:pPr>
      <w:r>
        <w:tab/>
      </w:r>
      <w:r>
        <w:tab/>
      </w:r>
      <w:r>
        <w:tab/>
      </w:r>
      <w:r>
        <w:tab/>
      </w:r>
      <w:r>
        <w:tab/>
      </w:r>
      <w:r>
        <w:tab/>
      </w:r>
      <m:oMath>
        <m:sSub>
          <m:sSubPr>
            <m:ctrlPr>
              <w:rPr>
                <w:rFonts w:ascii="Cambria Math" w:hAnsi="Cambria Math"/>
                <w:i/>
              </w:rPr>
            </m:ctrlPr>
          </m:sSubPr>
          <m:e>
            <m:r>
              <w:rPr>
                <w:rFonts w:ascii="Cambria Math" w:hAnsi="Cambria Math"/>
              </w:rPr>
              <m:t>C</m:t>
            </m:r>
          </m:e>
          <m:sub>
            <m:r>
              <w:rPr>
                <w:rFonts w:ascii="Cambria Math" w:hAnsi="Cambria Math"/>
              </w:rPr>
              <m:t>preference</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preference</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power</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preference</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power</m:t>
                </m:r>
              </m:sub>
            </m:sSub>
          </m:num>
          <m:den>
            <m:sSub>
              <m:sSubPr>
                <m:ctrlPr>
                  <w:rPr>
                    <w:rFonts w:ascii="Cambria Math" w:hAnsi="Cambria Math"/>
                    <w:i/>
                  </w:rPr>
                </m:ctrlPr>
              </m:sSubPr>
              <m:e>
                <m:r>
                  <w:rPr>
                    <w:rFonts w:ascii="Cambria Math" w:hAnsi="Cambria Math"/>
                  </w:rPr>
                  <m:t>A</m:t>
                </m:r>
              </m:e>
              <m:sub>
                <m:r>
                  <w:rPr>
                    <w:rFonts w:ascii="Cambria Math" w:hAnsi="Cambria Math"/>
                  </w:rPr>
                  <m:t>power</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power</m:t>
                </m:r>
              </m:sub>
            </m:sSub>
          </m:den>
        </m:f>
      </m:oMath>
      <w:r>
        <w:tab/>
      </w:r>
      <w:r>
        <w:tab/>
      </w:r>
      <w:r>
        <w:tab/>
      </w:r>
      <w:r>
        <w:tab/>
      </w:r>
      <w:r>
        <w:tab/>
      </w:r>
      <w:r>
        <w:tab/>
      </w:r>
      <w:r>
        <w:tab/>
        <w:t>(3)</w:t>
      </w:r>
    </w:p>
    <w:p w:rsidR="00ED32F9" w:rsidRDefault="00880376" w:rsidP="00ED32F9">
      <w:pPr>
        <w:jc w:val="left"/>
      </w:pPr>
      <w:r>
        <w:t>Where C is the new agent which has formed (</w:t>
      </w:r>
      <w:proofErr w:type="spellStart"/>
      <w:r>
        <w:t>Abdollahian</w:t>
      </w:r>
      <w:proofErr w:type="spellEnd"/>
      <w:r>
        <w:t xml:space="preserve">, </w:t>
      </w:r>
      <w:proofErr w:type="spellStart"/>
      <w:r>
        <w:t>Zinig</w:t>
      </w:r>
      <w:proofErr w:type="spellEnd"/>
      <w:r>
        <w:t xml:space="preserve">, and Nelson 2013). Of note, </w:t>
      </w:r>
      <w:r w:rsidR="00BF6915">
        <w:t>joining a</w:t>
      </w:r>
      <w:r>
        <w:t xml:space="preserve"> coalition influences the </w:t>
      </w:r>
      <w:r w:rsidR="00834AA7">
        <w:t>preference</w:t>
      </w:r>
      <w:r>
        <w:t xml:space="preserve"> value of its component parts </w:t>
      </w:r>
      <w:r w:rsidR="00834AA7">
        <w:t>based on the compromise parameter set in step one</w:t>
      </w:r>
      <w:r>
        <w:t xml:space="preserve">. </w:t>
      </w:r>
      <w:r w:rsidR="00834AA7">
        <w:t xml:space="preserve">The preference of the </w:t>
      </w:r>
      <w:proofErr w:type="gramStart"/>
      <w:r w:rsidR="00834AA7">
        <w:t>agents</w:t>
      </w:r>
      <w:proofErr w:type="gramEnd"/>
      <w:r w:rsidR="00834AA7">
        <w:t xml:space="preserve"> component agents </w:t>
      </w:r>
      <w:r w:rsidR="00E4560F">
        <w:t>is updated by:</w:t>
      </w:r>
      <w:r>
        <w:t xml:space="preserve"> </w:t>
      </w:r>
    </w:p>
    <w:p w:rsidR="00E4560F" w:rsidRPr="00ED32F9" w:rsidRDefault="00ED32F9" w:rsidP="00ED32F9">
      <w:pPr>
        <w:jc w:val="left"/>
      </w:pPr>
      <w:r>
        <w:tab/>
      </w:r>
      <w:r>
        <w:tab/>
      </w:r>
      <w:r>
        <w:tab/>
      </w:r>
      <w:r>
        <w:tab/>
      </w:r>
      <w:r>
        <w:tab/>
      </w:r>
      <m:oMath>
        <m:sSub>
          <m:sSubPr>
            <m:ctrlPr>
              <w:rPr>
                <w:rFonts w:ascii="Cambria Math" w:hAnsi="Cambria Math"/>
                <w:i/>
              </w:rPr>
            </m:ctrlPr>
          </m:sSubPr>
          <m:e>
            <m:r>
              <w:rPr>
                <w:rFonts w:ascii="Cambria Math" w:hAnsi="Cambria Math"/>
              </w:rPr>
              <m:t>A</m:t>
            </m:r>
          </m:e>
          <m:sub>
            <m:r>
              <w:rPr>
                <w:rFonts w:ascii="Cambria Math" w:hAnsi="Cambria Math"/>
              </w:rPr>
              <m:t>preference</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preference</m:t>
                </m:r>
              </m:sub>
            </m:sSub>
            <m:r>
              <w:rPr>
                <w:rFonts w:ascii="Cambria Math" w:hAnsi="Cambria Math"/>
              </w:rPr>
              <m:t>+(C</m:t>
            </m:r>
          </m:e>
          <m:sub>
            <m:r>
              <w:rPr>
                <w:rFonts w:ascii="Cambria Math" w:hAnsi="Cambria Math"/>
              </w:rPr>
              <m:t>preference</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preference</m:t>
            </m:r>
          </m:sub>
        </m:sSub>
        <m:r>
          <w:rPr>
            <w:rFonts w:ascii="Cambria Math" w:hAnsi="Cambria Math"/>
          </w:rPr>
          <m:t xml:space="preserve">* γ) </m:t>
        </m:r>
      </m:oMath>
      <w:r>
        <w:tab/>
      </w:r>
      <w:r>
        <w:tab/>
      </w:r>
      <w:r>
        <w:tab/>
      </w:r>
      <w:r>
        <w:tab/>
      </w:r>
      <w:r>
        <w:tab/>
        <w:t>(4)</w:t>
      </w:r>
    </w:p>
    <w:p w:rsidR="00ED32F9" w:rsidRDefault="00880376" w:rsidP="00ED32F9">
      <w:r>
        <w:t xml:space="preserve">Where γ is the inputted compromise parameter determining how much of an affect the new coalition has the group’s affinity </w:t>
      </w:r>
      <w:proofErr w:type="gramStart"/>
      <w:r>
        <w:t>values .</w:t>
      </w:r>
      <w:proofErr w:type="gramEnd"/>
      <w:r>
        <w:t xml:space="preserve"> The new power of this group is</w:t>
      </w:r>
      <w:r w:rsidR="00ED32F9">
        <w:t>:</w:t>
      </w:r>
    </w:p>
    <w:p w:rsidR="00BF6915" w:rsidRPr="00ED32F9" w:rsidRDefault="00ED32F9" w:rsidP="00ED32F9">
      <w:r>
        <w:tab/>
      </w:r>
      <w:r>
        <w:tab/>
      </w:r>
      <w:r>
        <w:tab/>
      </w:r>
      <w:r>
        <w:tab/>
      </w:r>
      <w:r>
        <w:tab/>
      </w:r>
      <w:r>
        <w:tab/>
      </w:r>
      <w:r>
        <w:tab/>
      </w:r>
      <w:r>
        <w:tab/>
      </w:r>
      <w:r>
        <w:tab/>
      </w:r>
      <m:oMath>
        <m:sSub>
          <m:sSubPr>
            <m:ctrlPr>
              <w:rPr>
                <w:rFonts w:ascii="Cambria Math" w:hAnsi="Cambria Math"/>
                <w:i/>
              </w:rPr>
            </m:ctrlPr>
          </m:sSubPr>
          <m:e>
            <m:r>
              <w:rPr>
                <w:rFonts w:ascii="Cambria Math" w:hAnsi="Cambria Math"/>
              </w:rPr>
              <m:t>C</m:t>
            </m:r>
          </m:e>
          <m:sub>
            <m:r>
              <w:rPr>
                <w:rFonts w:ascii="Cambria Math" w:hAnsi="Cambria Math"/>
              </w:rPr>
              <m:t>power</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power</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power</m:t>
            </m:r>
          </m:sub>
        </m:sSub>
        <m:r>
          <w:rPr>
            <w:rFonts w:ascii="Cambria Math" w:hAnsi="Cambria Math"/>
          </w:rPr>
          <m:t>)*ε</m:t>
        </m:r>
      </m:oMath>
      <w:r>
        <w:tab/>
      </w:r>
      <w:r>
        <w:tab/>
      </w:r>
      <w:r>
        <w:tab/>
      </w:r>
      <w:r>
        <w:tab/>
      </w:r>
      <w:r>
        <w:tab/>
      </w:r>
      <w:r>
        <w:tab/>
      </w:r>
      <w:r>
        <w:tab/>
      </w:r>
      <w:r>
        <w:tab/>
        <w:t>(5)</w:t>
      </w:r>
    </w:p>
    <w:p w:rsidR="00880376" w:rsidRDefault="00880376" w:rsidP="00880376">
      <w:r>
        <w:t xml:space="preserve">Where C represents the new agent’s power and ε represents the marginal effectiveness parameter placed in the model. After the new </w:t>
      </w:r>
      <w:proofErr w:type="gramStart"/>
      <w:r>
        <w:t>agents</w:t>
      </w:r>
      <w:proofErr w:type="gramEnd"/>
      <w:r>
        <w:t xml:space="preserve"> form, steps two and three repeat themselves until no new coalitions are formed. </w:t>
      </w:r>
    </w:p>
    <w:p w:rsidR="00ED32F9" w:rsidRDefault="00ED32F9" w:rsidP="00ED32F9">
      <w:pPr>
        <w:pStyle w:val="Heading3"/>
      </w:pPr>
      <w:r>
        <w:t>Check Coalition</w:t>
      </w:r>
    </w:p>
    <w:p w:rsidR="00880376" w:rsidRDefault="00ED32F9" w:rsidP="00880376">
      <w:r>
        <w:t>In</w:t>
      </w:r>
      <w:r w:rsidR="00880376">
        <w:t xml:space="preserve"> step four each group in the coalition assesses whether they should remain</w:t>
      </w:r>
      <w:r>
        <w:t xml:space="preserve"> based on the coalition agent’s changing preference and power values as it formed coalitions with more agents</w:t>
      </w:r>
      <w:r w:rsidR="00880376">
        <w:t xml:space="preserve">. Each </w:t>
      </w:r>
      <w:r>
        <w:t>agent in the coalition</w:t>
      </w:r>
      <w:r w:rsidR="00880376">
        <w:t xml:space="preserve"> and the coalition </w:t>
      </w:r>
      <w:r>
        <w:t xml:space="preserve">as an agent </w:t>
      </w:r>
      <w:r w:rsidR="00880376">
        <w:t xml:space="preserve">computes their </w:t>
      </w:r>
      <w:r>
        <w:t>expected utility (1)</w:t>
      </w:r>
      <w:r w:rsidR="00880376">
        <w:t xml:space="preserve"> their respective </w:t>
      </w:r>
      <w:proofErr w:type="spellStart"/>
      <w:r w:rsidR="00511E3F">
        <w:t>BSV</w:t>
      </w:r>
      <w:proofErr w:type="spellEnd"/>
      <w:r>
        <w:t xml:space="preserve"> (2)</w:t>
      </w:r>
      <w:r w:rsidR="00880376">
        <w:t xml:space="preserve">. If the </w:t>
      </w:r>
      <w:proofErr w:type="spellStart"/>
      <w:r w:rsidR="00880376">
        <w:t>BSV</w:t>
      </w:r>
      <w:proofErr w:type="spellEnd"/>
      <w:r w:rsidR="00880376">
        <w:t xml:space="preserve"> for the group is higher in the coalition than without it then the group remains. Otherwise, the group removes itself from the coalition and two new agents </w:t>
      </w:r>
      <w:proofErr w:type="gramStart"/>
      <w:r w:rsidR="00880376">
        <w:t>are formed</w:t>
      </w:r>
      <w:proofErr w:type="gramEnd"/>
      <w:r w:rsidR="00880376">
        <w:t xml:space="preserve">. The coalition without the group and the group as a new agent. </w:t>
      </w:r>
      <w:r w:rsidR="00511E3F">
        <w:t>The preference and power of the coalition agent is recalculated (3) (5), while the power of the departing agent reverts to the original input</w:t>
      </w:r>
      <w:proofErr w:type="gramStart"/>
      <w:r w:rsidR="00511E3F">
        <w:t xml:space="preserve">.  </w:t>
      </w:r>
      <w:proofErr w:type="gramEnd"/>
      <w:r w:rsidR="002242FA">
        <w:t>The preference of the departing agent is not recalculated as civil conflict has shown that impact on ideologies continues to remain even after the conflict has concluded</w:t>
      </w:r>
      <w:r w:rsidR="00263534">
        <w:t xml:space="preserve"> </w:t>
      </w:r>
      <w:r w:rsidR="00263534">
        <w:fldChar w:fldCharType="begin" w:fldLock="1"/>
      </w:r>
      <w:r w:rsidR="00263534">
        <w:instrText>ADDIN CSL_CITATION { "citationItems" : [ { "id" : "ITEM-1", "itemData" : { "author" : [ { "dropping-particle" : "", "family" : "Malamud-Goti", "given" : "Jaime", "non-dropping-particle" : "", "parse-names" : false, "suffix" : "" } ], "id" : "ITEM-1", "issued" : { "date-parts" : [ [ "1996" ] ] }, "publisher" : "Oklahoma University Press", "publisher-place" : "Norman, Oklahoma", "title" : "Game Without End: State Terror and the Politics of Justice", "type" : "book" }, "uris" : [ "http://www.mendeley.com/documents/?uuid=685badba-4e7b-41ce-a8d3-40d0a73f865f" ] } ], "mendeley" : { "formattedCitation" : "(Malamud-Goti 1996)", "plainTextFormattedCitation" : "(Malamud-Goti 1996)", "previouslyFormattedCitation" : "(Malamud-Goti 1996)" }, "properties" : { "noteIndex" : 7 }, "schema" : "https://github.com/citation-style-language/schema/raw/master/csl-citation.json" }</w:instrText>
      </w:r>
      <w:r w:rsidR="00263534">
        <w:fldChar w:fldCharType="separate"/>
      </w:r>
      <w:r w:rsidR="00263534" w:rsidRPr="00263534">
        <w:rPr>
          <w:noProof/>
        </w:rPr>
        <w:t>(Malamud-Goti 1996)</w:t>
      </w:r>
      <w:r w:rsidR="00263534">
        <w:fldChar w:fldCharType="end"/>
      </w:r>
      <w:r w:rsidR="00263534">
        <w:t>.</w:t>
      </w:r>
    </w:p>
    <w:p w:rsidR="00511E3F" w:rsidRDefault="00511E3F" w:rsidP="00511E3F">
      <w:pPr>
        <w:pStyle w:val="Heading3"/>
      </w:pPr>
      <w:r>
        <w:lastRenderedPageBreak/>
        <w:t>Output</w:t>
      </w:r>
    </w:p>
    <w:p w:rsidR="00511E3F" w:rsidRDefault="00511E3F" w:rsidP="00511E3F">
      <w:r>
        <w:t xml:space="preserve">After this final step the model then saves a csv file with all the coalition agents, their power and preference values </w:t>
      </w:r>
      <w:r w:rsidR="00263534">
        <w:t xml:space="preserve">as well as </w:t>
      </w:r>
      <w:r>
        <w:t xml:space="preserve">the agents within these coalitions </w:t>
      </w:r>
      <w:r w:rsidR="00263534">
        <w:t xml:space="preserve">with </w:t>
      </w:r>
      <w:r>
        <w:t xml:space="preserve">their updated preference and values. </w:t>
      </w:r>
      <w:r w:rsidR="0023301C">
        <w:t xml:space="preserve">The code is available on my </w:t>
      </w:r>
      <w:proofErr w:type="spellStart"/>
      <w:r w:rsidR="0023301C">
        <w:t>github</w:t>
      </w:r>
      <w:proofErr w:type="spellEnd"/>
      <w:r w:rsidR="0023301C">
        <w:t xml:space="preserve"> page at </w:t>
      </w:r>
      <w:hyperlink r:id="rId10" w:history="1">
        <w:r w:rsidR="00444E47" w:rsidRPr="00EB587B">
          <w:rPr>
            <w:rStyle w:val="Hyperlink"/>
          </w:rPr>
          <w:t>https://github.com/tpike3/Libya-CoalitionFormation</w:t>
        </w:r>
      </w:hyperlink>
      <w:r w:rsidR="0023301C">
        <w:t>.</w:t>
      </w:r>
    </w:p>
    <w:p w:rsidR="00511E3F" w:rsidRDefault="00511E3F" w:rsidP="00511E3F">
      <w:pPr>
        <w:pStyle w:val="Heading1"/>
      </w:pPr>
      <w:r>
        <w:t>VERIFICATION</w:t>
      </w:r>
    </w:p>
    <w:p w:rsidR="00511E3F" w:rsidRDefault="00511E3F" w:rsidP="00511E3F">
      <w:r>
        <w:t xml:space="preserve">To ensure the model was running as programmed I performed two verification procedures. First, </w:t>
      </w:r>
      <w:r w:rsidR="0026667E">
        <w:t>I tested</w:t>
      </w:r>
      <w:r>
        <w:t xml:space="preserve"> each function as it was </w:t>
      </w:r>
      <w:proofErr w:type="gramStart"/>
      <w:r>
        <w:t>being built</w:t>
      </w:r>
      <w:proofErr w:type="gramEnd"/>
      <w:r>
        <w:t xml:space="preserve"> to ensure it behaved as expected</w:t>
      </w:r>
      <w:r w:rsidR="00263D84">
        <w:t xml:space="preserve"> and did not produce any errors. Second, I inputted parameter</w:t>
      </w:r>
      <w:r w:rsidR="00416E6E">
        <w:t>s</w:t>
      </w:r>
      <w:r w:rsidR="00263D84">
        <w:t xml:space="preserve"> which would produce known results. Th</w:t>
      </w:r>
      <w:r w:rsidR="00416E6E">
        <w:t>i</w:t>
      </w:r>
      <w:r w:rsidR="00263D84">
        <w:t xml:space="preserve">s included inputting a marginal effectiveness parameter of 1.0 and below. As expected, no agent formed a coalition with any other agent since there was no benefit. Similarly, I inputted a marginal effectiveness parameter above 4.0. The expected result </w:t>
      </w:r>
      <w:proofErr w:type="spellStart"/>
      <w:r w:rsidR="00416E6E">
        <w:t>form</w:t>
      </w:r>
      <w:proofErr w:type="spellEnd"/>
      <w:r w:rsidR="00416E6E">
        <w:t xml:space="preserve"> this input </w:t>
      </w:r>
      <w:r w:rsidR="00263D84">
        <w:t>was</w:t>
      </w:r>
      <w:r w:rsidR="00416E6E">
        <w:t xml:space="preserve"> the formation</w:t>
      </w:r>
      <w:r w:rsidR="00263D84">
        <w:t xml:space="preserve"> of a grand coalition which contained all agents </w:t>
      </w:r>
      <w:r w:rsidR="00263D84">
        <w:fldChar w:fldCharType="begin" w:fldLock="1"/>
      </w:r>
      <w:r w:rsidR="00263D84">
        <w:instrText>ADDIN CSL_CITATION { "citationItems" : [ { "id" : "ITEM-1", "itemData" : { "ISBN" : "978-0-521-89943-7", "author" : [ { "dropping-particle" : "", "family" : "Yoav", "given" : "Shoham", "non-dropping-particle" : "", "parse-names" : false, "suffix" : "" }, { "dropping-particle" : "", "family" : "Leyton-Brown", "given" : "Kevin", "non-dropping-particle" : "", "parse-names" : false, "suffix" : "" } ], "edition" : "Kindle", "id" : "ITEM-1", "issued" : { "date-parts" : [ [ "2009" ] ] }, "publisher" : "Cambridge University Press", "publisher-place" : "New York", "title" : "Multiagent Systems: Algorithmic, Game-Theoretic, and Logical Foundations", "type" : "book" }, "uris" : [ "http://www.mendeley.com/documents/?uuid=67ba0706-0595-4a21-882f-7827f39a222d" ] } ], "mendeley" : { "formattedCitation" : "(Yoav and Leyton-Brown 2009)", "plainTextFormattedCitation" : "(Yoav and Leyton-Brown 2009)", "previouslyFormattedCitation" : "(Yoav and Leyton-Brown 2009)" }, "properties" : { "noteIndex" : 7 }, "schema" : "https://github.com/citation-style-language/schema/raw/master/csl-citation.json" }</w:instrText>
      </w:r>
      <w:r w:rsidR="00263D84">
        <w:fldChar w:fldCharType="separate"/>
      </w:r>
      <w:r w:rsidR="00263D84" w:rsidRPr="00263D84">
        <w:rPr>
          <w:noProof/>
        </w:rPr>
        <w:t>(Yoav and Leyton-Brown 2009)</w:t>
      </w:r>
      <w:r w:rsidR="00263D84">
        <w:fldChar w:fldCharType="end"/>
      </w:r>
      <w:r w:rsidR="00263D84">
        <w:t>, and this result was produced.</w:t>
      </w:r>
    </w:p>
    <w:p w:rsidR="00263D84" w:rsidRDefault="00263D84" w:rsidP="00511E3F">
      <w:r>
        <w:t xml:space="preserve">I also tested the compromise parameter. If the compromise parameter was 1.0, the agents should all adopt the preference of the coalition agent and no agent should defect from the coalition. In addition, if the compromise parameter is 0.0 then no agent should alter their preference and there would be defections. For both values the expected results occurred. </w:t>
      </w:r>
    </w:p>
    <w:p w:rsidR="00263D84" w:rsidRPr="00511E3F" w:rsidRDefault="00263D84" w:rsidP="00511E3F">
      <w:r>
        <w:t xml:space="preserve">To </w:t>
      </w:r>
      <w:r w:rsidR="00B81C9E">
        <w:t xml:space="preserve">test the </w:t>
      </w:r>
      <w:r>
        <w:t xml:space="preserve">robustness </w:t>
      </w:r>
      <w:r w:rsidR="00B81C9E">
        <w:t>of</w:t>
      </w:r>
      <w:r>
        <w:t xml:space="preserve"> these verification results I also </w:t>
      </w:r>
      <w:r w:rsidR="00B81C9E">
        <w:t>conducted these tests using generic data over uniform and power law distributions. In each case the expected result was produced</w:t>
      </w:r>
      <w:proofErr w:type="gramStart"/>
      <w:r w:rsidR="00B81C9E">
        <w:t xml:space="preserve">.  </w:t>
      </w:r>
      <w:proofErr w:type="gramEnd"/>
      <w:r>
        <w:t xml:space="preserve">  </w:t>
      </w:r>
    </w:p>
    <w:p w:rsidR="00B81C9E" w:rsidRDefault="00B81C9E" w:rsidP="00B81C9E">
      <w:pPr>
        <w:pStyle w:val="Heading1"/>
      </w:pPr>
      <w:r>
        <w:t>Results</w:t>
      </w:r>
    </w:p>
    <w:p w:rsidR="00F6099F" w:rsidRPr="00F6099F" w:rsidRDefault="00F6099F" w:rsidP="00F6099F">
      <w:r>
        <w:t xml:space="preserve">The model </w:t>
      </w:r>
      <w:proofErr w:type="gramStart"/>
      <w:r>
        <w:t>was run</w:t>
      </w:r>
      <w:proofErr w:type="gramEnd"/>
      <w:r>
        <w:t xml:space="preserve"> for 450 iterations. 150 runs over varying parameters for three different foreign policy options, (1) no support or intervention, (2) massive support to one nationalist group, (3) support to three groups, nationalist, nationalist-fundamentalist, and fundamentalist</w:t>
      </w:r>
      <w:proofErr w:type="gramStart"/>
      <w:r>
        <w:t xml:space="preserve">.  </w:t>
      </w:r>
      <w:proofErr w:type="gramEnd"/>
      <w:r>
        <w:t xml:space="preserve">Each of these three policy options </w:t>
      </w:r>
      <w:proofErr w:type="gramStart"/>
      <w:r>
        <w:t>was run</w:t>
      </w:r>
      <w:proofErr w:type="gramEnd"/>
      <w:r>
        <w:t xml:space="preserve"> over the range of parameter inputs.</w:t>
      </w:r>
    </w:p>
    <w:p w:rsidR="007F74A9" w:rsidRDefault="007F74A9" w:rsidP="007F74A9">
      <w:pPr>
        <w:pStyle w:val="Heading2"/>
      </w:pPr>
      <w:r>
        <w:t>Impact</w:t>
      </w:r>
      <w:r w:rsidR="00C91465">
        <w:t xml:space="preserve"> </w:t>
      </w:r>
      <w:r>
        <w:t>of Parameter Variation</w:t>
      </w:r>
    </w:p>
    <w:p w:rsidR="00CC648D" w:rsidRDefault="007F74A9" w:rsidP="00B81C9E">
      <w:r>
        <w:t>The compromise parameter, which determines how far agents will alter their preferences when an agent joins a new coalition</w:t>
      </w:r>
      <w:r w:rsidR="00F3399D">
        <w:t>,</w:t>
      </w:r>
      <w:r>
        <w:t xml:space="preserve"> </w:t>
      </w:r>
      <w:r w:rsidR="00416E6E">
        <w:t>consisted of 10 values ranging from 0.1 to 1.0</w:t>
      </w:r>
      <w:r>
        <w:t xml:space="preserve">. The marginal effectiveness parameter, which </w:t>
      </w:r>
      <w:r w:rsidR="00C91465">
        <w:t xml:space="preserve">is the amount of additional benefit gained through forming a coalition, consisted of </w:t>
      </w:r>
      <w:r w:rsidR="00416E6E">
        <w:t>15 values ranging 1.1 to 3.0. For the marginal effectiveness parameter 14 of the inputs were between 1.1 and 2.0</w:t>
      </w:r>
      <w:r w:rsidR="00772CC3">
        <w:t xml:space="preserve"> with one input at 3.</w:t>
      </w:r>
      <w:r w:rsidR="00416E6E">
        <w:t xml:space="preserve">0 to ensure the grand </w:t>
      </w:r>
      <w:r w:rsidR="00772CC3">
        <w:t>coalition</w:t>
      </w:r>
      <w:r w:rsidR="00416E6E">
        <w:t xml:space="preserve"> was forming as expected</w:t>
      </w:r>
      <w:proofErr w:type="gramStart"/>
      <w:r w:rsidR="00416E6E">
        <w:t xml:space="preserve">.  </w:t>
      </w:r>
      <w:proofErr w:type="gramEnd"/>
    </w:p>
    <w:p w:rsidR="00C91465" w:rsidRDefault="001A3A4C" w:rsidP="00B81C9E">
      <w:r w:rsidRPr="001A3A4C">
        <w:t>The marginal effectiveness parameter ha</w:t>
      </w:r>
      <w:r w:rsidR="00CE39E5">
        <w:t>d</w:t>
      </w:r>
      <w:r w:rsidRPr="001A3A4C">
        <w:t xml:space="preserve"> the most impact over small range of 1.1 to 1.6 with any compromise parameter above 0. 4.  A low compromise parameter of less than 0.3 combined with a marginal effectiveness parameter between 1.1 and 1.4 shows the greatest variability both in different numbers of </w:t>
      </w:r>
      <w:r w:rsidR="00F6099F">
        <w:t>agent</w:t>
      </w:r>
      <w:r w:rsidRPr="001A3A4C">
        <w:t xml:space="preserve"> formations.</w:t>
      </w:r>
      <w:r w:rsidR="00F6099F">
        <w:t xml:space="preserve"> The marginal effectiveness parameters of 1.2, 1.3, and 1.4 and compromise parameter of 0.1, 0.2, and 0.3 showed the most variation in the results (see Figure 3).</w:t>
      </w:r>
    </w:p>
    <w:p w:rsidR="00810EC7" w:rsidRDefault="00810EC7" w:rsidP="00810EC7">
      <w:r>
        <w:t xml:space="preserve">As mentioned previously the preference of each group was placed on a </w:t>
      </w:r>
      <w:proofErr w:type="gramStart"/>
      <w:r>
        <w:t>hundred point</w:t>
      </w:r>
      <w:proofErr w:type="gramEnd"/>
      <w:r>
        <w:t xml:space="preserve"> scale from 0.0 to 10.0. Groups with nationalist and secular leanings (nationalists) were closer to 3.0 on the scale, Islamists (</w:t>
      </w:r>
      <w:proofErr w:type="gramStart"/>
      <w:r>
        <w:t>fundamentalists)  were</w:t>
      </w:r>
      <w:proofErr w:type="gramEnd"/>
      <w:r>
        <w:t xml:space="preserve"> closer to 6.0, Islamic Extremists (e.g. Da’esh, ISIS, Al-Qaeda) were closer to 9.0 and higher, and minority groups typically outside the main structures were closer to 1.0 and lower. </w:t>
      </w:r>
    </w:p>
    <w:p w:rsidR="00810EC7" w:rsidRDefault="00810EC7" w:rsidP="00810EC7">
      <w:r>
        <w:t xml:space="preserve">Parameter inputs of 1.1 for marginal effectiveness and 0.1 to 0.3 showed the highest spread of groups with roughly three fringe groups who are non-allied groups on the extreme (&gt; 9.0 or &lt; 1.0) and then two to four medium sized groups spread across the rest of the spectrum. A marginal effectiveness setting of 1.2 and a compromise setting of 0.2 would result in seven fringe groups and three large groups, with a moderate </w:t>
      </w:r>
      <w:r>
        <w:lastRenderedPageBreak/>
        <w:t xml:space="preserve">affinity (0.56) as the largest (48) and most powerful (108.84). Increasing the compromise parameter to 0.3 reduced the fringe groups. The reduction of fringe groups by increasing the compromise parameter also occurred with an increase in the marginal effectiveness parameter, indicating that the effect of the compromise parameter was to bring fringe groups into larger coalition formations. </w:t>
      </w:r>
    </w:p>
    <w:p w:rsidR="00810EC7" w:rsidRDefault="00810EC7" w:rsidP="00B81C9E"/>
    <w:p w:rsidR="00C91465" w:rsidRDefault="00C91465" w:rsidP="00B81C9E">
      <w:r>
        <w:rPr>
          <w:noProof/>
          <w:snapToGrid/>
        </w:rPr>
        <w:drawing>
          <wp:inline distT="0" distB="0" distL="0" distR="0">
            <wp:extent cx="2856619" cy="2772410"/>
            <wp:effectExtent l="19050" t="19050" r="20320" b="279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llruns.png"/>
                    <pic:cNvPicPr/>
                  </pic:nvPicPr>
                  <pic:blipFill>
                    <a:blip r:embed="rId11"/>
                    <a:stretch>
                      <a:fillRect/>
                    </a:stretch>
                  </pic:blipFill>
                  <pic:spPr>
                    <a:xfrm>
                      <a:off x="0" y="0"/>
                      <a:ext cx="2856619" cy="2772410"/>
                    </a:xfrm>
                    <a:prstGeom prst="rect">
                      <a:avLst/>
                    </a:prstGeom>
                    <a:ln>
                      <a:solidFill>
                        <a:schemeClr val="tx1"/>
                      </a:solidFill>
                    </a:ln>
                  </pic:spPr>
                </pic:pic>
              </a:graphicData>
            </a:graphic>
          </wp:inline>
        </w:drawing>
      </w:r>
      <w:r>
        <w:rPr>
          <w:noProof/>
          <w:snapToGrid/>
        </w:rPr>
        <w:drawing>
          <wp:inline distT="0" distB="0" distL="0" distR="0">
            <wp:extent cx="2804795" cy="2788235"/>
            <wp:effectExtent l="19050" t="19050" r="14605"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uns30to45.png"/>
                    <pic:cNvPicPr/>
                  </pic:nvPicPr>
                  <pic:blipFill>
                    <a:blip r:embed="rId12"/>
                    <a:stretch>
                      <a:fillRect/>
                    </a:stretch>
                  </pic:blipFill>
                  <pic:spPr>
                    <a:xfrm>
                      <a:off x="0" y="0"/>
                      <a:ext cx="2809686" cy="2793097"/>
                    </a:xfrm>
                    <a:prstGeom prst="rect">
                      <a:avLst/>
                    </a:prstGeom>
                    <a:ln>
                      <a:solidFill>
                        <a:schemeClr val="tx1"/>
                      </a:solidFill>
                    </a:ln>
                  </pic:spPr>
                </pic:pic>
              </a:graphicData>
            </a:graphic>
          </wp:inline>
        </w:drawing>
      </w:r>
      <w:r w:rsidR="001A3A4C" w:rsidRPr="001A3A4C">
        <w:t xml:space="preserve"> </w:t>
      </w:r>
    </w:p>
    <w:p w:rsidR="00C91465" w:rsidRDefault="00C91465" w:rsidP="00C91465">
      <w:pPr>
        <w:spacing w:before="120" w:after="240"/>
        <w:jc w:val="center"/>
      </w:pPr>
      <w:r>
        <w:t xml:space="preserve">Figure 3: (left) Number of </w:t>
      </w:r>
      <w:r w:rsidR="00F3399D">
        <w:t>agent coalitions</w:t>
      </w:r>
      <w:r>
        <w:t xml:space="preserve"> produce</w:t>
      </w:r>
      <w:r w:rsidR="00F6099F">
        <w:t>d</w:t>
      </w:r>
      <w:r>
        <w:t xml:space="preserve"> over all parameter variations</w:t>
      </w:r>
      <w:r w:rsidR="00F6099F">
        <w:t xml:space="preserve">. Marginal effectiveness varies over the entire range </w:t>
      </w:r>
      <w:r w:rsidR="00F3399D">
        <w:t xml:space="preserve">of input values </w:t>
      </w:r>
      <w:r w:rsidR="00F6099F">
        <w:t xml:space="preserve">for each change to the compromise parameters. (right) Number of agents produced for a compromise parameter of 0.3 over all marginal effectiveness inputs. </w:t>
      </w:r>
    </w:p>
    <w:p w:rsidR="007C7216" w:rsidRDefault="00C0695B" w:rsidP="00B81C9E">
      <w:r>
        <w:t>Parameter variation also impacted the preference of the coalition majority. T</w:t>
      </w:r>
      <w:r w:rsidR="00C91465">
        <w:t xml:space="preserve">he increase of the marginal effectiveness parameter results in </w:t>
      </w:r>
      <w:proofErr w:type="gramStart"/>
      <w:r w:rsidR="00C91465">
        <w:t>a majority of</w:t>
      </w:r>
      <w:proofErr w:type="gramEnd"/>
      <w:r w:rsidR="00C91465">
        <w:t xml:space="preserve"> fundamentalists or nationalists depending on the parameter. At a 1.</w:t>
      </w:r>
      <w:r w:rsidR="00C37074">
        <w:t>3</w:t>
      </w:r>
      <w:r w:rsidR="007C7216">
        <w:t xml:space="preserve"> </w:t>
      </w:r>
      <w:r w:rsidR="00C91465">
        <w:t>marginal effectiveness parameter, the fundamentalists have the majority and at a 1.4 marginal effectiveness parameter the nationalists have a majority</w:t>
      </w:r>
      <w:r w:rsidR="007C7216">
        <w:t xml:space="preserve">. Based on this result additional run at value of </w:t>
      </w:r>
      <w:r w:rsidR="001915F4">
        <w:t>1</w:t>
      </w:r>
      <w:r w:rsidR="007C7216">
        <w:t xml:space="preserve">1.35 and 1.45 where conducted. The nationalist only obtained a majority at 1.4 losing it again at 1.45. By 1.5, a near grand coalition </w:t>
      </w:r>
      <w:proofErr w:type="gramStart"/>
      <w:r w:rsidR="007C7216">
        <w:t>was reached</w:t>
      </w:r>
      <w:proofErr w:type="gramEnd"/>
      <w:r w:rsidR="007C7216">
        <w:t xml:space="preserve"> where the ideology was centrist at a 0.56 preference and all but the fringe groups were part of the coalition (as shown in Figure 4).</w:t>
      </w:r>
      <w:r w:rsidR="001915F4">
        <w:t xml:space="preserve"> Runs at 1.25 and runs at 1.55 showed no significant change. </w:t>
      </w:r>
    </w:p>
    <w:p w:rsidR="00810EC7" w:rsidRDefault="00810EC7" w:rsidP="00810EC7">
      <w:r w:rsidRPr="00F6099F">
        <w:t>These results are all under conditions of no new foreign support</w:t>
      </w:r>
      <w:r>
        <w:t xml:space="preserve">. </w:t>
      </w:r>
    </w:p>
    <w:p w:rsidR="00810EC7" w:rsidRDefault="00810EC7" w:rsidP="00810EC7">
      <w:pPr>
        <w:pStyle w:val="Heading2"/>
      </w:pPr>
      <w:r>
        <w:t>Impact of Foreign Support</w:t>
      </w:r>
    </w:p>
    <w:p w:rsidR="00810EC7" w:rsidRDefault="00810EC7" w:rsidP="00810EC7">
      <w:r>
        <w:t xml:space="preserve">The goal of this model was to gain a better understanding of how the different groups in Libya may coalesce to assess how the civil war may develop. It was also to assess how foreign intervention of may affect how the groups coalesce. In addition to the no support policy option, two additional policy options </w:t>
      </w:r>
      <w:proofErr w:type="gramStart"/>
      <w:r>
        <w:t>were assessed</w:t>
      </w:r>
      <w:proofErr w:type="gramEnd"/>
      <w:r>
        <w:t xml:space="preserve">. First, substantial aid to one nationalist group </w:t>
      </w:r>
      <w:proofErr w:type="gramStart"/>
      <w:r>
        <w:t>in an effort to</w:t>
      </w:r>
      <w:proofErr w:type="gramEnd"/>
      <w:r>
        <w:t xml:space="preserve"> combat Islamization of Libya. Using Afghanistan as a rough metric, according to the world bank the Afghanistan GDP in 2011 (the peak of U.S. support) was 17.93 billion dollars. U.S. foreign aid provided was 13 billion dollars </w:t>
      </w:r>
      <w:r>
        <w:fldChar w:fldCharType="begin" w:fldLock="1"/>
      </w:r>
      <w:r>
        <w:instrText>ADDIN CSL_CITATION { "citationItems" : [ { "id" : "ITEM-1", "itemData" : { "URL" : "https://explorer.usaid.gov/cd/AFG", "accessed" : { "date-parts" : [ [ "2017", "11", "11" ] ] }, "author" : [ { "dropping-particle" : "", "family" : "USAID", "given" : "", "non-dropping-particle" : "", "parse-names" : false, "suffix" : "" } ], "id" : "ITEM-1", "issued" : { "date-parts" : [ [ "0" ] ] }, "title" : "U.S. Foreign Aid by Country", "type" : "webpage" }, "uris" : [ "http://www.mendeley.com/documents/?uuid=6da94f17-ff64-3406-99de-22d987b50cbb" ] } ], "mendeley" : { "formattedCitation" : "(USAID 2017)", "plainTextFormattedCitation" : "(USAID 2017)", "previouslyFormattedCitation" : "(USAID 2017)" }, "properties" : { "noteIndex" : 10 }, "schema" : "https://github.com/citation-style-language/schema/raw/master/csl-citation.json" }</w:instrText>
      </w:r>
      <w:r>
        <w:fldChar w:fldCharType="separate"/>
      </w:r>
      <w:r w:rsidRPr="0017277A">
        <w:rPr>
          <w:noProof/>
        </w:rPr>
        <w:t>(USAID 2017)</w:t>
      </w:r>
      <w:r>
        <w:fldChar w:fldCharType="end"/>
      </w:r>
      <w:r>
        <w:t xml:space="preserve">. This does not include military support which is harder to measure quantitatively. Based on this metric, however, </w:t>
      </w:r>
      <w:proofErr w:type="gramStart"/>
      <w:r>
        <w:t>it is clear that a</w:t>
      </w:r>
      <w:proofErr w:type="gramEnd"/>
      <w:r>
        <w:t xml:space="preserve"> substantial influx for U.S. foreign support represents a substantial amount of power investment. To replicate this overwhelming advantage. the supported group (al-</w:t>
      </w:r>
      <w:proofErr w:type="spellStart"/>
      <w:r>
        <w:t>Udbaidat</w:t>
      </w:r>
      <w:proofErr w:type="spellEnd"/>
      <w:r>
        <w:t>), the most powerful nationalist group received an economic and military boost to 99.0</w:t>
      </w:r>
    </w:p>
    <w:p w:rsidR="00810EC7" w:rsidRDefault="00810EC7" w:rsidP="00B81C9E"/>
    <w:p w:rsidR="00AA105A" w:rsidRDefault="007C7216" w:rsidP="00B81C9E">
      <w:r>
        <w:rPr>
          <w:noProof/>
          <w:snapToGrid/>
        </w:rPr>
        <w:lastRenderedPageBreak/>
        <w:drawing>
          <wp:inline distT="0" distB="0" distL="0" distR="0">
            <wp:extent cx="2695575" cy="2677444"/>
            <wp:effectExtent l="19050" t="19050" r="9525" b="279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13comp1.png"/>
                    <pic:cNvPicPr/>
                  </pic:nvPicPr>
                  <pic:blipFill>
                    <a:blip r:embed="rId13"/>
                    <a:stretch>
                      <a:fillRect/>
                    </a:stretch>
                  </pic:blipFill>
                  <pic:spPr>
                    <a:xfrm>
                      <a:off x="0" y="0"/>
                      <a:ext cx="2754829" cy="2736299"/>
                    </a:xfrm>
                    <a:prstGeom prst="rect">
                      <a:avLst/>
                    </a:prstGeom>
                    <a:ln>
                      <a:solidFill>
                        <a:schemeClr val="tx1"/>
                      </a:solidFill>
                    </a:ln>
                  </pic:spPr>
                </pic:pic>
              </a:graphicData>
            </a:graphic>
          </wp:inline>
        </w:drawing>
      </w:r>
      <w:r>
        <w:t xml:space="preserve"> </w:t>
      </w:r>
      <w:r>
        <w:rPr>
          <w:noProof/>
          <w:snapToGrid/>
        </w:rPr>
        <w:drawing>
          <wp:inline distT="0" distB="0" distL="0" distR="0" wp14:anchorId="5759E9ED" wp14:editId="2F7018D1">
            <wp:extent cx="2681287" cy="2663251"/>
            <wp:effectExtent l="19050" t="19050" r="24130" b="228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13comp1.png"/>
                    <pic:cNvPicPr/>
                  </pic:nvPicPr>
                  <pic:blipFill>
                    <a:blip r:embed="rId14"/>
                    <a:stretch>
                      <a:fillRect/>
                    </a:stretch>
                  </pic:blipFill>
                  <pic:spPr>
                    <a:xfrm>
                      <a:off x="0" y="0"/>
                      <a:ext cx="2689015" cy="2670927"/>
                    </a:xfrm>
                    <a:prstGeom prst="rect">
                      <a:avLst/>
                    </a:prstGeom>
                    <a:ln>
                      <a:solidFill>
                        <a:schemeClr val="tx1"/>
                      </a:solidFill>
                    </a:ln>
                  </pic:spPr>
                </pic:pic>
              </a:graphicData>
            </a:graphic>
          </wp:inline>
        </w:drawing>
      </w:r>
    </w:p>
    <w:p w:rsidR="007C7216" w:rsidRDefault="007C7216" w:rsidP="00B81C9E">
      <w:r>
        <w:rPr>
          <w:noProof/>
          <w:snapToGrid/>
        </w:rPr>
        <w:drawing>
          <wp:inline distT="0" distB="0" distL="0" distR="0" wp14:anchorId="293CD035" wp14:editId="1D0C3F99">
            <wp:extent cx="2689014" cy="2670927"/>
            <wp:effectExtent l="19050" t="19050" r="16510" b="152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13comp1.png"/>
                    <pic:cNvPicPr/>
                  </pic:nvPicPr>
                  <pic:blipFill>
                    <a:blip r:embed="rId15"/>
                    <a:stretch>
                      <a:fillRect/>
                    </a:stretch>
                  </pic:blipFill>
                  <pic:spPr>
                    <a:xfrm>
                      <a:off x="0" y="0"/>
                      <a:ext cx="2689014" cy="2670927"/>
                    </a:xfrm>
                    <a:prstGeom prst="rect">
                      <a:avLst/>
                    </a:prstGeom>
                    <a:ln>
                      <a:solidFill>
                        <a:schemeClr val="tx1"/>
                      </a:solidFill>
                    </a:ln>
                  </pic:spPr>
                </pic:pic>
              </a:graphicData>
            </a:graphic>
          </wp:inline>
        </w:drawing>
      </w:r>
      <w:r w:rsidR="001915F4">
        <w:rPr>
          <w:noProof/>
          <w:snapToGrid/>
        </w:rPr>
        <w:drawing>
          <wp:inline distT="0" distB="0" distL="0" distR="0" wp14:anchorId="72EBBDA3" wp14:editId="58D7064E">
            <wp:extent cx="2688590" cy="2670505"/>
            <wp:effectExtent l="19050" t="19050" r="16510" b="158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13comp1.png"/>
                    <pic:cNvPicPr/>
                  </pic:nvPicPr>
                  <pic:blipFill>
                    <a:blip r:embed="rId16"/>
                    <a:stretch>
                      <a:fillRect/>
                    </a:stretch>
                  </pic:blipFill>
                  <pic:spPr>
                    <a:xfrm>
                      <a:off x="0" y="0"/>
                      <a:ext cx="2689014" cy="2670926"/>
                    </a:xfrm>
                    <a:prstGeom prst="rect">
                      <a:avLst/>
                    </a:prstGeom>
                    <a:ln>
                      <a:solidFill>
                        <a:schemeClr val="tx1"/>
                      </a:solidFill>
                    </a:ln>
                  </pic:spPr>
                </pic:pic>
              </a:graphicData>
            </a:graphic>
          </wp:inline>
        </w:drawing>
      </w:r>
    </w:p>
    <w:p w:rsidR="00AA105A" w:rsidRDefault="001915F4" w:rsidP="001915F4">
      <w:pPr>
        <w:spacing w:before="120" w:after="240"/>
        <w:jc w:val="center"/>
      </w:pPr>
      <w:r>
        <w:t xml:space="preserve">Figure 4: Impact on the majority agent preference (ideology) with a compromise parameter of 0.1 and varying marginal effectiveness parameters. (top </w:t>
      </w:r>
      <w:proofErr w:type="gramStart"/>
      <w:r>
        <w:t>left)  Marginal</w:t>
      </w:r>
      <w:proofErr w:type="gramEnd"/>
      <w:r>
        <w:t xml:space="preserve"> effectiveness of 1.3, more fundamentalist majority - 0.65 preference. (top right) Marginal effectiveness of 1.4, more moderate majority - 0.49 preference. (bottom left) Marginal effectiveness of 1.45, more fundamentalist majority - 0.71 preference. (bottom right) Marginal effectiveness of 1.5, moderate majority, near grand coalition - 0.56 preference. </w:t>
      </w:r>
    </w:p>
    <w:p w:rsidR="00121452" w:rsidRDefault="001E187B" w:rsidP="00B81C9E">
      <w:r>
        <w:t xml:space="preserve">Examining the impact of foreign support to one group within the range compromise parameters from 0,1 to 0.3 and marginal effectiveness from 1.1 to 1.4 shows that the support group has less </w:t>
      </w:r>
      <w:r w:rsidR="0016566A">
        <w:t>incentive</w:t>
      </w:r>
      <w:r>
        <w:t xml:space="preserve"> to form a coalition and that more groups support a more fundamentalist coalition. </w:t>
      </w:r>
      <w:r w:rsidR="0016566A">
        <w:t xml:space="preserve">In short, the supported group is part of a smaller, more powerful, and more ideologically extreme coalition. </w:t>
      </w:r>
      <w:r w:rsidRPr="001E187B">
        <w:t xml:space="preserve">Increasing the compromise parameter continues to reduce </w:t>
      </w:r>
      <w:proofErr w:type="gramStart"/>
      <w:r w:rsidRPr="001E187B">
        <w:t>the  number</w:t>
      </w:r>
      <w:proofErr w:type="gramEnd"/>
      <w:r w:rsidRPr="001E187B">
        <w:t xml:space="preserve"> of fringe groups, while a marginal effectiveness parameter of 1.1 increases the size of the non-supported moderate large coalition (</w:t>
      </w:r>
      <w:r w:rsidR="0016566A">
        <w:t>preference</w:t>
      </w:r>
      <w:r w:rsidRPr="001E187B">
        <w:t xml:space="preserve"> 0.54) from 37 to a coalition of 45 groups (</w:t>
      </w:r>
      <w:r w:rsidR="0016566A">
        <w:t>preference</w:t>
      </w:r>
      <w:r w:rsidRPr="001E187B">
        <w:t xml:space="preserve"> .</w:t>
      </w:r>
      <w:r w:rsidR="0016566A">
        <w:t>55) while the supported group (preference</w:t>
      </w:r>
      <w:r w:rsidRPr="001E187B">
        <w:t xml:space="preserve"> .33) only increases by 1 to 25 (</w:t>
      </w:r>
      <w:r w:rsidR="0016566A">
        <w:t>preference</w:t>
      </w:r>
      <w:r w:rsidRPr="001E187B">
        <w:t xml:space="preserve"> 0.3). As the marginal effectiveness parameters increases to 1.3 the 0.32 </w:t>
      </w:r>
      <w:r w:rsidR="0016566A">
        <w:t>preference</w:t>
      </w:r>
      <w:r w:rsidRPr="001E187B">
        <w:t xml:space="preserve"> coalition (supported group) goes from 30 to 49 (new affinity of 0.34), while the 0.65 affinity coalitions </w:t>
      </w:r>
      <w:proofErr w:type="gramStart"/>
      <w:r w:rsidRPr="001E187B">
        <w:t>goes</w:t>
      </w:r>
      <w:proofErr w:type="gramEnd"/>
      <w:r w:rsidRPr="001E187B">
        <w:t xml:space="preserve"> down from 87 to 67 (new affinity of 0.69).  Interestingly, the impact of foreign support at a marginal effective</w:t>
      </w:r>
      <w:r w:rsidR="00121452">
        <w:t>ness of 1.4 is to cause a more fundamentalist</w:t>
      </w:r>
      <w:r w:rsidRPr="001E187B">
        <w:t xml:space="preserve"> leaning affinity to gain a majority which they did not gain in the </w:t>
      </w:r>
      <w:r w:rsidRPr="001E187B">
        <w:lastRenderedPageBreak/>
        <w:t xml:space="preserve">non-supported model run. The 0.49 affinity coalition (supported coalition) went from an </w:t>
      </w:r>
      <w:proofErr w:type="gramStart"/>
      <w:r w:rsidRPr="001E187B">
        <w:t>83 group</w:t>
      </w:r>
      <w:proofErr w:type="gramEnd"/>
      <w:r w:rsidRPr="001E187B">
        <w:t xml:space="preserve"> coalition to a 29 group coalition with a new affinity of (0.3) while the more </w:t>
      </w:r>
      <w:r w:rsidR="00121452">
        <w:t xml:space="preserve">Islamic extreme </w:t>
      </w:r>
      <w:r w:rsidRPr="001E187B">
        <w:t xml:space="preserve">affinity coalition went from a 0.81 affinity and a 37 group coalition to 0.65 affinity and a 90 group coalition. </w:t>
      </w:r>
      <w:r w:rsidR="00121452">
        <w:t>Support to one group caused the group to be more powerful, but also made them less willing to from a coalition with other groups, which also prevented their preference form moderating.</w:t>
      </w:r>
    </w:p>
    <w:p w:rsidR="00121452" w:rsidRDefault="00121452" w:rsidP="00B81C9E">
      <w:r>
        <w:t>The impact of foreign support to three groups as a policy option, resulted in no difference than the no support option, except the specific agents who received support made their agent coalition more powerful. As the model does not account how these different power dynamics may</w:t>
      </w:r>
      <w:r w:rsidR="001B3DD5">
        <w:t xml:space="preserve"> influence the outcome, there is nothing additional to report about these results.</w:t>
      </w:r>
    </w:p>
    <w:p w:rsidR="001B3DD5" w:rsidRDefault="001B3DD5" w:rsidP="001B3DD5">
      <w:pPr>
        <w:pStyle w:val="Heading1"/>
      </w:pPr>
      <w:r>
        <w:t xml:space="preserve"> Discussion </w:t>
      </w:r>
    </w:p>
    <w:p w:rsidR="00A22E64" w:rsidRDefault="00315E12" w:rsidP="00315E12">
      <w:pPr>
        <w:pStyle w:val="Heading2"/>
      </w:pPr>
      <w:r>
        <w:t xml:space="preserve">Validation </w:t>
      </w:r>
    </w:p>
    <w:p w:rsidR="00210831" w:rsidRDefault="00315E12" w:rsidP="00315E12">
      <w:r>
        <w:t xml:space="preserve">The specifics of the Libyan coalitions </w:t>
      </w:r>
      <w:r w:rsidR="00210831">
        <w:t xml:space="preserve">produced by the model </w:t>
      </w:r>
      <w:r>
        <w:t xml:space="preserve">show simplistic agreement with known Libyan coalitions. In </w:t>
      </w:r>
      <w:proofErr w:type="spellStart"/>
      <w:r>
        <w:t>Tobruk</w:t>
      </w:r>
      <w:proofErr w:type="spellEnd"/>
      <w:r>
        <w:t xml:space="preserve">, </w:t>
      </w:r>
      <w:proofErr w:type="spellStart"/>
      <w:r>
        <w:t>Sa’ada</w:t>
      </w:r>
      <w:proofErr w:type="spellEnd"/>
      <w:r>
        <w:t xml:space="preserve"> tribes (which includes the al-</w:t>
      </w:r>
      <w:proofErr w:type="spellStart"/>
      <w:r>
        <w:t>Ubaidat</w:t>
      </w:r>
      <w:proofErr w:type="spellEnd"/>
      <w:r>
        <w:t xml:space="preserve">) have </w:t>
      </w:r>
      <w:proofErr w:type="gramStart"/>
      <w:r>
        <w:t>an</w:t>
      </w:r>
      <w:proofErr w:type="gramEnd"/>
      <w:r>
        <w:t xml:space="preserve"> coalition with the </w:t>
      </w:r>
      <w:proofErr w:type="spellStart"/>
      <w:r>
        <w:t>Murabitin</w:t>
      </w:r>
      <w:proofErr w:type="spellEnd"/>
      <w:r>
        <w:t xml:space="preserve"> tribes (which includes </w:t>
      </w:r>
      <w:proofErr w:type="spellStart"/>
      <w:r>
        <w:t>Qunashat</w:t>
      </w:r>
      <w:proofErr w:type="spellEnd"/>
      <w:r>
        <w:t xml:space="preserve">, </w:t>
      </w:r>
      <w:proofErr w:type="spellStart"/>
      <w:r>
        <w:t>Habun</w:t>
      </w:r>
      <w:proofErr w:type="spellEnd"/>
      <w:r>
        <w:t xml:space="preserve">, </w:t>
      </w:r>
      <w:proofErr w:type="spellStart"/>
      <w:r>
        <w:t>Qutan</w:t>
      </w:r>
      <w:proofErr w:type="spellEnd"/>
      <w:r>
        <w:t xml:space="preserve"> and </w:t>
      </w:r>
      <w:proofErr w:type="spellStart"/>
      <w:r>
        <w:t>Mnaffa</w:t>
      </w:r>
      <w:proofErr w:type="spellEnd"/>
      <w:r>
        <w:t xml:space="preserve">). These coalitions </w:t>
      </w:r>
      <w:proofErr w:type="gramStart"/>
      <w:r>
        <w:t>are replicated</w:t>
      </w:r>
      <w:proofErr w:type="gramEnd"/>
      <w:r>
        <w:t xml:space="preserve"> in the model as these groups align under the </w:t>
      </w:r>
      <w:r w:rsidR="00210831">
        <w:t>discussed input</w:t>
      </w:r>
      <w:r>
        <w:t xml:space="preserve"> parameters. The reason the model shows simplistic agreement is because </w:t>
      </w:r>
      <w:proofErr w:type="gramStart"/>
      <w:r>
        <w:t>in reality the</w:t>
      </w:r>
      <w:proofErr w:type="gramEnd"/>
      <w:r>
        <w:t xml:space="preserve"> coalition is tense and requires very complex mechanisms to maintain the coalition which the model is unable to replicate (Kane 2015). </w:t>
      </w:r>
    </w:p>
    <w:p w:rsidR="00210831" w:rsidRDefault="00315E12" w:rsidP="00315E12">
      <w:r>
        <w:t xml:space="preserve">In Sabha, the model shows coalitions with </w:t>
      </w:r>
      <w:proofErr w:type="spellStart"/>
      <w:r>
        <w:t>Awlad</w:t>
      </w:r>
      <w:proofErr w:type="spellEnd"/>
      <w:r>
        <w:t xml:space="preserve"> </w:t>
      </w:r>
      <w:proofErr w:type="spellStart"/>
      <w:r>
        <w:t>Sulaiman</w:t>
      </w:r>
      <w:proofErr w:type="spellEnd"/>
      <w:r>
        <w:t xml:space="preserve"> and </w:t>
      </w:r>
      <w:proofErr w:type="spellStart"/>
      <w:r>
        <w:t>Masrata</w:t>
      </w:r>
      <w:proofErr w:type="spellEnd"/>
      <w:r>
        <w:t xml:space="preserve"> tribes. The </w:t>
      </w:r>
      <w:proofErr w:type="spellStart"/>
      <w:r>
        <w:t>Tuareq</w:t>
      </w:r>
      <w:proofErr w:type="spellEnd"/>
      <w:r>
        <w:t xml:space="preserve"> who are active in the trading networks ally with the more moderate majority, which is arguably consistent with the</w:t>
      </w:r>
      <w:r w:rsidR="00210831">
        <w:t>ir</w:t>
      </w:r>
      <w:r>
        <w:t xml:space="preserve"> role as an ethnic minority, who will opportunistically ally to serve their own purposes (Cole and Mangan 2016). </w:t>
      </w:r>
    </w:p>
    <w:p w:rsidR="00210831" w:rsidRDefault="00315E12" w:rsidP="00315E12">
      <w:r>
        <w:t xml:space="preserve">The story for Bani Walid is more complex. The town </w:t>
      </w:r>
      <w:proofErr w:type="gramStart"/>
      <w:r>
        <w:t>is made</w:t>
      </w:r>
      <w:proofErr w:type="gramEnd"/>
      <w:r>
        <w:t xml:space="preserve"> up of five </w:t>
      </w:r>
      <w:proofErr w:type="spellStart"/>
      <w:r>
        <w:t>Warfalla</w:t>
      </w:r>
      <w:proofErr w:type="spellEnd"/>
      <w:r>
        <w:t xml:space="preserve"> sub-tribes (</w:t>
      </w:r>
      <w:proofErr w:type="spellStart"/>
      <w:r>
        <w:t>Sa’dat</w:t>
      </w:r>
      <w:proofErr w:type="spellEnd"/>
      <w:r>
        <w:t xml:space="preserve">, </w:t>
      </w:r>
      <w:proofErr w:type="spellStart"/>
      <w:r>
        <w:t>Jmamla</w:t>
      </w:r>
      <w:proofErr w:type="spellEnd"/>
      <w:r>
        <w:t xml:space="preserve">, </w:t>
      </w:r>
      <w:proofErr w:type="spellStart"/>
      <w:r>
        <w:t>Sabayi</w:t>
      </w:r>
      <w:proofErr w:type="spellEnd"/>
      <w:r>
        <w:t xml:space="preserve"> and 2 </w:t>
      </w:r>
      <w:proofErr w:type="spellStart"/>
      <w:r>
        <w:t>Mtarfa</w:t>
      </w:r>
      <w:proofErr w:type="spellEnd"/>
      <w:r>
        <w:t xml:space="preserve"> tribes). Internally, the </w:t>
      </w:r>
      <w:proofErr w:type="spellStart"/>
      <w:r>
        <w:t>Mtarfa</w:t>
      </w:r>
      <w:proofErr w:type="spellEnd"/>
      <w:r>
        <w:t xml:space="preserve"> feel like an oppressed minority who tried to take control of Bani Walid by aligning with Islamists after Gaddafi’s fall. Bani Walid as a city, however, was punished by Gaddafi for decades as it </w:t>
      </w:r>
      <w:proofErr w:type="gramStart"/>
      <w:r>
        <w:t>was seen as</w:t>
      </w:r>
      <w:proofErr w:type="gramEnd"/>
      <w:r>
        <w:t xml:space="preserve"> the origin of a failed coup in the </w:t>
      </w:r>
      <w:proofErr w:type="spellStart"/>
      <w:r>
        <w:t>1990s</w:t>
      </w:r>
      <w:proofErr w:type="spellEnd"/>
      <w:r>
        <w:t xml:space="preserve">. This made the dominate three tribes unwilling to rebel in 2011 and have tried to keep their city out of the civil war after retaking the town from the </w:t>
      </w:r>
      <w:proofErr w:type="spellStart"/>
      <w:r>
        <w:t>Mtarfa</w:t>
      </w:r>
      <w:proofErr w:type="spellEnd"/>
      <w:r>
        <w:t xml:space="preserve"> and more extreme Islamic groups (Cole and Mangan 2016; Cole 2015). The model </w:t>
      </w:r>
      <w:r w:rsidR="00210831">
        <w:t>cannot</w:t>
      </w:r>
      <w:r>
        <w:t xml:space="preserve"> capture these complex dynamics but it does </w:t>
      </w:r>
      <w:r w:rsidR="00210831">
        <w:t>show</w:t>
      </w:r>
      <w:r>
        <w:t xml:space="preserve"> the </w:t>
      </w:r>
      <w:proofErr w:type="spellStart"/>
      <w:r>
        <w:t>Mtarfa</w:t>
      </w:r>
      <w:proofErr w:type="spellEnd"/>
      <w:r>
        <w:t xml:space="preserve"> aligning with fundamentalists coalitions while the </w:t>
      </w:r>
      <w:proofErr w:type="spellStart"/>
      <w:r>
        <w:t>Sa’dat</w:t>
      </w:r>
      <w:proofErr w:type="spellEnd"/>
      <w:r>
        <w:t xml:space="preserve">, </w:t>
      </w:r>
      <w:proofErr w:type="spellStart"/>
      <w:r>
        <w:t>Jmala</w:t>
      </w:r>
      <w:proofErr w:type="spellEnd"/>
      <w:r>
        <w:t xml:space="preserve">, and </w:t>
      </w:r>
      <w:proofErr w:type="spellStart"/>
      <w:r>
        <w:t>Sabayi</w:t>
      </w:r>
      <w:proofErr w:type="spellEnd"/>
      <w:r>
        <w:t xml:space="preserve"> align with more moderate nationalist of fundamentalist configurations. </w:t>
      </w:r>
    </w:p>
    <w:p w:rsidR="00315E12" w:rsidRDefault="00315E12" w:rsidP="00315E12">
      <w:r>
        <w:t xml:space="preserve">In addition, the model is able to produce </w:t>
      </w:r>
      <w:proofErr w:type="gramStart"/>
      <w:r>
        <w:t>extremists</w:t>
      </w:r>
      <w:proofErr w:type="gramEnd"/>
      <w:r>
        <w:t xml:space="preserve"> groups who do not ally with each other or Islamist groups. This is consistent with the role extremists have played, often </w:t>
      </w:r>
      <w:proofErr w:type="gramStart"/>
      <w:r>
        <w:t>being attacked</w:t>
      </w:r>
      <w:proofErr w:type="gramEnd"/>
      <w:r>
        <w:t xml:space="preserve"> by fundamentalist and driven from their strongholds as happened in Sirte which was taken by </w:t>
      </w:r>
      <w:proofErr w:type="spellStart"/>
      <w:r>
        <w:t>Misratan</w:t>
      </w:r>
      <w:proofErr w:type="spellEnd"/>
      <w:r>
        <w:t xml:space="preserve"> militias. Although the model cannot replicate the complex mechanisms of tribal arbitration and rich local histories, it is able to get agreement with known coalitions in Libya.</w:t>
      </w:r>
    </w:p>
    <w:p w:rsidR="00210831" w:rsidRDefault="00210831" w:rsidP="00210831">
      <w:pPr>
        <w:pStyle w:val="Heading2"/>
      </w:pPr>
      <w:r>
        <w:t>Implications for Libya Policy</w:t>
      </w:r>
    </w:p>
    <w:p w:rsidR="00210831" w:rsidRDefault="00210831" w:rsidP="00210831">
      <w:r w:rsidRPr="00210831">
        <w:t xml:space="preserve">The impact of foreign aid to one major group </w:t>
      </w:r>
      <w:r w:rsidR="00852E49">
        <w:t>(al-</w:t>
      </w:r>
      <w:proofErr w:type="spellStart"/>
      <w:r w:rsidR="00852E49">
        <w:t>Ubaidat</w:t>
      </w:r>
      <w:proofErr w:type="spellEnd"/>
      <w:r w:rsidR="00852E49">
        <w:t xml:space="preserve">) </w:t>
      </w:r>
      <w:r w:rsidRPr="00210831">
        <w:t xml:space="preserve">stylistically agrees with macro-level experiences in Afghanistan, where financial and military aid to a specific group makes them more powerful, but can decrease the number of groups with whom they are incentivized to form </w:t>
      </w:r>
      <w:proofErr w:type="gramStart"/>
      <w:r w:rsidRPr="00210831">
        <w:t>an</w:t>
      </w:r>
      <w:proofErr w:type="gramEnd"/>
      <w:r w:rsidRPr="00210831">
        <w:t xml:space="preserve"> coalition while increasing the coalition number of potential adversaries (Kilcullen 2010).</w:t>
      </w:r>
      <w:r w:rsidR="00852E49">
        <w:t xml:space="preserve"> </w:t>
      </w:r>
      <w:r w:rsidRPr="00210831">
        <w:t xml:space="preserve"> </w:t>
      </w:r>
      <w:r w:rsidR="00852E49">
        <w:t>This model concludes such a policy may be counterproductive</w:t>
      </w:r>
      <w:r>
        <w:t xml:space="preserve"> </w:t>
      </w:r>
      <w:r w:rsidR="00852E49">
        <w:t xml:space="preserve">by making a minority coalition against whom a majority coalition forms. </w:t>
      </w:r>
    </w:p>
    <w:p w:rsidR="00852E49" w:rsidRPr="00210831" w:rsidRDefault="00852E49" w:rsidP="00210831">
      <w:r>
        <w:t xml:space="preserve">The model also demonstrates the most effective policy may not be increasing a group’s power, but instead increasing their marginal effectiveness. This recommendation agrees with the civil conflict literature </w:t>
      </w:r>
      <w:r w:rsidR="00444E47">
        <w:fldChar w:fldCharType="begin" w:fldLock="1"/>
      </w:r>
      <w:r w:rsidR="00444E47">
        <w:instrText>ADDIN CSL_CITATION { "citationItems" : [ { "id" : "ITEM-1", "itemData" : { "ISBN" : "978-0-521-67004-3", "author" : [ { "dropping-particle" : "", "family" : "Kalyvas", "given" : "Stathis N.", "non-dropping-particle" : "", "parse-names" : false, "suffix" : "" } ], "id" : "ITEM-1", "issued" : { "date-parts" : [ [ "2006" ] ] }, "publisher" : "Cambridge University Press", "publisher-place" : "New York", "title" : "The Logic of Violence in Civil War", "type" : "book" }, "uris" : [ "http://www.mendeley.com/documents/?uuid=5579276b-05b4-406f-9785-f8dcd3073d70" ] }, { "id" : "ITEM-2", "itemData" : { "DOI" : "0-275-99269-1", "author" : [ { "dropping-particle" : "", "family" : "Galula", "given" : "David", "non-dropping-particle" : "", "parse-names" : false, "suffix" : "" } ], "edition" : "2nd", "id" : "ITEM-2", "issued" : { "date-parts" : [ [ "2006" ] ] }, "publisher" : "Praeger Security International", "publisher-place" : "Westport, Connecticut", "title" : "Counterinsurgency Warfare: Theory and Practice", "type" : "book" }, "uris" : [ "http://www.mendeley.com/documents/?uuid=29e15d15-8a8f-4dc5-b6f3-ca0b530d3a1b" ] }, { "id" : "ITEM-3", "itemData" : { "author" : [ { "dropping-particle" : "", "family" : "Kilcullen", "given" : "David", "non-dropping-particle" : "", "parse-names" : false, "suffix" : "" } ], "id" : "ITEM-3", "issued" : { "date-parts" : [ [ "2010" ] ] }, "publisher" : "Oxford University Press", "publisher-place" : "Oxford", "title" : "Counterinsurgency", "type" : "book" }, "uris" : [ "http://www.mendeley.com/documents/?uuid=63366db3-4bc8-4609-8d9b-737c2cb03654" ] } ], "mendeley" : { "formattedCitation" : "(Kalyvas 2006; Galula 2006; Kilcullen 2010)", "plainTextFormattedCitation" : "(Kalyvas 2006; Galula 2006; Kilcullen 2010)", "previouslyFormattedCitation" : "(Kalyvas 2006; Galula 2006; Kilcullen 2010)" }, "properties" : { "noteIndex" : 12 }, "schema" : "https://github.com/citation-style-language/schema/raw/master/csl-citation.json" }</w:instrText>
      </w:r>
      <w:r w:rsidR="00444E47">
        <w:fldChar w:fldCharType="separate"/>
      </w:r>
      <w:r w:rsidR="00444E47" w:rsidRPr="00444E47">
        <w:rPr>
          <w:noProof/>
        </w:rPr>
        <w:t>(Kalyvas 2006; Galula 2006; Kilcullen 2010)</w:t>
      </w:r>
      <w:r w:rsidR="00444E47">
        <w:fldChar w:fldCharType="end"/>
      </w:r>
      <w:r w:rsidR="00444E47">
        <w:t xml:space="preserve">, but presents challenges for practical implication. </w:t>
      </w:r>
      <w:r>
        <w:t xml:space="preserve"> </w:t>
      </w:r>
    </w:p>
    <w:p w:rsidR="00A22E64" w:rsidRDefault="00A22E64" w:rsidP="00315E12">
      <w:pPr>
        <w:pStyle w:val="Heading2"/>
      </w:pPr>
      <w:r>
        <w:lastRenderedPageBreak/>
        <w:t>Potential as Analyst Tool</w:t>
      </w:r>
    </w:p>
    <w:p w:rsidR="00210831" w:rsidRDefault="00210831" w:rsidP="00210831">
      <w:r>
        <w:t xml:space="preserve">This approach fundamentally alters the historic Westphalian perspective of a foreign country as a homogenous entity. By examining how 128 different groups may react to a large influx of outside support this model assumed a fundamentally different perspective in which foreign aid actions influence the inner workings, decisions and evolution of the foreign population. Computing the optimal coalitions of 128 groups all examining every other possibility as each new coalition changes their options is a non-trivial task which is possible through the aid of computation. As this model can take </w:t>
      </w:r>
      <w:r w:rsidR="006360A2">
        <w:t xml:space="preserve">different </w:t>
      </w:r>
      <w:r>
        <w:t>number</w:t>
      </w:r>
      <w:r w:rsidR="006360A2">
        <w:t>s</w:t>
      </w:r>
      <w:r>
        <w:t xml:space="preserve"> of groups</w:t>
      </w:r>
      <w:r w:rsidR="006360A2">
        <w:t>,</w:t>
      </w:r>
      <w:r>
        <w:t xml:space="preserve"> from any population</w:t>
      </w:r>
      <w:r w:rsidR="006360A2">
        <w:t>,</w:t>
      </w:r>
      <w:r>
        <w:t xml:space="preserve"> in any </w:t>
      </w:r>
      <w:proofErr w:type="gramStart"/>
      <w:r>
        <w:t>time period</w:t>
      </w:r>
      <w:proofErr w:type="gramEnd"/>
      <w:r>
        <w:t xml:space="preserve"> to explore</w:t>
      </w:r>
      <w:r w:rsidR="006360A2">
        <w:t>, the model</w:t>
      </w:r>
      <w:r>
        <w:t xml:space="preserve"> offers much greater flexibility in analyzing how coalitions within a population form and what aspects of the various groups affected those coalitions.  This approach offers significant new possibilities in which to explore the impact of foreign support to coalition formation.</w:t>
      </w:r>
    </w:p>
    <w:p w:rsidR="00444E47" w:rsidRPr="00210831" w:rsidRDefault="00444E47" w:rsidP="00210831">
      <w:r>
        <w:t xml:space="preserve">In addition, the algorithm can </w:t>
      </w:r>
      <w:proofErr w:type="gramStart"/>
      <w:r>
        <w:t>be implemented</w:t>
      </w:r>
      <w:proofErr w:type="gramEnd"/>
      <w:r>
        <w:t xml:space="preserve"> in one line of code. Currently, this variation can </w:t>
      </w:r>
      <w:proofErr w:type="gramStart"/>
      <w:r>
        <w:t>be found</w:t>
      </w:r>
      <w:proofErr w:type="gramEnd"/>
      <w:r>
        <w:t xml:space="preserve"> at </w:t>
      </w:r>
      <w:hyperlink r:id="rId17" w:history="1">
        <w:r w:rsidRPr="00EB587B">
          <w:rPr>
            <w:rStyle w:val="Hyperlink"/>
          </w:rPr>
          <w:t>https://github.com/tpike3/mesa</w:t>
        </w:r>
      </w:hyperlink>
      <w:r>
        <w:t xml:space="preserve">, while it undergoes consideration for inclusion in the Python based ABM library Mesa. </w:t>
      </w:r>
      <w:r w:rsidR="006360A2">
        <w:t xml:space="preserve">With this variation, any analyst can quickly and easily implement it in an ABM, as they explore their population of interest. If other algorithms from social science were also readily accessible then analysts could combine them to create richer models able to explore a wider variety of phenomenon. For example, the use of the Bilateral Shapley value and conflict onset theory were combined to explore the impact of climate variability and civil conflict </w:t>
      </w:r>
      <w:r w:rsidR="006360A2">
        <w:fldChar w:fldCharType="begin" w:fldLock="1"/>
      </w:r>
      <w:r w:rsidR="006360A2">
        <w:instrText>ADDIN CSL_CITATION { "citationItems" : [ { "id" : "ITEM-1", "itemData" : { "author" : [ { "dropping-particle" : "", "family" : "Zinig", "given" : "Yang", "non-dropping-particle" : "", "parse-names" : false, "suffix" : "" }, { "dropping-particle" : "", "family" : "Zagorowski", "given" : "Piotr", "non-dropping-particle" : "", "parse-names" : false, "suffix" : "" } ], "container-title" : "Advances in Applied Digital Human Modeling and Simulation: Proceedings of the AHFE 2016 International Conference on Digital Human Modeling and Simulation", "editor" : [ { "dropping-particle" : "", "family" : "Duffy", "given" : "Vincent G.", "non-dropping-particle" : "", "parse-names" : false, "suffix" : "" } ], "id" : "ITEM-1", "issued" : { "date-parts" : [ [ "2017" ] ] }, "page" : "183-191", "publisher" : "Springer", "title" : "Climate Variability, Opposition Group Formation and Conflict Onset", "type" : "paper-conference" }, "uris" : [ "http://www.mendeley.com/documents/?uuid=0be5035a-a262-4fa3-b16b-c7e940a7300a" ] } ], "mendeley" : { "formattedCitation" : "(Zinig and Zagorowski 2017)", "plainTextFormattedCitation" : "(Zinig and Zagorowski 2017)", "previouslyFormattedCitation" : "(Zinig and Zagorowski 2017)" }, "properties" : { "noteIndex" : 12 }, "schema" : "https://github.com/citation-style-language/schema/raw/master/csl-citation.json" }</w:instrText>
      </w:r>
      <w:r w:rsidR="006360A2">
        <w:fldChar w:fldCharType="separate"/>
      </w:r>
      <w:r w:rsidR="006360A2" w:rsidRPr="006360A2">
        <w:rPr>
          <w:noProof/>
        </w:rPr>
        <w:t>(Zinig and Zagorowski 2017)</w:t>
      </w:r>
      <w:r w:rsidR="006360A2">
        <w:fldChar w:fldCharType="end"/>
      </w:r>
      <w:r w:rsidR="006360A2">
        <w:t>. This use of the model then makes it identical to parametric machine learning algorithms in wide spread use today.</w:t>
      </w:r>
    </w:p>
    <w:p w:rsidR="00A22E64" w:rsidRDefault="006360A2" w:rsidP="00315E12">
      <w:pPr>
        <w:pStyle w:val="Heading2"/>
      </w:pPr>
      <w:r>
        <w:t>Future Research</w:t>
      </w:r>
    </w:p>
    <w:p w:rsidR="00A22E64" w:rsidRDefault="006360A2" w:rsidP="00F404A8">
      <w:r w:rsidRPr="006360A2">
        <w:t xml:space="preserve">Diversifying the marginal effectiveness parameter so different groups have different attributes and whose coupling have different impacts would be a potentially powerful way to extend this model. For example, a </w:t>
      </w:r>
      <w:proofErr w:type="spellStart"/>
      <w:r w:rsidRPr="006360A2">
        <w:t>Misrata</w:t>
      </w:r>
      <w:proofErr w:type="spellEnd"/>
      <w:r w:rsidRPr="006360A2">
        <w:t xml:space="preserve"> tribe may form </w:t>
      </w:r>
      <w:proofErr w:type="gramStart"/>
      <w:r w:rsidRPr="006360A2">
        <w:t>an</w:t>
      </w:r>
      <w:proofErr w:type="gramEnd"/>
      <w:r w:rsidRPr="006360A2">
        <w:t xml:space="preserve"> coalition with an </w:t>
      </w:r>
      <w:proofErr w:type="spellStart"/>
      <w:r w:rsidRPr="006360A2">
        <w:t>Awlad</w:t>
      </w:r>
      <w:proofErr w:type="spellEnd"/>
      <w:r w:rsidRPr="006360A2">
        <w:t xml:space="preserve"> </w:t>
      </w:r>
      <w:proofErr w:type="spellStart"/>
      <w:r w:rsidRPr="006360A2">
        <w:t>Sulaiman</w:t>
      </w:r>
      <w:proofErr w:type="spellEnd"/>
      <w:r w:rsidRPr="006360A2">
        <w:t xml:space="preserve"> tribe in Sabha to create a trade route to move goods from Europe into Africa and vice versa. This coalition would have more marginal effectiveness than the </w:t>
      </w:r>
      <w:proofErr w:type="spellStart"/>
      <w:r w:rsidRPr="006360A2">
        <w:t>Misrata</w:t>
      </w:r>
      <w:proofErr w:type="spellEnd"/>
      <w:r w:rsidRPr="006360A2">
        <w:t xml:space="preserve"> tribe forming </w:t>
      </w:r>
      <w:proofErr w:type="gramStart"/>
      <w:r w:rsidRPr="006360A2">
        <w:t>an</w:t>
      </w:r>
      <w:proofErr w:type="gramEnd"/>
      <w:r w:rsidRPr="006360A2">
        <w:t xml:space="preserve"> coalition with a tribe from Al-</w:t>
      </w:r>
      <w:proofErr w:type="spellStart"/>
      <w:r w:rsidRPr="006360A2">
        <w:t>Khums</w:t>
      </w:r>
      <w:proofErr w:type="spellEnd"/>
      <w:r w:rsidRPr="006360A2">
        <w:t xml:space="preserve"> another coastal city near </w:t>
      </w:r>
      <w:proofErr w:type="spellStart"/>
      <w:r w:rsidRPr="006360A2">
        <w:t>Misrata</w:t>
      </w:r>
      <w:proofErr w:type="spellEnd"/>
      <w:r w:rsidRPr="006360A2">
        <w:t xml:space="preserve">. This approach also provides the possibility of seeing what impact improving a specific group’s attributes may have on coalition formations. This may result in more specific foreign aid policies which </w:t>
      </w:r>
      <w:proofErr w:type="gramStart"/>
      <w:r w:rsidRPr="006360A2">
        <w:t>have the ability to</w:t>
      </w:r>
      <w:proofErr w:type="gramEnd"/>
      <w:r w:rsidRPr="006360A2">
        <w:t xml:space="preserve"> grow bottom up solutions instead of broad top down foreign policy interventions.  </w:t>
      </w:r>
    </w:p>
    <w:p w:rsidR="00F404A8" w:rsidRDefault="00F404A8" w:rsidP="00F404A8">
      <w:r>
        <w:t xml:space="preserve">The broader area for future research is the development of rich social science libraries, which allows analysts, researchers or whomever to develop rich models for specific phenomenon of interest. The world of machine learning as already shown the power of such an approach. </w:t>
      </w:r>
    </w:p>
    <w:p w:rsidR="00F404A8" w:rsidRDefault="00F404A8" w:rsidP="00F404A8">
      <w:pPr>
        <w:pStyle w:val="Heading1"/>
      </w:pPr>
      <w:r>
        <w:t>Conclusion</w:t>
      </w:r>
    </w:p>
    <w:p w:rsidR="00F17E20" w:rsidRDefault="00F17E20" w:rsidP="00F404A8">
      <w:r>
        <w:t xml:space="preserve">The application of a computational model to Libya’s ongoing civil conflict has demonstrated the potential of such tools for intelligence analysis. This model using the well-known Shapley value from coalition game theory produced results consistent with observed phenomenon in the conflict, as well as results consistent with other foreign interventions. </w:t>
      </w:r>
    </w:p>
    <w:p w:rsidR="00F404A8" w:rsidRDefault="00F17E20" w:rsidP="00F404A8">
      <w:r>
        <w:t xml:space="preserve">The model was able to go </w:t>
      </w:r>
      <w:proofErr w:type="gramStart"/>
      <w:r>
        <w:t>beyond  human</w:t>
      </w:r>
      <w:proofErr w:type="gramEnd"/>
      <w:r>
        <w:t xml:space="preserve"> cognitive capability by analyzing the potential combinations of 128 groups. The underlying algorithm, the bilateral Shapley value, </w:t>
      </w:r>
      <w:proofErr w:type="gramStart"/>
      <w:r>
        <w:t>was also optimized</w:t>
      </w:r>
      <w:proofErr w:type="gramEnd"/>
      <w:r>
        <w:t xml:space="preserve"> to be implemented in one line of code. These results validate the proof of concept.</w:t>
      </w:r>
    </w:p>
    <w:p w:rsidR="00F17E20" w:rsidRPr="00F404A8" w:rsidRDefault="00F17E20" w:rsidP="00F404A8">
      <w:r>
        <w:t xml:space="preserve">The development of a rich ecosystem of social science algorithms which can </w:t>
      </w:r>
      <w:proofErr w:type="gramStart"/>
      <w:r>
        <w:t>be easily employed</w:t>
      </w:r>
      <w:proofErr w:type="gramEnd"/>
      <w:r>
        <w:t xml:space="preserve"> by researchers, analysts or any other interested group has the </w:t>
      </w:r>
      <w:r w:rsidR="000507A4">
        <w:t>potential to revolutionize how we understood the world.</w:t>
      </w:r>
    </w:p>
    <w:p w:rsidR="007C7735" w:rsidRDefault="00F404A8" w:rsidP="007C7735">
      <w:pPr>
        <w:pStyle w:val="Heading"/>
      </w:pPr>
      <w:r>
        <w:lastRenderedPageBreak/>
        <w:t>AUTHOR BIOGRAPHy</w:t>
      </w:r>
    </w:p>
    <w:p w:rsidR="007C7735" w:rsidRDefault="00F404A8" w:rsidP="007C7735">
      <w:r>
        <w:rPr>
          <w:b/>
        </w:rPr>
        <w:t>THOMAS D. PIKE</w:t>
      </w:r>
      <w:r w:rsidR="007C7735">
        <w:t xml:space="preserve"> is </w:t>
      </w:r>
      <w:r>
        <w:t>a PhD student at George Mason University in the Department of Computational Social Science</w:t>
      </w:r>
      <w:r w:rsidR="007C7735">
        <w:t xml:space="preserve">. </w:t>
      </w:r>
      <w:r>
        <w:t>He is an active duty Lieutenant Colonel in the U.S. Army, serving as a Strategic Intelligence officer. The views expressed in this paper are his own and do not reflect those of the U.S. Government Department of Defense or U.S. Army</w:t>
      </w:r>
      <w:proofErr w:type="gramStart"/>
      <w:r>
        <w:t xml:space="preserve">.  </w:t>
      </w:r>
      <w:proofErr w:type="gramEnd"/>
      <w:r w:rsidR="007C7735">
        <w:t>H</w:t>
      </w:r>
      <w:r>
        <w:t>is</w:t>
      </w:r>
      <w:r w:rsidR="007C7735">
        <w:t xml:space="preserve"> email address is </w:t>
      </w:r>
      <w:hyperlink r:id="rId18" w:history="1">
        <w:r w:rsidRPr="00EB587B">
          <w:rPr>
            <w:rStyle w:val="Hyperlink"/>
          </w:rPr>
          <w:t>tpike3@gmu.edu</w:t>
        </w:r>
      </w:hyperlink>
      <w:r w:rsidR="007C7735">
        <w:t xml:space="preserve">. </w:t>
      </w:r>
    </w:p>
    <w:p w:rsidR="00F404A8" w:rsidRPr="00F404A8" w:rsidRDefault="00F404A8" w:rsidP="00F404A8">
      <w:pPr>
        <w:widowControl w:val="0"/>
        <w:autoSpaceDE w:val="0"/>
        <w:autoSpaceDN w:val="0"/>
        <w:adjustRightInd w:val="0"/>
        <w:ind w:left="480" w:hanging="480"/>
        <w:rPr>
          <w:noProof/>
          <w:szCs w:val="24"/>
        </w:rPr>
      </w:pPr>
      <w:r>
        <w:fldChar w:fldCharType="begin" w:fldLock="1"/>
      </w:r>
      <w:r>
        <w:instrText xml:space="preserve">ADDIN Mendeley Bibliography CSL_BIBLIOGRAPHY </w:instrText>
      </w:r>
      <w:r>
        <w:fldChar w:fldCharType="separate"/>
      </w:r>
      <w:r w:rsidRPr="00F404A8">
        <w:rPr>
          <w:noProof/>
          <w:szCs w:val="24"/>
        </w:rPr>
        <w:t xml:space="preserve">Abdollahian, Mark, Yang Zinig, and Hal Nelson. 2013. “Techno-Social Energy Infrastructure Siting : Sustainable Energy Modeling Programming ( SEMPro ).” </w:t>
      </w:r>
      <w:r w:rsidRPr="00F404A8">
        <w:rPr>
          <w:i/>
          <w:iCs/>
          <w:noProof/>
          <w:szCs w:val="24"/>
        </w:rPr>
        <w:t>Journal of Artifical Socieities and Simulation</w:t>
      </w:r>
      <w:r w:rsidRPr="00F404A8">
        <w:rPr>
          <w:noProof/>
          <w:szCs w:val="24"/>
        </w:rPr>
        <w:t xml:space="preserve"> 16 (3): 1–12.</w:t>
      </w:r>
    </w:p>
    <w:p w:rsidR="00F404A8" w:rsidRPr="00F404A8" w:rsidRDefault="00F404A8" w:rsidP="00F404A8">
      <w:pPr>
        <w:widowControl w:val="0"/>
        <w:autoSpaceDE w:val="0"/>
        <w:autoSpaceDN w:val="0"/>
        <w:adjustRightInd w:val="0"/>
        <w:ind w:left="480" w:hanging="480"/>
        <w:rPr>
          <w:noProof/>
          <w:szCs w:val="24"/>
        </w:rPr>
      </w:pPr>
      <w:r w:rsidRPr="00F404A8">
        <w:rPr>
          <w:noProof/>
          <w:szCs w:val="24"/>
        </w:rPr>
        <w:t xml:space="preserve">Bennett, D. Scott. 2008. “Governments, Civilians, and the Evolution of Insurgency: Modeling the Early Dynamics of Insurgencies.” </w:t>
      </w:r>
      <w:r w:rsidRPr="00F404A8">
        <w:rPr>
          <w:i/>
          <w:iCs/>
          <w:noProof/>
          <w:szCs w:val="24"/>
        </w:rPr>
        <w:t>Jasss</w:t>
      </w:r>
      <w:r w:rsidRPr="00F404A8">
        <w:rPr>
          <w:noProof/>
          <w:szCs w:val="24"/>
        </w:rPr>
        <w:t xml:space="preserve"> 11 (4).</w:t>
      </w:r>
    </w:p>
    <w:p w:rsidR="00F404A8" w:rsidRPr="00F404A8" w:rsidRDefault="00F404A8" w:rsidP="00F404A8">
      <w:pPr>
        <w:widowControl w:val="0"/>
        <w:autoSpaceDE w:val="0"/>
        <w:autoSpaceDN w:val="0"/>
        <w:adjustRightInd w:val="0"/>
        <w:ind w:left="480" w:hanging="480"/>
        <w:rPr>
          <w:noProof/>
          <w:szCs w:val="24"/>
        </w:rPr>
      </w:pPr>
      <w:r w:rsidRPr="00F404A8">
        <w:rPr>
          <w:noProof/>
          <w:szCs w:val="24"/>
        </w:rPr>
        <w:t xml:space="preserve">Boduszyński, Mieczysław P. 2015. “The Libyan Revolution and Its Aftermath / The 2011 Libyan Uprisings and the Struggle for the Post-Qadhafi Future.” </w:t>
      </w:r>
      <w:r w:rsidRPr="00F404A8">
        <w:rPr>
          <w:i/>
          <w:iCs/>
          <w:noProof/>
          <w:szCs w:val="24"/>
        </w:rPr>
        <w:t>The Journal of North African Studies</w:t>
      </w:r>
      <w:r w:rsidRPr="00F404A8">
        <w:rPr>
          <w:noProof/>
          <w:szCs w:val="24"/>
        </w:rPr>
        <w:t xml:space="preserve"> 20 (5): 898–900. doi:10.1080/13629387.2015.1075307.</w:t>
      </w:r>
    </w:p>
    <w:p w:rsidR="00F404A8" w:rsidRPr="00F404A8" w:rsidRDefault="00F404A8" w:rsidP="00F404A8">
      <w:pPr>
        <w:widowControl w:val="0"/>
        <w:autoSpaceDE w:val="0"/>
        <w:autoSpaceDN w:val="0"/>
        <w:adjustRightInd w:val="0"/>
        <w:ind w:left="480" w:hanging="480"/>
        <w:rPr>
          <w:noProof/>
          <w:szCs w:val="24"/>
        </w:rPr>
      </w:pPr>
      <w:r w:rsidRPr="00F404A8">
        <w:rPr>
          <w:noProof/>
          <w:szCs w:val="24"/>
        </w:rPr>
        <w:t xml:space="preserve">Bueno De Mesquita, Bruce, Alastair Smith, Randolph M. Siverson, and James D. Morrow. 2003. </w:t>
      </w:r>
      <w:r w:rsidRPr="00F404A8">
        <w:rPr>
          <w:i/>
          <w:iCs/>
          <w:noProof/>
          <w:szCs w:val="24"/>
        </w:rPr>
        <w:t>The Logic of Political Survival</w:t>
      </w:r>
      <w:r w:rsidRPr="00F404A8">
        <w:rPr>
          <w:noProof/>
          <w:szCs w:val="24"/>
        </w:rPr>
        <w:t>. Cambridge, Massachusetts: The MIT Press.</w:t>
      </w:r>
    </w:p>
    <w:p w:rsidR="00F404A8" w:rsidRPr="00F404A8" w:rsidRDefault="00F404A8" w:rsidP="00F404A8">
      <w:pPr>
        <w:widowControl w:val="0"/>
        <w:autoSpaceDE w:val="0"/>
        <w:autoSpaceDN w:val="0"/>
        <w:adjustRightInd w:val="0"/>
        <w:ind w:left="480" w:hanging="480"/>
        <w:rPr>
          <w:noProof/>
          <w:szCs w:val="24"/>
        </w:rPr>
      </w:pPr>
      <w:r w:rsidRPr="00F404A8">
        <w:rPr>
          <w:noProof/>
          <w:szCs w:val="24"/>
        </w:rPr>
        <w:t xml:space="preserve">Caulkins, Jonathan P., Dieter Grass, Gustav Feichtinger, and Gernot Tragler. 2008. “Optimizing Counter-Terror Operations: Should One Fight Fire With ‘fire’ or ‘water’?” </w:t>
      </w:r>
      <w:r w:rsidRPr="00F404A8">
        <w:rPr>
          <w:i/>
          <w:iCs/>
          <w:noProof/>
          <w:szCs w:val="24"/>
        </w:rPr>
        <w:t>Computers and Operations Research</w:t>
      </w:r>
      <w:r w:rsidRPr="00F404A8">
        <w:rPr>
          <w:noProof/>
          <w:szCs w:val="24"/>
        </w:rPr>
        <w:t xml:space="preserve"> 35 (6): 1874–85. doi:10.1016/j.cor.2006.09.017.</w:t>
      </w:r>
    </w:p>
    <w:p w:rsidR="00F404A8" w:rsidRPr="00F404A8" w:rsidRDefault="00F404A8" w:rsidP="00F404A8">
      <w:pPr>
        <w:widowControl w:val="0"/>
        <w:autoSpaceDE w:val="0"/>
        <w:autoSpaceDN w:val="0"/>
        <w:adjustRightInd w:val="0"/>
        <w:ind w:left="480" w:hanging="480"/>
        <w:rPr>
          <w:noProof/>
          <w:szCs w:val="24"/>
        </w:rPr>
      </w:pPr>
      <w:r w:rsidRPr="00F404A8">
        <w:rPr>
          <w:noProof/>
          <w:szCs w:val="24"/>
        </w:rPr>
        <w:t>Dixon, David S. 1997. “Chapter 18: Quantitative Models From Qualitative Data: Case Studies In Agent-Based Socio-Political Modeling.” In , 323–36.</w:t>
      </w:r>
    </w:p>
    <w:p w:rsidR="00F404A8" w:rsidRPr="00F404A8" w:rsidRDefault="00F404A8" w:rsidP="00F404A8">
      <w:pPr>
        <w:widowControl w:val="0"/>
        <w:autoSpaceDE w:val="0"/>
        <w:autoSpaceDN w:val="0"/>
        <w:adjustRightInd w:val="0"/>
        <w:ind w:left="480" w:hanging="480"/>
        <w:rPr>
          <w:noProof/>
          <w:szCs w:val="24"/>
        </w:rPr>
      </w:pPr>
      <w:r w:rsidRPr="00F404A8">
        <w:rPr>
          <w:noProof/>
          <w:szCs w:val="24"/>
        </w:rPr>
        <w:t xml:space="preserve">Epstein, J. M. 2002. “Modeling Civil Violence: An Agent-Based Computational Approach.” </w:t>
      </w:r>
      <w:r w:rsidRPr="00F404A8">
        <w:rPr>
          <w:i/>
          <w:iCs/>
          <w:noProof/>
          <w:szCs w:val="24"/>
        </w:rPr>
        <w:t>Proceedings of the National Academy of Sciences</w:t>
      </w:r>
      <w:r w:rsidRPr="00F404A8">
        <w:rPr>
          <w:noProof/>
          <w:szCs w:val="24"/>
        </w:rPr>
        <w:t xml:space="preserve"> 99 (Supplement 3): 7243–50. doi:10.1073/pnas.092080199.</w:t>
      </w:r>
    </w:p>
    <w:p w:rsidR="00F404A8" w:rsidRPr="00F404A8" w:rsidRDefault="00F404A8" w:rsidP="00F404A8">
      <w:pPr>
        <w:widowControl w:val="0"/>
        <w:autoSpaceDE w:val="0"/>
        <w:autoSpaceDN w:val="0"/>
        <w:adjustRightInd w:val="0"/>
        <w:ind w:left="480" w:hanging="480"/>
        <w:rPr>
          <w:noProof/>
          <w:szCs w:val="24"/>
        </w:rPr>
      </w:pPr>
      <w:r w:rsidRPr="00F404A8">
        <w:rPr>
          <w:noProof/>
          <w:szCs w:val="24"/>
        </w:rPr>
        <w:t xml:space="preserve">Ferris, Timothy. 2011. </w:t>
      </w:r>
      <w:r w:rsidRPr="00F404A8">
        <w:rPr>
          <w:i/>
          <w:iCs/>
          <w:noProof/>
          <w:szCs w:val="24"/>
        </w:rPr>
        <w:t>The Science of Liberty: Democracy, Reasons and the Laws of Nature</w:t>
      </w:r>
      <w:r w:rsidRPr="00F404A8">
        <w:rPr>
          <w:noProof/>
          <w:szCs w:val="24"/>
        </w:rPr>
        <w:t>. New York: Harper Perennial.</w:t>
      </w:r>
    </w:p>
    <w:p w:rsidR="00F404A8" w:rsidRPr="00F404A8" w:rsidRDefault="00F404A8" w:rsidP="00F404A8">
      <w:pPr>
        <w:widowControl w:val="0"/>
        <w:autoSpaceDE w:val="0"/>
        <w:autoSpaceDN w:val="0"/>
        <w:adjustRightInd w:val="0"/>
        <w:ind w:left="480" w:hanging="480"/>
        <w:rPr>
          <w:noProof/>
          <w:szCs w:val="24"/>
        </w:rPr>
      </w:pPr>
      <w:r w:rsidRPr="00F404A8">
        <w:rPr>
          <w:noProof/>
          <w:szCs w:val="24"/>
        </w:rPr>
        <w:t xml:space="preserve">Findley, Michael G., and Joseph K. Young. 2007. “Fighting Fire with Fire? How (Not) to Neutralize an Insurgency.” </w:t>
      </w:r>
      <w:r w:rsidRPr="00F404A8">
        <w:rPr>
          <w:i/>
          <w:iCs/>
          <w:noProof/>
          <w:szCs w:val="24"/>
        </w:rPr>
        <w:t>Civil Wars</w:t>
      </w:r>
      <w:r w:rsidRPr="00F404A8">
        <w:rPr>
          <w:noProof/>
          <w:szCs w:val="24"/>
        </w:rPr>
        <w:t xml:space="preserve"> 9 (4): 378–401. doi:10.1080/13698240701699482.</w:t>
      </w:r>
    </w:p>
    <w:p w:rsidR="00F404A8" w:rsidRPr="00F404A8" w:rsidRDefault="00F404A8" w:rsidP="00F404A8">
      <w:pPr>
        <w:widowControl w:val="0"/>
        <w:autoSpaceDE w:val="0"/>
        <w:autoSpaceDN w:val="0"/>
        <w:adjustRightInd w:val="0"/>
        <w:ind w:left="480" w:hanging="480"/>
        <w:rPr>
          <w:noProof/>
          <w:szCs w:val="24"/>
        </w:rPr>
      </w:pPr>
      <w:r w:rsidRPr="00F404A8">
        <w:rPr>
          <w:noProof/>
          <w:szCs w:val="24"/>
        </w:rPr>
        <w:t xml:space="preserve">Galula, David. 2006. </w:t>
      </w:r>
      <w:r w:rsidRPr="00F404A8">
        <w:rPr>
          <w:i/>
          <w:iCs/>
          <w:noProof/>
          <w:szCs w:val="24"/>
        </w:rPr>
        <w:t>Counterinsurgency Warfare: Theory and Practice</w:t>
      </w:r>
      <w:r w:rsidRPr="00F404A8">
        <w:rPr>
          <w:noProof/>
          <w:szCs w:val="24"/>
        </w:rPr>
        <w:t>. 2nd ed. Westport, Connecticut: Praeger Security International. doi:0-275-99269-1.</w:t>
      </w:r>
    </w:p>
    <w:p w:rsidR="00F404A8" w:rsidRPr="00F404A8" w:rsidRDefault="00F404A8" w:rsidP="00F404A8">
      <w:pPr>
        <w:widowControl w:val="0"/>
        <w:autoSpaceDE w:val="0"/>
        <w:autoSpaceDN w:val="0"/>
        <w:adjustRightInd w:val="0"/>
        <w:ind w:left="480" w:hanging="480"/>
        <w:rPr>
          <w:noProof/>
          <w:szCs w:val="24"/>
        </w:rPr>
      </w:pPr>
      <w:r w:rsidRPr="00F404A8">
        <w:rPr>
          <w:noProof/>
          <w:szCs w:val="24"/>
        </w:rPr>
        <w:t xml:space="preserve">Gilbert, Nigel, and K G Troitzsch. 2005. </w:t>
      </w:r>
      <w:r w:rsidRPr="00F404A8">
        <w:rPr>
          <w:i/>
          <w:iCs/>
          <w:noProof/>
          <w:szCs w:val="24"/>
        </w:rPr>
        <w:t>Simulation for the Social Scientist</w:t>
      </w:r>
      <w:r w:rsidRPr="00F404A8">
        <w:rPr>
          <w:noProof/>
          <w:szCs w:val="24"/>
        </w:rPr>
        <w:t xml:space="preserve">. </w:t>
      </w:r>
      <w:r w:rsidRPr="00F404A8">
        <w:rPr>
          <w:i/>
          <w:iCs/>
          <w:noProof/>
          <w:szCs w:val="24"/>
        </w:rPr>
        <w:t>Statistics</w:t>
      </w:r>
      <w:r w:rsidRPr="00F404A8">
        <w:rPr>
          <w:noProof/>
          <w:szCs w:val="24"/>
        </w:rPr>
        <w:t>.</w:t>
      </w:r>
    </w:p>
    <w:p w:rsidR="00F404A8" w:rsidRPr="00F404A8" w:rsidRDefault="00F404A8" w:rsidP="00F404A8">
      <w:pPr>
        <w:widowControl w:val="0"/>
        <w:autoSpaceDE w:val="0"/>
        <w:autoSpaceDN w:val="0"/>
        <w:adjustRightInd w:val="0"/>
        <w:ind w:left="480" w:hanging="480"/>
        <w:rPr>
          <w:noProof/>
          <w:szCs w:val="24"/>
        </w:rPr>
      </w:pPr>
      <w:r w:rsidRPr="00F404A8">
        <w:rPr>
          <w:noProof/>
          <w:szCs w:val="24"/>
        </w:rPr>
        <w:t xml:space="preserve">Kalyvas, Stathis N. 2006. </w:t>
      </w:r>
      <w:r w:rsidRPr="00F404A8">
        <w:rPr>
          <w:i/>
          <w:iCs/>
          <w:noProof/>
          <w:szCs w:val="24"/>
        </w:rPr>
        <w:t>The Logic of Violence in Civil War</w:t>
      </w:r>
      <w:r w:rsidRPr="00F404A8">
        <w:rPr>
          <w:noProof/>
          <w:szCs w:val="24"/>
        </w:rPr>
        <w:t>. New York: Cambridge University Press.</w:t>
      </w:r>
    </w:p>
    <w:p w:rsidR="00F404A8" w:rsidRPr="00F404A8" w:rsidRDefault="00F404A8" w:rsidP="00F404A8">
      <w:pPr>
        <w:widowControl w:val="0"/>
        <w:autoSpaceDE w:val="0"/>
        <w:autoSpaceDN w:val="0"/>
        <w:adjustRightInd w:val="0"/>
        <w:ind w:left="480" w:hanging="480"/>
        <w:rPr>
          <w:noProof/>
          <w:szCs w:val="24"/>
        </w:rPr>
      </w:pPr>
      <w:r w:rsidRPr="00F404A8">
        <w:rPr>
          <w:noProof/>
          <w:szCs w:val="24"/>
        </w:rPr>
        <w:t xml:space="preserve">Ketchpel, S P. 1995. “Coalition Formation among Autonomous Agents.” </w:t>
      </w:r>
      <w:r w:rsidRPr="00F404A8">
        <w:rPr>
          <w:i/>
          <w:iCs/>
          <w:noProof/>
          <w:szCs w:val="24"/>
        </w:rPr>
        <w:t>From Reaction to Cognition</w:t>
      </w:r>
      <w:r w:rsidRPr="00F404A8">
        <w:rPr>
          <w:noProof/>
          <w:szCs w:val="24"/>
        </w:rPr>
        <w:t>, no. 957: 73–88.</w:t>
      </w:r>
    </w:p>
    <w:p w:rsidR="00F404A8" w:rsidRPr="00F404A8" w:rsidRDefault="00F404A8" w:rsidP="00F404A8">
      <w:pPr>
        <w:widowControl w:val="0"/>
        <w:autoSpaceDE w:val="0"/>
        <w:autoSpaceDN w:val="0"/>
        <w:adjustRightInd w:val="0"/>
        <w:ind w:left="480" w:hanging="480"/>
        <w:rPr>
          <w:noProof/>
          <w:szCs w:val="24"/>
        </w:rPr>
      </w:pPr>
      <w:r w:rsidRPr="00F404A8">
        <w:rPr>
          <w:noProof/>
          <w:szCs w:val="24"/>
        </w:rPr>
        <w:t xml:space="preserve">Kilcullen, David. 2010. </w:t>
      </w:r>
      <w:r w:rsidRPr="00F404A8">
        <w:rPr>
          <w:i/>
          <w:iCs/>
          <w:noProof/>
          <w:szCs w:val="24"/>
        </w:rPr>
        <w:t>Counterinsurgency</w:t>
      </w:r>
      <w:r w:rsidRPr="00F404A8">
        <w:rPr>
          <w:noProof/>
          <w:szCs w:val="24"/>
        </w:rPr>
        <w:t>. Oxford: Oxford University Press.</w:t>
      </w:r>
    </w:p>
    <w:p w:rsidR="00F404A8" w:rsidRPr="00F404A8" w:rsidRDefault="00F404A8" w:rsidP="00F404A8">
      <w:pPr>
        <w:widowControl w:val="0"/>
        <w:autoSpaceDE w:val="0"/>
        <w:autoSpaceDN w:val="0"/>
        <w:adjustRightInd w:val="0"/>
        <w:ind w:left="480" w:hanging="480"/>
        <w:rPr>
          <w:noProof/>
          <w:szCs w:val="24"/>
        </w:rPr>
      </w:pPr>
      <w:r w:rsidRPr="00F404A8">
        <w:rPr>
          <w:noProof/>
          <w:szCs w:val="24"/>
        </w:rPr>
        <w:t xml:space="preserve">Kress, Moshe, and Niall J. MacKay. 2014. “Bits or Shots in Combat? The Generalized Deitchman Model of Guerrilla Warfare.” </w:t>
      </w:r>
      <w:r w:rsidRPr="00F404A8">
        <w:rPr>
          <w:i/>
          <w:iCs/>
          <w:noProof/>
          <w:szCs w:val="24"/>
        </w:rPr>
        <w:t>Operations Research Letters</w:t>
      </w:r>
      <w:r w:rsidRPr="00F404A8">
        <w:rPr>
          <w:noProof/>
          <w:szCs w:val="24"/>
        </w:rPr>
        <w:t xml:space="preserve"> 42 (1). Elsevier B.V.: 102–8. doi:10.1016/j.orl.2013.08.004.</w:t>
      </w:r>
    </w:p>
    <w:p w:rsidR="00F404A8" w:rsidRPr="00F404A8" w:rsidRDefault="00F404A8" w:rsidP="00F404A8">
      <w:pPr>
        <w:widowControl w:val="0"/>
        <w:autoSpaceDE w:val="0"/>
        <w:autoSpaceDN w:val="0"/>
        <w:adjustRightInd w:val="0"/>
        <w:ind w:left="480" w:hanging="480"/>
        <w:rPr>
          <w:noProof/>
          <w:szCs w:val="24"/>
        </w:rPr>
      </w:pPr>
      <w:r w:rsidRPr="00F404A8">
        <w:rPr>
          <w:noProof/>
          <w:szCs w:val="24"/>
        </w:rPr>
        <w:t>“Libya Profile - Timeline - BBC News.” 2017. Accessed May 8. http://www.bbc.com/news/world-africa-13755445.</w:t>
      </w:r>
    </w:p>
    <w:p w:rsidR="00F404A8" w:rsidRPr="00F404A8" w:rsidRDefault="00F404A8" w:rsidP="00F404A8">
      <w:pPr>
        <w:widowControl w:val="0"/>
        <w:autoSpaceDE w:val="0"/>
        <w:autoSpaceDN w:val="0"/>
        <w:adjustRightInd w:val="0"/>
        <w:ind w:left="480" w:hanging="480"/>
        <w:rPr>
          <w:noProof/>
          <w:szCs w:val="24"/>
        </w:rPr>
      </w:pPr>
      <w:r w:rsidRPr="00F404A8">
        <w:rPr>
          <w:noProof/>
          <w:szCs w:val="24"/>
        </w:rPr>
        <w:t xml:space="preserve">Malamud-Goti, Jaime. 1996. </w:t>
      </w:r>
      <w:r w:rsidRPr="00F404A8">
        <w:rPr>
          <w:i/>
          <w:iCs/>
          <w:noProof/>
          <w:szCs w:val="24"/>
        </w:rPr>
        <w:t>Game Without End: State Terror and the Politics of Justice</w:t>
      </w:r>
      <w:r w:rsidRPr="00F404A8">
        <w:rPr>
          <w:noProof/>
          <w:szCs w:val="24"/>
        </w:rPr>
        <w:t>. Norman, Oklahoma: Oklahoma University Press.</w:t>
      </w:r>
    </w:p>
    <w:p w:rsidR="00F404A8" w:rsidRPr="00F404A8" w:rsidRDefault="00F404A8" w:rsidP="00F404A8">
      <w:pPr>
        <w:widowControl w:val="0"/>
        <w:autoSpaceDE w:val="0"/>
        <w:autoSpaceDN w:val="0"/>
        <w:adjustRightInd w:val="0"/>
        <w:ind w:left="480" w:hanging="480"/>
        <w:rPr>
          <w:noProof/>
          <w:szCs w:val="24"/>
        </w:rPr>
      </w:pPr>
      <w:r w:rsidRPr="00F404A8">
        <w:rPr>
          <w:noProof/>
          <w:szCs w:val="24"/>
        </w:rPr>
        <w:lastRenderedPageBreak/>
        <w:t xml:space="preserve">Noton, M., C. R. Mitchell, and F. R. Janes. 1974. “The Systems Analysis of Conflict.” </w:t>
      </w:r>
      <w:r w:rsidRPr="00F404A8">
        <w:rPr>
          <w:i/>
          <w:iCs/>
          <w:noProof/>
          <w:szCs w:val="24"/>
        </w:rPr>
        <w:t>Futures</w:t>
      </w:r>
      <w:r w:rsidRPr="00F404A8">
        <w:rPr>
          <w:noProof/>
          <w:szCs w:val="24"/>
        </w:rPr>
        <w:t xml:space="preserve"> 6 (2): 114–32. doi:10.1016/0016-3287(74)90018-4.</w:t>
      </w:r>
    </w:p>
    <w:p w:rsidR="00F404A8" w:rsidRPr="00F404A8" w:rsidRDefault="00F404A8" w:rsidP="00F404A8">
      <w:pPr>
        <w:widowControl w:val="0"/>
        <w:autoSpaceDE w:val="0"/>
        <w:autoSpaceDN w:val="0"/>
        <w:adjustRightInd w:val="0"/>
        <w:ind w:left="480" w:hanging="480"/>
        <w:rPr>
          <w:noProof/>
          <w:szCs w:val="24"/>
        </w:rPr>
      </w:pPr>
      <w:r w:rsidRPr="00F404A8">
        <w:rPr>
          <w:noProof/>
          <w:szCs w:val="24"/>
        </w:rPr>
        <w:t xml:space="preserve">Pechenkina, Anna O, and D Scott Bennett. 2017. “Violent and Non-Violent Strategies of Counterinsurgency Two Broad Approaches to Counterinsurgency.” </w:t>
      </w:r>
      <w:r w:rsidRPr="00F404A8">
        <w:rPr>
          <w:i/>
          <w:iCs/>
          <w:noProof/>
          <w:szCs w:val="24"/>
        </w:rPr>
        <w:t>The Journal of Artifical Societies and Social Simulations</w:t>
      </w:r>
      <w:r w:rsidRPr="00F404A8">
        <w:rPr>
          <w:noProof/>
          <w:szCs w:val="24"/>
        </w:rPr>
        <w:t xml:space="preserve"> 20 (4). http://jasss.soc.surrey.ac.uk/20/4/11.html.</w:t>
      </w:r>
    </w:p>
    <w:p w:rsidR="00F404A8" w:rsidRPr="00F404A8" w:rsidRDefault="00F404A8" w:rsidP="00F404A8">
      <w:pPr>
        <w:widowControl w:val="0"/>
        <w:autoSpaceDE w:val="0"/>
        <w:autoSpaceDN w:val="0"/>
        <w:adjustRightInd w:val="0"/>
        <w:ind w:left="480" w:hanging="480"/>
        <w:rPr>
          <w:noProof/>
          <w:szCs w:val="24"/>
        </w:rPr>
      </w:pPr>
      <w:r w:rsidRPr="00F404A8">
        <w:rPr>
          <w:noProof/>
          <w:szCs w:val="24"/>
        </w:rPr>
        <w:t xml:space="preserve">Roth, Alvin E. 1988. </w:t>
      </w:r>
      <w:r w:rsidRPr="00F404A8">
        <w:rPr>
          <w:i/>
          <w:iCs/>
          <w:noProof/>
          <w:szCs w:val="24"/>
        </w:rPr>
        <w:t>The Shapley Value</w:t>
      </w:r>
      <w:r w:rsidRPr="00F404A8">
        <w:rPr>
          <w:noProof/>
          <w:szCs w:val="24"/>
        </w:rPr>
        <w:t xml:space="preserve">. </w:t>
      </w:r>
      <w:r w:rsidRPr="00F404A8">
        <w:rPr>
          <w:i/>
          <w:iCs/>
          <w:noProof/>
          <w:szCs w:val="24"/>
        </w:rPr>
        <w:t>Game Theory and Applications</w:t>
      </w:r>
      <w:r w:rsidRPr="00F404A8">
        <w:rPr>
          <w:noProof/>
          <w:szCs w:val="24"/>
        </w:rPr>
        <w:t>. doi:10.1017/CBO9780511528446.</w:t>
      </w:r>
    </w:p>
    <w:p w:rsidR="00F404A8" w:rsidRPr="00F404A8" w:rsidRDefault="00F404A8" w:rsidP="00F404A8">
      <w:pPr>
        <w:widowControl w:val="0"/>
        <w:autoSpaceDE w:val="0"/>
        <w:autoSpaceDN w:val="0"/>
        <w:adjustRightInd w:val="0"/>
        <w:ind w:left="480" w:hanging="480"/>
        <w:rPr>
          <w:noProof/>
          <w:szCs w:val="24"/>
        </w:rPr>
      </w:pPr>
      <w:r w:rsidRPr="00F404A8">
        <w:rPr>
          <w:noProof/>
          <w:szCs w:val="24"/>
        </w:rPr>
        <w:t>USAID. 2017. “U.S. Foreign Aid by Country.” Accessed November 11. https://explorer.usaid.gov/cd/AFG.</w:t>
      </w:r>
    </w:p>
    <w:p w:rsidR="00F404A8" w:rsidRPr="00F404A8" w:rsidRDefault="00F404A8" w:rsidP="00F404A8">
      <w:pPr>
        <w:widowControl w:val="0"/>
        <w:autoSpaceDE w:val="0"/>
        <w:autoSpaceDN w:val="0"/>
        <w:adjustRightInd w:val="0"/>
        <w:ind w:left="480" w:hanging="480"/>
        <w:rPr>
          <w:noProof/>
          <w:szCs w:val="24"/>
        </w:rPr>
      </w:pPr>
      <w:r w:rsidRPr="00F404A8">
        <w:rPr>
          <w:noProof/>
          <w:szCs w:val="24"/>
        </w:rPr>
        <w:t xml:space="preserve">Weber, Max, and John Dreijmanis. 2008. </w:t>
      </w:r>
      <w:r w:rsidRPr="00F404A8">
        <w:rPr>
          <w:i/>
          <w:iCs/>
          <w:noProof/>
          <w:szCs w:val="24"/>
        </w:rPr>
        <w:t>Max Weber’s Complete Writings on Academic and Political Vocations</w:t>
      </w:r>
      <w:r w:rsidRPr="00F404A8">
        <w:rPr>
          <w:noProof/>
          <w:szCs w:val="24"/>
        </w:rPr>
        <w:t>. New York: Algora Publishing. http://search.ebscohost.com/login.aspx?direct=true&amp;db=nlebk&amp;AN=221042&amp;site=bsi-live.</w:t>
      </w:r>
    </w:p>
    <w:p w:rsidR="00F404A8" w:rsidRPr="00F404A8" w:rsidRDefault="00F404A8" w:rsidP="00F404A8">
      <w:pPr>
        <w:widowControl w:val="0"/>
        <w:autoSpaceDE w:val="0"/>
        <w:autoSpaceDN w:val="0"/>
        <w:adjustRightInd w:val="0"/>
        <w:ind w:left="480" w:hanging="480"/>
        <w:rPr>
          <w:noProof/>
          <w:szCs w:val="24"/>
        </w:rPr>
      </w:pPr>
      <w:r w:rsidRPr="00F404A8">
        <w:rPr>
          <w:noProof/>
          <w:szCs w:val="24"/>
        </w:rPr>
        <w:t xml:space="preserve">Yoav, Shoham, and Kevin Leyton-Brown. 2009. </w:t>
      </w:r>
      <w:r w:rsidRPr="00F404A8">
        <w:rPr>
          <w:i/>
          <w:iCs/>
          <w:noProof/>
          <w:szCs w:val="24"/>
        </w:rPr>
        <w:t>Multiagent Systems: Algorithmic, Game-Theoretic, and Logical Foundations</w:t>
      </w:r>
      <w:r w:rsidRPr="00F404A8">
        <w:rPr>
          <w:noProof/>
          <w:szCs w:val="24"/>
        </w:rPr>
        <w:t>. Kindle. New York: Cambridge University Press.</w:t>
      </w:r>
    </w:p>
    <w:p w:rsidR="00F404A8" w:rsidRPr="00F404A8" w:rsidRDefault="00F404A8" w:rsidP="00F404A8">
      <w:pPr>
        <w:widowControl w:val="0"/>
        <w:autoSpaceDE w:val="0"/>
        <w:autoSpaceDN w:val="0"/>
        <w:adjustRightInd w:val="0"/>
        <w:ind w:left="480" w:hanging="480"/>
        <w:rPr>
          <w:noProof/>
        </w:rPr>
      </w:pPr>
      <w:r w:rsidRPr="00F404A8">
        <w:rPr>
          <w:noProof/>
          <w:szCs w:val="24"/>
        </w:rPr>
        <w:t xml:space="preserve">Zinig, Yang, and Piotr Zagorowski. 2017. “Climate Variability, Opposition Group Formation and Conflict Onset.” In </w:t>
      </w:r>
      <w:r w:rsidRPr="00F404A8">
        <w:rPr>
          <w:i/>
          <w:iCs/>
          <w:noProof/>
          <w:szCs w:val="24"/>
        </w:rPr>
        <w:t>Advances in Applied Digital Human Modeling and Simulation: Proceedings of the AHFE 2016 International Conference on Digital Human Modeling and Simulation</w:t>
      </w:r>
      <w:r w:rsidRPr="00F404A8">
        <w:rPr>
          <w:noProof/>
          <w:szCs w:val="24"/>
        </w:rPr>
        <w:t>, edited by Vincent G. Duffy, 183–91. Springer.</w:t>
      </w:r>
    </w:p>
    <w:p w:rsidR="00F404A8" w:rsidRDefault="00F404A8" w:rsidP="007C7735">
      <w:r>
        <w:fldChar w:fldCharType="end"/>
      </w:r>
    </w:p>
    <w:sectPr w:rsidR="00F404A8" w:rsidSect="008D7D61">
      <w:headerReference w:type="default" r:id="rId19"/>
      <w:footerReference w:type="first" r:id="rId20"/>
      <w:type w:val="continuous"/>
      <w:pgSz w:w="12240" w:h="15840" w:code="1"/>
      <w:pgMar w:top="1281" w:right="1440" w:bottom="964" w:left="1440" w:header="1134" w:footer="851" w:gutter="0"/>
      <w:cols w:space="54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0EF6" w:rsidRDefault="00DC0EF6">
      <w:r>
        <w:separator/>
      </w:r>
    </w:p>
  </w:endnote>
  <w:endnote w:type="continuationSeparator" w:id="0">
    <w:p w:rsidR="00DC0EF6" w:rsidRDefault="00DC0E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0EC7" w:rsidRDefault="00810EC7" w:rsidP="00810EC7">
    <w:pPr>
      <w:pStyle w:val="Footer"/>
      <w:spacing w:after="60"/>
      <w:rPr>
        <w:i/>
        <w:sz w:val="18"/>
      </w:rPr>
    </w:pPr>
  </w:p>
  <w:p w:rsidR="00810EC7" w:rsidRPr="00810EC7" w:rsidRDefault="00810EC7" w:rsidP="00810EC7">
    <w:pPr>
      <w:pStyle w:val="Footer"/>
      <w:spacing w:after="60"/>
      <w:rPr>
        <w:i/>
        <w:sz w:val="18"/>
      </w:rPr>
    </w:pPr>
    <w:proofErr w:type="spellStart"/>
    <w:r>
      <w:rPr>
        <w:i/>
        <w:sz w:val="18"/>
      </w:rPr>
      <w:t>SpringSim</w:t>
    </w:r>
    <w:proofErr w:type="spellEnd"/>
    <w:r>
      <w:rPr>
        <w:i/>
        <w:sz w:val="18"/>
      </w:rPr>
      <w:t xml:space="preserve"> 2017, April 23-26, Virginia Beach, VA, USA; ©2017 Society for Modeling and Simulation (</w:t>
    </w:r>
    <w:proofErr w:type="spellStart"/>
    <w:r>
      <w:rPr>
        <w:i/>
        <w:sz w:val="18"/>
      </w:rPr>
      <w:t>SCS</w:t>
    </w:r>
    <w:proofErr w:type="spellEnd"/>
    <w:r>
      <w:rPr>
        <w:i/>
        <w:sz w:val="18"/>
      </w:rPr>
      <w:t>) International</w:t>
    </w:r>
  </w:p>
  <w:p w:rsidR="00F3399D" w:rsidRPr="00DD119B" w:rsidRDefault="00F3399D" w:rsidP="006F39AA">
    <w:pPr>
      <w:pStyle w:val="Footer"/>
      <w:spacing w:after="60"/>
      <w:rPr>
        <w:i/>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0EF6" w:rsidRDefault="00DC0EF6">
      <w:r>
        <w:separator/>
      </w:r>
    </w:p>
  </w:footnote>
  <w:footnote w:type="continuationSeparator" w:id="0">
    <w:p w:rsidR="00DC0EF6" w:rsidRDefault="00DC0E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399D" w:rsidRPr="00A06CC0" w:rsidRDefault="00810EC7" w:rsidP="00217857">
    <w:pPr>
      <w:spacing w:line="360" w:lineRule="auto"/>
      <w:jc w:val="center"/>
      <w:rPr>
        <w:sz w:val="20"/>
      </w:rPr>
    </w:pPr>
    <w:r>
      <w:rPr>
        <w:i/>
        <w:sz w:val="20"/>
      </w:rPr>
      <w:t>Pike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E4E377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C2AD510"/>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4B76474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3766CA92"/>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52588016"/>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312E3886"/>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D7D4A312"/>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F1C4C8A"/>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6BEE0C4"/>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F1C591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8348E5D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D1D4AC7"/>
    <w:multiLevelType w:val="hybridMultilevel"/>
    <w:tmpl w:val="F6C45F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E223BF0"/>
    <w:multiLevelType w:val="hybridMultilevel"/>
    <w:tmpl w:val="49EE94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8242856"/>
    <w:multiLevelType w:val="multilevel"/>
    <w:tmpl w:val="14E0464C"/>
    <w:lvl w:ilvl="0">
      <w:start w:val="1"/>
      <w:numFmt w:val="decimal"/>
      <w:lvlText w:val="%1."/>
      <w:lvlJc w:val="left"/>
      <w:pPr>
        <w:ind w:left="450" w:hanging="360"/>
      </w:pPr>
      <w:rPr>
        <w:rFonts w:hint="default"/>
      </w:rPr>
    </w:lvl>
    <w:lvl w:ilvl="1">
      <w:start w:val="1"/>
      <w:numFmt w:val="decimal"/>
      <w:isLgl/>
      <w:lvlText w:val="%1.%2."/>
      <w:lvlJc w:val="left"/>
      <w:pPr>
        <w:ind w:left="450" w:hanging="36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abstractNum w:abstractNumId="14" w15:restartNumberingAfterBreak="0">
    <w:nsid w:val="29E144FC"/>
    <w:multiLevelType w:val="multilevel"/>
    <w:tmpl w:val="E9F86620"/>
    <w:lvl w:ilvl="0">
      <w:start w:val="1"/>
      <w:numFmt w:val="decimal"/>
      <w:lvlText w:val="%1"/>
      <w:lvlJc w:val="left"/>
      <w:pPr>
        <w:tabs>
          <w:tab w:val="num" w:pos="522"/>
        </w:tabs>
        <w:ind w:left="522" w:hanging="432"/>
      </w:pPr>
      <w:rPr>
        <w:rFonts w:hint="default"/>
      </w:rPr>
    </w:lvl>
    <w:lvl w:ilvl="1">
      <w:start w:val="1"/>
      <w:numFmt w:val="decimal"/>
      <w:lvlText w:val="%1.%2"/>
      <w:lvlJc w:val="left"/>
      <w:pPr>
        <w:tabs>
          <w:tab w:val="num" w:pos="666"/>
        </w:tabs>
        <w:ind w:left="666" w:hanging="576"/>
      </w:pPr>
      <w:rPr>
        <w:rFonts w:hint="default"/>
        <w:b/>
      </w:rPr>
    </w:lvl>
    <w:lvl w:ilvl="2">
      <w:start w:val="1"/>
      <w:numFmt w:val="decimal"/>
      <w:lvlText w:val="%1.%2.%3"/>
      <w:lvlJc w:val="left"/>
      <w:pPr>
        <w:tabs>
          <w:tab w:val="num" w:pos="810"/>
        </w:tabs>
        <w:ind w:left="810" w:hanging="720"/>
      </w:pPr>
      <w:rPr>
        <w:rFonts w:hint="default"/>
      </w:rPr>
    </w:lvl>
    <w:lvl w:ilvl="3">
      <w:start w:val="1"/>
      <w:numFmt w:val="decimal"/>
      <w:pStyle w:val="Heading4"/>
      <w:lvlText w:val="%1.%2.%3.%4"/>
      <w:lvlJc w:val="left"/>
      <w:pPr>
        <w:tabs>
          <w:tab w:val="num" w:pos="954"/>
        </w:tabs>
        <w:ind w:left="954" w:hanging="864"/>
      </w:pPr>
      <w:rPr>
        <w:rFonts w:hint="default"/>
      </w:rPr>
    </w:lvl>
    <w:lvl w:ilvl="4">
      <w:start w:val="1"/>
      <w:numFmt w:val="decimal"/>
      <w:pStyle w:val="Heading5"/>
      <w:lvlText w:val="%1.%2.%3.%4.%5"/>
      <w:lvlJc w:val="left"/>
      <w:pPr>
        <w:tabs>
          <w:tab w:val="num" w:pos="1098"/>
        </w:tabs>
        <w:ind w:left="1098" w:hanging="1008"/>
      </w:pPr>
      <w:rPr>
        <w:rFonts w:hint="default"/>
      </w:rPr>
    </w:lvl>
    <w:lvl w:ilvl="5">
      <w:start w:val="1"/>
      <w:numFmt w:val="decimal"/>
      <w:pStyle w:val="Heading6"/>
      <w:lvlText w:val="%1.%2.%3.%4.%5.%6"/>
      <w:lvlJc w:val="left"/>
      <w:pPr>
        <w:tabs>
          <w:tab w:val="num" w:pos="1242"/>
        </w:tabs>
        <w:ind w:left="1242" w:hanging="1152"/>
      </w:pPr>
      <w:rPr>
        <w:rFonts w:hint="default"/>
      </w:rPr>
    </w:lvl>
    <w:lvl w:ilvl="6">
      <w:start w:val="1"/>
      <w:numFmt w:val="decimal"/>
      <w:pStyle w:val="Heading7"/>
      <w:lvlText w:val="%1.%2.%3.%4.%5.%6.%7"/>
      <w:lvlJc w:val="left"/>
      <w:pPr>
        <w:tabs>
          <w:tab w:val="num" w:pos="1386"/>
        </w:tabs>
        <w:ind w:left="1386" w:hanging="1296"/>
      </w:pPr>
      <w:rPr>
        <w:rFonts w:hint="default"/>
      </w:rPr>
    </w:lvl>
    <w:lvl w:ilvl="7">
      <w:start w:val="1"/>
      <w:numFmt w:val="decimal"/>
      <w:pStyle w:val="Heading8"/>
      <w:lvlText w:val="%1.%2.%3.%4.%5.%6.%7.%8"/>
      <w:lvlJc w:val="left"/>
      <w:pPr>
        <w:tabs>
          <w:tab w:val="num" w:pos="1530"/>
        </w:tabs>
        <w:ind w:left="1530" w:hanging="1440"/>
      </w:pPr>
      <w:rPr>
        <w:rFonts w:hint="default"/>
      </w:rPr>
    </w:lvl>
    <w:lvl w:ilvl="8">
      <w:start w:val="1"/>
      <w:numFmt w:val="decimal"/>
      <w:pStyle w:val="Heading9"/>
      <w:lvlText w:val="%1.%2.%3.%4.%5.%6.%7.%8.%9"/>
      <w:lvlJc w:val="left"/>
      <w:pPr>
        <w:tabs>
          <w:tab w:val="num" w:pos="1674"/>
        </w:tabs>
        <w:ind w:left="1674" w:hanging="1584"/>
      </w:pPr>
      <w:rPr>
        <w:rFonts w:hint="default"/>
      </w:rPr>
    </w:lvl>
  </w:abstractNum>
  <w:abstractNum w:abstractNumId="15" w15:restartNumberingAfterBreak="0">
    <w:nsid w:val="4036095E"/>
    <w:multiLevelType w:val="hybridMultilevel"/>
    <w:tmpl w:val="49EE9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68024E"/>
    <w:multiLevelType w:val="multilevel"/>
    <w:tmpl w:val="CD50EB40"/>
    <w:lvl w:ilvl="0">
      <w:start w:val="1"/>
      <w:numFmt w:val="decimal"/>
      <w:pStyle w:val="Listenum"/>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3600"/>
        </w:tabs>
        <w:ind w:left="3600" w:hanging="360"/>
      </w:pPr>
      <w:rPr>
        <w:rFonts w:hint="default"/>
      </w:rPr>
    </w:lvl>
    <w:lvl w:ilvl="4">
      <w:start w:val="1"/>
      <w:numFmt w:val="lowerLetter"/>
      <w:lvlText w:val="%5."/>
      <w:lvlJc w:val="left"/>
      <w:pPr>
        <w:tabs>
          <w:tab w:val="num" w:pos="4320"/>
        </w:tabs>
        <w:ind w:left="4320" w:hanging="360"/>
      </w:pPr>
      <w:rPr>
        <w:rFonts w:hint="default"/>
      </w:rPr>
    </w:lvl>
    <w:lvl w:ilvl="5">
      <w:start w:val="1"/>
      <w:numFmt w:val="lowerRoman"/>
      <w:lvlText w:val="%6."/>
      <w:lvlJc w:val="right"/>
      <w:pPr>
        <w:tabs>
          <w:tab w:val="num" w:pos="5040"/>
        </w:tabs>
        <w:ind w:left="5040" w:hanging="180"/>
      </w:pPr>
      <w:rPr>
        <w:rFonts w:hint="default"/>
      </w:rPr>
    </w:lvl>
    <w:lvl w:ilvl="6">
      <w:start w:val="1"/>
      <w:numFmt w:val="decimal"/>
      <w:lvlText w:val="%7."/>
      <w:lvlJc w:val="left"/>
      <w:pPr>
        <w:tabs>
          <w:tab w:val="num" w:pos="5760"/>
        </w:tabs>
        <w:ind w:left="576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17" w15:restartNumberingAfterBreak="0">
    <w:nsid w:val="4BDC6D5E"/>
    <w:multiLevelType w:val="multilevel"/>
    <w:tmpl w:val="D3367C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D276657"/>
    <w:multiLevelType w:val="multilevel"/>
    <w:tmpl w:val="53DECE2A"/>
    <w:lvl w:ilvl="0">
      <w:start w:val="1"/>
      <w:numFmt w:val="decimal"/>
      <w:pStyle w:val="Heading1"/>
      <w:lvlText w:val="%1"/>
      <w:lvlJc w:val="left"/>
      <w:pPr>
        <w:ind w:left="450" w:hanging="360"/>
      </w:pPr>
      <w:rPr>
        <w:rFonts w:hint="default"/>
      </w:rPr>
    </w:lvl>
    <w:lvl w:ilvl="1">
      <w:start w:val="1"/>
      <w:numFmt w:val="decimal"/>
      <w:pStyle w:val="Heading2"/>
      <w:isLgl/>
      <w:lvlText w:val="%1.%2"/>
      <w:lvlJc w:val="left"/>
      <w:pPr>
        <w:ind w:left="450" w:hanging="360"/>
      </w:pPr>
      <w:rPr>
        <w:rFonts w:hint="default"/>
      </w:rPr>
    </w:lvl>
    <w:lvl w:ilvl="2">
      <w:start w:val="1"/>
      <w:numFmt w:val="decimal"/>
      <w:pStyle w:val="Heading3"/>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530" w:hanging="1440"/>
      </w:pPr>
      <w:rPr>
        <w:rFonts w:hint="default"/>
      </w:rPr>
    </w:lvl>
  </w:abstractNum>
  <w:abstractNum w:abstractNumId="19" w15:restartNumberingAfterBreak="0">
    <w:nsid w:val="5E6928C5"/>
    <w:multiLevelType w:val="hybridMultilevel"/>
    <w:tmpl w:val="A99C3302"/>
    <w:lvl w:ilvl="0" w:tplc="041F0015">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613F6CAB"/>
    <w:multiLevelType w:val="multilevel"/>
    <w:tmpl w:val="4D669C20"/>
    <w:lvl w:ilvl="0">
      <w:start w:val="1"/>
      <w:numFmt w:val="upperLetter"/>
      <w:pStyle w:val="Appendices"/>
      <w:lvlText w:val="%1"/>
      <w:lvlJc w:val="left"/>
      <w:pPr>
        <w:ind w:left="360" w:hanging="360"/>
      </w:pPr>
      <w:rPr>
        <w:rFonts w:hint="default"/>
      </w:rPr>
    </w:lvl>
    <w:lvl w:ilvl="1">
      <w:start w:val="1"/>
      <w:numFmt w:val="decimal"/>
      <w:lvlText w:val="%1.%2"/>
      <w:lvlJc w:val="left"/>
      <w:pPr>
        <w:tabs>
          <w:tab w:val="num" w:pos="-54"/>
        </w:tabs>
        <w:ind w:left="-54" w:hanging="576"/>
      </w:pPr>
      <w:rPr>
        <w:rFonts w:hint="default"/>
        <w:b/>
      </w:rPr>
    </w:lvl>
    <w:lvl w:ilvl="2">
      <w:start w:val="1"/>
      <w:numFmt w:val="decimal"/>
      <w:lvlText w:val="%1.%2.%3"/>
      <w:lvlJc w:val="left"/>
      <w:pPr>
        <w:tabs>
          <w:tab w:val="num" w:pos="0"/>
        </w:tabs>
        <w:ind w:left="0" w:hanging="720"/>
      </w:pPr>
      <w:rPr>
        <w:rFonts w:hint="default"/>
      </w:rPr>
    </w:lvl>
    <w:lvl w:ilvl="3">
      <w:start w:val="1"/>
      <w:numFmt w:val="decimal"/>
      <w:lvlText w:val="%1.%2.%3.%4"/>
      <w:lvlJc w:val="left"/>
      <w:pPr>
        <w:tabs>
          <w:tab w:val="num" w:pos="144"/>
        </w:tabs>
        <w:ind w:left="144" w:hanging="864"/>
      </w:pPr>
      <w:rPr>
        <w:rFonts w:hint="default"/>
      </w:rPr>
    </w:lvl>
    <w:lvl w:ilvl="4">
      <w:start w:val="1"/>
      <w:numFmt w:val="decimal"/>
      <w:lvlText w:val="%1.%2.%3.%4.%5"/>
      <w:lvlJc w:val="left"/>
      <w:pPr>
        <w:tabs>
          <w:tab w:val="num" w:pos="288"/>
        </w:tabs>
        <w:ind w:left="288" w:hanging="1008"/>
      </w:pPr>
      <w:rPr>
        <w:rFonts w:hint="default"/>
      </w:rPr>
    </w:lvl>
    <w:lvl w:ilvl="5">
      <w:start w:val="1"/>
      <w:numFmt w:val="decimal"/>
      <w:lvlText w:val="%1.%2.%3.%4.%5.%6"/>
      <w:lvlJc w:val="left"/>
      <w:pPr>
        <w:tabs>
          <w:tab w:val="num" w:pos="432"/>
        </w:tabs>
        <w:ind w:left="432" w:hanging="1152"/>
      </w:pPr>
      <w:rPr>
        <w:rFonts w:hint="default"/>
      </w:rPr>
    </w:lvl>
    <w:lvl w:ilvl="6">
      <w:start w:val="1"/>
      <w:numFmt w:val="decimal"/>
      <w:lvlText w:val="%1.%2.%3.%4.%5.%6.%7"/>
      <w:lvlJc w:val="left"/>
      <w:pPr>
        <w:tabs>
          <w:tab w:val="num" w:pos="576"/>
        </w:tabs>
        <w:ind w:left="576" w:hanging="1296"/>
      </w:pPr>
      <w:rPr>
        <w:rFonts w:hint="default"/>
      </w:rPr>
    </w:lvl>
    <w:lvl w:ilvl="7">
      <w:start w:val="1"/>
      <w:numFmt w:val="decimal"/>
      <w:lvlText w:val="%1.%2.%3.%4.%5.%6.%7.%8"/>
      <w:lvlJc w:val="left"/>
      <w:pPr>
        <w:tabs>
          <w:tab w:val="num" w:pos="720"/>
        </w:tabs>
        <w:ind w:left="720" w:hanging="1440"/>
      </w:pPr>
      <w:rPr>
        <w:rFonts w:hint="default"/>
      </w:rPr>
    </w:lvl>
    <w:lvl w:ilvl="8">
      <w:start w:val="1"/>
      <w:numFmt w:val="decimal"/>
      <w:lvlText w:val="%1.%2.%3.%4.%5.%6.%7.%8.%9"/>
      <w:lvlJc w:val="left"/>
      <w:pPr>
        <w:tabs>
          <w:tab w:val="num" w:pos="864"/>
        </w:tabs>
        <w:ind w:left="864" w:hanging="1584"/>
      </w:pPr>
      <w:rPr>
        <w:rFonts w:hint="default"/>
      </w:rPr>
    </w:lvl>
  </w:abstractNum>
  <w:abstractNum w:abstractNumId="21" w15:restartNumberingAfterBreak="0">
    <w:nsid w:val="62F400D9"/>
    <w:multiLevelType w:val="multilevel"/>
    <w:tmpl w:val="A128FDA2"/>
    <w:lvl w:ilvl="0">
      <w:start w:val="1"/>
      <w:numFmt w:val="bullet"/>
      <w:pStyle w:val="ListBulleted"/>
      <w:lvlText w:val=""/>
      <w:lvlJc w:val="left"/>
      <w:pPr>
        <w:tabs>
          <w:tab w:val="num" w:pos="720"/>
        </w:tabs>
        <w:ind w:left="720" w:hanging="360"/>
      </w:pPr>
      <w:rPr>
        <w:rFonts w:ascii="Symbol" w:hAnsi="Symbol" w:hint="default"/>
        <w:color w:val="auto"/>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440"/>
        </w:tabs>
        <w:ind w:left="1440" w:hanging="360"/>
      </w:pPr>
      <w:rPr>
        <w:rFonts w:ascii="Times New Roman" w:hAnsi="Times New Roman" w:cs="Times New Roman" w:hint="default"/>
        <w:color w:val="auto"/>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22" w15:restartNumberingAfterBreak="0">
    <w:nsid w:val="71B9136C"/>
    <w:multiLevelType w:val="hybridMultilevel"/>
    <w:tmpl w:val="993E8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4"/>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num>
  <w:num w:numId="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7"/>
  </w:num>
  <w:num w:numId="9">
    <w:abstractNumId w:val="6"/>
  </w:num>
  <w:num w:numId="10">
    <w:abstractNumId w:val="5"/>
  </w:num>
  <w:num w:numId="11">
    <w:abstractNumId w:val="9"/>
  </w:num>
  <w:num w:numId="12">
    <w:abstractNumId w:val="4"/>
  </w:num>
  <w:num w:numId="13">
    <w:abstractNumId w:val="3"/>
  </w:num>
  <w:num w:numId="14">
    <w:abstractNumId w:val="2"/>
  </w:num>
  <w:num w:numId="15">
    <w:abstractNumId w:val="1"/>
  </w:num>
  <w:num w:numId="16">
    <w:abstractNumId w:val="20"/>
  </w:num>
  <w:num w:numId="17">
    <w:abstractNumId w:val="0"/>
  </w:num>
  <w:num w:numId="18">
    <w:abstractNumId w:val="11"/>
  </w:num>
  <w:num w:numId="19">
    <w:abstractNumId w:val="12"/>
  </w:num>
  <w:num w:numId="20">
    <w:abstractNumId w:val="15"/>
  </w:num>
  <w:num w:numId="21">
    <w:abstractNumId w:val="13"/>
  </w:num>
  <w:num w:numId="22">
    <w:abstractNumId w:val="17"/>
  </w:num>
  <w:num w:numId="23">
    <w:abstractNumId w:val="13"/>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9"/>
  </w:num>
  <w:num w:numId="28">
    <w:abstractNumId w:val="18"/>
  </w:num>
  <w:num w:numId="29">
    <w:abstractNumId w:val="2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printFractionalCharacterWidth/>
  <w:bordersDoNotSurroundHeader/>
  <w:bordersDoNotSurroundFooter/>
  <w:hideGrammatical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autoHyphenation/>
  <w:consecutiveHyphenLimit w:val="3"/>
  <w:hyphenationZone w:val="259"/>
  <w:doNotHyphenateCaps/>
  <w:drawingGridHorizontalSpacing w:val="110"/>
  <w:drawingGridVerticalSpacing w:val="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ADDB42FF-FCBF-451E-A104-C94A9C589F76}"/>
    <w:docVar w:name="dgnword-eventsink" w:val="206975520"/>
  </w:docVars>
  <w:rsids>
    <w:rsidRoot w:val="003B333C"/>
    <w:rsid w:val="00000722"/>
    <w:rsid w:val="00003455"/>
    <w:rsid w:val="00003F44"/>
    <w:rsid w:val="0000659E"/>
    <w:rsid w:val="00010B20"/>
    <w:rsid w:val="000132C7"/>
    <w:rsid w:val="000411DE"/>
    <w:rsid w:val="00045440"/>
    <w:rsid w:val="0004685D"/>
    <w:rsid w:val="00047E07"/>
    <w:rsid w:val="0005034D"/>
    <w:rsid w:val="000507A4"/>
    <w:rsid w:val="00053F11"/>
    <w:rsid w:val="00054DCE"/>
    <w:rsid w:val="00055315"/>
    <w:rsid w:val="000566CE"/>
    <w:rsid w:val="00060813"/>
    <w:rsid w:val="0007289C"/>
    <w:rsid w:val="00074054"/>
    <w:rsid w:val="00074D50"/>
    <w:rsid w:val="000754CF"/>
    <w:rsid w:val="00082D99"/>
    <w:rsid w:val="0008435C"/>
    <w:rsid w:val="00086CD1"/>
    <w:rsid w:val="000910F3"/>
    <w:rsid w:val="00092374"/>
    <w:rsid w:val="00092AAF"/>
    <w:rsid w:val="000A0EE0"/>
    <w:rsid w:val="000A2E6E"/>
    <w:rsid w:val="000B2B5A"/>
    <w:rsid w:val="000C1988"/>
    <w:rsid w:val="000E5FEF"/>
    <w:rsid w:val="000E63E2"/>
    <w:rsid w:val="000E6C2E"/>
    <w:rsid w:val="000F0D30"/>
    <w:rsid w:val="000F4F0E"/>
    <w:rsid w:val="000F718E"/>
    <w:rsid w:val="00100031"/>
    <w:rsid w:val="00105CDC"/>
    <w:rsid w:val="00107AA6"/>
    <w:rsid w:val="0011443E"/>
    <w:rsid w:val="00116663"/>
    <w:rsid w:val="00121214"/>
    <w:rsid w:val="00121452"/>
    <w:rsid w:val="001224DF"/>
    <w:rsid w:val="00134D57"/>
    <w:rsid w:val="00140E0C"/>
    <w:rsid w:val="0014268F"/>
    <w:rsid w:val="00142FE9"/>
    <w:rsid w:val="00154D09"/>
    <w:rsid w:val="0016566A"/>
    <w:rsid w:val="0016766C"/>
    <w:rsid w:val="0017277A"/>
    <w:rsid w:val="00181F5F"/>
    <w:rsid w:val="001867BE"/>
    <w:rsid w:val="001873E3"/>
    <w:rsid w:val="001915F4"/>
    <w:rsid w:val="00193429"/>
    <w:rsid w:val="00195C13"/>
    <w:rsid w:val="001A0F27"/>
    <w:rsid w:val="001A1852"/>
    <w:rsid w:val="001A3A4C"/>
    <w:rsid w:val="001A7AED"/>
    <w:rsid w:val="001A7B4F"/>
    <w:rsid w:val="001B027A"/>
    <w:rsid w:val="001B2B4C"/>
    <w:rsid w:val="001B3DD5"/>
    <w:rsid w:val="001B6949"/>
    <w:rsid w:val="001B77A0"/>
    <w:rsid w:val="001C7FC2"/>
    <w:rsid w:val="001D0FDF"/>
    <w:rsid w:val="001D2EC5"/>
    <w:rsid w:val="001D34D5"/>
    <w:rsid w:val="001D6E19"/>
    <w:rsid w:val="001E187B"/>
    <w:rsid w:val="001E4705"/>
    <w:rsid w:val="001E6835"/>
    <w:rsid w:val="001F1E6B"/>
    <w:rsid w:val="001F3761"/>
    <w:rsid w:val="001F6CDA"/>
    <w:rsid w:val="001F7428"/>
    <w:rsid w:val="001F7674"/>
    <w:rsid w:val="00204202"/>
    <w:rsid w:val="00206C5F"/>
    <w:rsid w:val="00210831"/>
    <w:rsid w:val="0021344E"/>
    <w:rsid w:val="00215413"/>
    <w:rsid w:val="0021691D"/>
    <w:rsid w:val="002170B7"/>
    <w:rsid w:val="00217857"/>
    <w:rsid w:val="002202C1"/>
    <w:rsid w:val="00220434"/>
    <w:rsid w:val="00222E5C"/>
    <w:rsid w:val="002242FA"/>
    <w:rsid w:val="0022433B"/>
    <w:rsid w:val="00227EA2"/>
    <w:rsid w:val="00231C80"/>
    <w:rsid w:val="0023287C"/>
    <w:rsid w:val="0023301C"/>
    <w:rsid w:val="002331DB"/>
    <w:rsid w:val="00233BFE"/>
    <w:rsid w:val="00233C87"/>
    <w:rsid w:val="0023649E"/>
    <w:rsid w:val="00240A0A"/>
    <w:rsid w:val="00246D5A"/>
    <w:rsid w:val="0024786B"/>
    <w:rsid w:val="002479D3"/>
    <w:rsid w:val="00247D37"/>
    <w:rsid w:val="00252305"/>
    <w:rsid w:val="002541ED"/>
    <w:rsid w:val="00255B59"/>
    <w:rsid w:val="00260696"/>
    <w:rsid w:val="00263534"/>
    <w:rsid w:val="00263D84"/>
    <w:rsid w:val="0026667E"/>
    <w:rsid w:val="00271C94"/>
    <w:rsid w:val="002738D5"/>
    <w:rsid w:val="00274DE7"/>
    <w:rsid w:val="0027603D"/>
    <w:rsid w:val="00276AB9"/>
    <w:rsid w:val="002A0578"/>
    <w:rsid w:val="002A0F8C"/>
    <w:rsid w:val="002A4DB4"/>
    <w:rsid w:val="002A74B9"/>
    <w:rsid w:val="002B1B9E"/>
    <w:rsid w:val="002B75A6"/>
    <w:rsid w:val="002C411C"/>
    <w:rsid w:val="002D47BC"/>
    <w:rsid w:val="002D5736"/>
    <w:rsid w:val="002D7A7A"/>
    <w:rsid w:val="002E11AF"/>
    <w:rsid w:val="002E6280"/>
    <w:rsid w:val="002E6BA6"/>
    <w:rsid w:val="002E7337"/>
    <w:rsid w:val="002F3D49"/>
    <w:rsid w:val="00302742"/>
    <w:rsid w:val="0030279E"/>
    <w:rsid w:val="00303248"/>
    <w:rsid w:val="00304DD5"/>
    <w:rsid w:val="003120B4"/>
    <w:rsid w:val="00315E12"/>
    <w:rsid w:val="00316774"/>
    <w:rsid w:val="00321F83"/>
    <w:rsid w:val="003302A1"/>
    <w:rsid w:val="00331E66"/>
    <w:rsid w:val="003364B5"/>
    <w:rsid w:val="0033675B"/>
    <w:rsid w:val="00340AB1"/>
    <w:rsid w:val="00357E69"/>
    <w:rsid w:val="00357FAB"/>
    <w:rsid w:val="00363A8E"/>
    <w:rsid w:val="00367E5A"/>
    <w:rsid w:val="00371890"/>
    <w:rsid w:val="00371CFC"/>
    <w:rsid w:val="00375D55"/>
    <w:rsid w:val="00376FF0"/>
    <w:rsid w:val="00377AFF"/>
    <w:rsid w:val="00381E4B"/>
    <w:rsid w:val="00382BD0"/>
    <w:rsid w:val="003855B7"/>
    <w:rsid w:val="00386F84"/>
    <w:rsid w:val="0038766B"/>
    <w:rsid w:val="003959E6"/>
    <w:rsid w:val="00395A4E"/>
    <w:rsid w:val="00396E5B"/>
    <w:rsid w:val="003A1E5A"/>
    <w:rsid w:val="003A50EB"/>
    <w:rsid w:val="003A5256"/>
    <w:rsid w:val="003A7155"/>
    <w:rsid w:val="003B1CD2"/>
    <w:rsid w:val="003B206F"/>
    <w:rsid w:val="003B3058"/>
    <w:rsid w:val="003B333C"/>
    <w:rsid w:val="003B51D5"/>
    <w:rsid w:val="003B6318"/>
    <w:rsid w:val="003B79D0"/>
    <w:rsid w:val="003C205F"/>
    <w:rsid w:val="003C245F"/>
    <w:rsid w:val="003C477D"/>
    <w:rsid w:val="003C705C"/>
    <w:rsid w:val="003D3173"/>
    <w:rsid w:val="003D41A2"/>
    <w:rsid w:val="003D535F"/>
    <w:rsid w:val="003D6A17"/>
    <w:rsid w:val="003D76CF"/>
    <w:rsid w:val="003E1662"/>
    <w:rsid w:val="003E54CC"/>
    <w:rsid w:val="003E6F0D"/>
    <w:rsid w:val="003F3F84"/>
    <w:rsid w:val="003F5E1C"/>
    <w:rsid w:val="003F68C5"/>
    <w:rsid w:val="003F7451"/>
    <w:rsid w:val="004117E8"/>
    <w:rsid w:val="00415776"/>
    <w:rsid w:val="00416E6E"/>
    <w:rsid w:val="00437247"/>
    <w:rsid w:val="00437E05"/>
    <w:rsid w:val="00440CB9"/>
    <w:rsid w:val="004411CA"/>
    <w:rsid w:val="00444E47"/>
    <w:rsid w:val="00445187"/>
    <w:rsid w:val="00446852"/>
    <w:rsid w:val="00452D5A"/>
    <w:rsid w:val="00462A3A"/>
    <w:rsid w:val="004669D7"/>
    <w:rsid w:val="00474832"/>
    <w:rsid w:val="004821C6"/>
    <w:rsid w:val="00485584"/>
    <w:rsid w:val="0048625F"/>
    <w:rsid w:val="00490DBE"/>
    <w:rsid w:val="00493497"/>
    <w:rsid w:val="00494E11"/>
    <w:rsid w:val="004A0963"/>
    <w:rsid w:val="004B2B1D"/>
    <w:rsid w:val="004B7B21"/>
    <w:rsid w:val="004C2223"/>
    <w:rsid w:val="004C6293"/>
    <w:rsid w:val="004C66A7"/>
    <w:rsid w:val="004C7498"/>
    <w:rsid w:val="004D05A7"/>
    <w:rsid w:val="004D0D0F"/>
    <w:rsid w:val="004D68D1"/>
    <w:rsid w:val="004E22DF"/>
    <w:rsid w:val="004E39E3"/>
    <w:rsid w:val="004E47A1"/>
    <w:rsid w:val="004E4CD4"/>
    <w:rsid w:val="004E5CF9"/>
    <w:rsid w:val="004E7A2E"/>
    <w:rsid w:val="004F3B18"/>
    <w:rsid w:val="004F5731"/>
    <w:rsid w:val="00503DF9"/>
    <w:rsid w:val="00511E3F"/>
    <w:rsid w:val="005133DE"/>
    <w:rsid w:val="00517953"/>
    <w:rsid w:val="005201A0"/>
    <w:rsid w:val="005257D3"/>
    <w:rsid w:val="00525F11"/>
    <w:rsid w:val="00525F1F"/>
    <w:rsid w:val="005263C3"/>
    <w:rsid w:val="005275D4"/>
    <w:rsid w:val="00532148"/>
    <w:rsid w:val="00535770"/>
    <w:rsid w:val="00543EE2"/>
    <w:rsid w:val="00543FF5"/>
    <w:rsid w:val="00545CA1"/>
    <w:rsid w:val="00546F40"/>
    <w:rsid w:val="0055037D"/>
    <w:rsid w:val="005513C8"/>
    <w:rsid w:val="0055505B"/>
    <w:rsid w:val="005577F3"/>
    <w:rsid w:val="0056197E"/>
    <w:rsid w:val="00561EC7"/>
    <w:rsid w:val="00566E7A"/>
    <w:rsid w:val="00576BDA"/>
    <w:rsid w:val="00580A29"/>
    <w:rsid w:val="00581545"/>
    <w:rsid w:val="00590B37"/>
    <w:rsid w:val="00591D4A"/>
    <w:rsid w:val="00593DDC"/>
    <w:rsid w:val="005A0737"/>
    <w:rsid w:val="005A0A58"/>
    <w:rsid w:val="005A1D42"/>
    <w:rsid w:val="005A34C6"/>
    <w:rsid w:val="005B765A"/>
    <w:rsid w:val="005D0E56"/>
    <w:rsid w:val="005D722A"/>
    <w:rsid w:val="005F7BB5"/>
    <w:rsid w:val="006019FD"/>
    <w:rsid w:val="00602447"/>
    <w:rsid w:val="006071C0"/>
    <w:rsid w:val="0061028F"/>
    <w:rsid w:val="00617231"/>
    <w:rsid w:val="00617CBB"/>
    <w:rsid w:val="00620AE8"/>
    <w:rsid w:val="00623103"/>
    <w:rsid w:val="00634A52"/>
    <w:rsid w:val="006360A2"/>
    <w:rsid w:val="00640C15"/>
    <w:rsid w:val="00642872"/>
    <w:rsid w:val="006470EE"/>
    <w:rsid w:val="006471DB"/>
    <w:rsid w:val="00651864"/>
    <w:rsid w:val="006654F6"/>
    <w:rsid w:val="006667D8"/>
    <w:rsid w:val="00666FCD"/>
    <w:rsid w:val="00667D76"/>
    <w:rsid w:val="006728BF"/>
    <w:rsid w:val="00691261"/>
    <w:rsid w:val="0069262B"/>
    <w:rsid w:val="006A3272"/>
    <w:rsid w:val="006B0FB7"/>
    <w:rsid w:val="006B25A2"/>
    <w:rsid w:val="006C090F"/>
    <w:rsid w:val="006C1A8D"/>
    <w:rsid w:val="006C282B"/>
    <w:rsid w:val="006C445F"/>
    <w:rsid w:val="006C507F"/>
    <w:rsid w:val="006D7F2B"/>
    <w:rsid w:val="006E5D87"/>
    <w:rsid w:val="006F39AA"/>
    <w:rsid w:val="006F50F8"/>
    <w:rsid w:val="006F76B7"/>
    <w:rsid w:val="006F7988"/>
    <w:rsid w:val="00700521"/>
    <w:rsid w:val="007005A0"/>
    <w:rsid w:val="00702ABE"/>
    <w:rsid w:val="007039AD"/>
    <w:rsid w:val="00711483"/>
    <w:rsid w:val="0071220E"/>
    <w:rsid w:val="007216B9"/>
    <w:rsid w:val="00722AEA"/>
    <w:rsid w:val="00732DE8"/>
    <w:rsid w:val="007368D1"/>
    <w:rsid w:val="00741ABD"/>
    <w:rsid w:val="00742DC9"/>
    <w:rsid w:val="007435AD"/>
    <w:rsid w:val="00743807"/>
    <w:rsid w:val="007453D1"/>
    <w:rsid w:val="00747ED9"/>
    <w:rsid w:val="007534CF"/>
    <w:rsid w:val="00753C7D"/>
    <w:rsid w:val="00770CC6"/>
    <w:rsid w:val="00772CC3"/>
    <w:rsid w:val="0078405B"/>
    <w:rsid w:val="0078686A"/>
    <w:rsid w:val="00787D28"/>
    <w:rsid w:val="00794EEE"/>
    <w:rsid w:val="00795469"/>
    <w:rsid w:val="007A08CC"/>
    <w:rsid w:val="007B4962"/>
    <w:rsid w:val="007C7216"/>
    <w:rsid w:val="007C7735"/>
    <w:rsid w:val="007D15EB"/>
    <w:rsid w:val="007D1B86"/>
    <w:rsid w:val="007D7563"/>
    <w:rsid w:val="007E4F00"/>
    <w:rsid w:val="007F2812"/>
    <w:rsid w:val="007F5A75"/>
    <w:rsid w:val="007F74A9"/>
    <w:rsid w:val="007F7B9A"/>
    <w:rsid w:val="00801522"/>
    <w:rsid w:val="00805658"/>
    <w:rsid w:val="00805CA9"/>
    <w:rsid w:val="00810EC7"/>
    <w:rsid w:val="00821562"/>
    <w:rsid w:val="008242D3"/>
    <w:rsid w:val="00831D36"/>
    <w:rsid w:val="00833617"/>
    <w:rsid w:val="00834AA7"/>
    <w:rsid w:val="00836CE3"/>
    <w:rsid w:val="0084062C"/>
    <w:rsid w:val="008406DC"/>
    <w:rsid w:val="008438A8"/>
    <w:rsid w:val="00850EEA"/>
    <w:rsid w:val="00852E49"/>
    <w:rsid w:val="00860899"/>
    <w:rsid w:val="00866559"/>
    <w:rsid w:val="0087269D"/>
    <w:rsid w:val="00872944"/>
    <w:rsid w:val="008743A8"/>
    <w:rsid w:val="00880376"/>
    <w:rsid w:val="008855D0"/>
    <w:rsid w:val="00886B5A"/>
    <w:rsid w:val="008876DF"/>
    <w:rsid w:val="008942E2"/>
    <w:rsid w:val="008944A0"/>
    <w:rsid w:val="00896806"/>
    <w:rsid w:val="00897302"/>
    <w:rsid w:val="00897677"/>
    <w:rsid w:val="008A0798"/>
    <w:rsid w:val="008A2C52"/>
    <w:rsid w:val="008B4212"/>
    <w:rsid w:val="008B4F49"/>
    <w:rsid w:val="008B7E4D"/>
    <w:rsid w:val="008D29AB"/>
    <w:rsid w:val="008D485C"/>
    <w:rsid w:val="008D4EA1"/>
    <w:rsid w:val="008D7D61"/>
    <w:rsid w:val="008E0539"/>
    <w:rsid w:val="008E491A"/>
    <w:rsid w:val="008E7C57"/>
    <w:rsid w:val="009006BE"/>
    <w:rsid w:val="00903453"/>
    <w:rsid w:val="00907239"/>
    <w:rsid w:val="00910AEC"/>
    <w:rsid w:val="00917636"/>
    <w:rsid w:val="00920AFB"/>
    <w:rsid w:val="0092107D"/>
    <w:rsid w:val="0093165A"/>
    <w:rsid w:val="00934292"/>
    <w:rsid w:val="0094391F"/>
    <w:rsid w:val="00946B61"/>
    <w:rsid w:val="00946F79"/>
    <w:rsid w:val="00951131"/>
    <w:rsid w:val="009516AF"/>
    <w:rsid w:val="00955C55"/>
    <w:rsid w:val="009577AE"/>
    <w:rsid w:val="0096020E"/>
    <w:rsid w:val="00961CEF"/>
    <w:rsid w:val="00964E8A"/>
    <w:rsid w:val="00966659"/>
    <w:rsid w:val="009712EB"/>
    <w:rsid w:val="00976AAC"/>
    <w:rsid w:val="00977192"/>
    <w:rsid w:val="00985458"/>
    <w:rsid w:val="00986BB6"/>
    <w:rsid w:val="009927E0"/>
    <w:rsid w:val="00996633"/>
    <w:rsid w:val="0099719D"/>
    <w:rsid w:val="00997D4A"/>
    <w:rsid w:val="00997FFB"/>
    <w:rsid w:val="009A0569"/>
    <w:rsid w:val="009A2B5C"/>
    <w:rsid w:val="009A3C04"/>
    <w:rsid w:val="009B0A27"/>
    <w:rsid w:val="009B1508"/>
    <w:rsid w:val="009B4374"/>
    <w:rsid w:val="009B65A5"/>
    <w:rsid w:val="009B7BD4"/>
    <w:rsid w:val="009C546F"/>
    <w:rsid w:val="009D4845"/>
    <w:rsid w:val="009D5D10"/>
    <w:rsid w:val="009D7F38"/>
    <w:rsid w:val="009E0DAA"/>
    <w:rsid w:val="009F1B08"/>
    <w:rsid w:val="009F2658"/>
    <w:rsid w:val="009F3C90"/>
    <w:rsid w:val="009F653C"/>
    <w:rsid w:val="009F79A5"/>
    <w:rsid w:val="009F7EE4"/>
    <w:rsid w:val="00A06CC0"/>
    <w:rsid w:val="00A11276"/>
    <w:rsid w:val="00A11A0B"/>
    <w:rsid w:val="00A2073A"/>
    <w:rsid w:val="00A20D4D"/>
    <w:rsid w:val="00A22E64"/>
    <w:rsid w:val="00A24C99"/>
    <w:rsid w:val="00A26CBA"/>
    <w:rsid w:val="00A35AF4"/>
    <w:rsid w:val="00A42B25"/>
    <w:rsid w:val="00A45321"/>
    <w:rsid w:val="00A509F6"/>
    <w:rsid w:val="00A50FD8"/>
    <w:rsid w:val="00A5687C"/>
    <w:rsid w:val="00A56F64"/>
    <w:rsid w:val="00A62F5E"/>
    <w:rsid w:val="00A6402F"/>
    <w:rsid w:val="00A678CC"/>
    <w:rsid w:val="00A70793"/>
    <w:rsid w:val="00A717CC"/>
    <w:rsid w:val="00A74865"/>
    <w:rsid w:val="00A750D8"/>
    <w:rsid w:val="00A81093"/>
    <w:rsid w:val="00A86A4B"/>
    <w:rsid w:val="00A86CD2"/>
    <w:rsid w:val="00AA105A"/>
    <w:rsid w:val="00AB32D8"/>
    <w:rsid w:val="00AB40AF"/>
    <w:rsid w:val="00AC2642"/>
    <w:rsid w:val="00AC2FDF"/>
    <w:rsid w:val="00AD580B"/>
    <w:rsid w:val="00AD756C"/>
    <w:rsid w:val="00AD7E69"/>
    <w:rsid w:val="00AE42DE"/>
    <w:rsid w:val="00AE46ED"/>
    <w:rsid w:val="00B015E3"/>
    <w:rsid w:val="00B0172E"/>
    <w:rsid w:val="00B03BAD"/>
    <w:rsid w:val="00B06FF5"/>
    <w:rsid w:val="00B135FE"/>
    <w:rsid w:val="00B14DD6"/>
    <w:rsid w:val="00B20F62"/>
    <w:rsid w:val="00B21CE6"/>
    <w:rsid w:val="00B24A1C"/>
    <w:rsid w:val="00B33436"/>
    <w:rsid w:val="00B36B35"/>
    <w:rsid w:val="00B37B0A"/>
    <w:rsid w:val="00B50FF6"/>
    <w:rsid w:val="00B5566F"/>
    <w:rsid w:val="00B5771C"/>
    <w:rsid w:val="00B6164B"/>
    <w:rsid w:val="00B632AA"/>
    <w:rsid w:val="00B7143A"/>
    <w:rsid w:val="00B715D5"/>
    <w:rsid w:val="00B739C3"/>
    <w:rsid w:val="00B81C9E"/>
    <w:rsid w:val="00B83E9D"/>
    <w:rsid w:val="00B85D2C"/>
    <w:rsid w:val="00B93FB6"/>
    <w:rsid w:val="00BA1A81"/>
    <w:rsid w:val="00BB33BD"/>
    <w:rsid w:val="00BB3660"/>
    <w:rsid w:val="00BC0B20"/>
    <w:rsid w:val="00BC29B3"/>
    <w:rsid w:val="00BC384C"/>
    <w:rsid w:val="00BC60B9"/>
    <w:rsid w:val="00BC6145"/>
    <w:rsid w:val="00BD49DB"/>
    <w:rsid w:val="00BD553E"/>
    <w:rsid w:val="00BD684E"/>
    <w:rsid w:val="00BD68A2"/>
    <w:rsid w:val="00BE08D1"/>
    <w:rsid w:val="00BF3A26"/>
    <w:rsid w:val="00BF3D3C"/>
    <w:rsid w:val="00BF6915"/>
    <w:rsid w:val="00C059BF"/>
    <w:rsid w:val="00C062AC"/>
    <w:rsid w:val="00C0695B"/>
    <w:rsid w:val="00C162CC"/>
    <w:rsid w:val="00C211D2"/>
    <w:rsid w:val="00C21EA3"/>
    <w:rsid w:val="00C22820"/>
    <w:rsid w:val="00C3079B"/>
    <w:rsid w:val="00C33B7A"/>
    <w:rsid w:val="00C37074"/>
    <w:rsid w:val="00C37773"/>
    <w:rsid w:val="00C41ABD"/>
    <w:rsid w:val="00C43C79"/>
    <w:rsid w:val="00C470FD"/>
    <w:rsid w:val="00C473D6"/>
    <w:rsid w:val="00C5009C"/>
    <w:rsid w:val="00C62B96"/>
    <w:rsid w:val="00C65EB3"/>
    <w:rsid w:val="00C7002A"/>
    <w:rsid w:val="00C72B52"/>
    <w:rsid w:val="00C83770"/>
    <w:rsid w:val="00C866DE"/>
    <w:rsid w:val="00C911AA"/>
    <w:rsid w:val="00C91465"/>
    <w:rsid w:val="00C930E8"/>
    <w:rsid w:val="00C93B0C"/>
    <w:rsid w:val="00C9649E"/>
    <w:rsid w:val="00C97555"/>
    <w:rsid w:val="00CA1E96"/>
    <w:rsid w:val="00CA2B20"/>
    <w:rsid w:val="00CA3CF7"/>
    <w:rsid w:val="00CA458A"/>
    <w:rsid w:val="00CA4CC7"/>
    <w:rsid w:val="00CA6C75"/>
    <w:rsid w:val="00CB00B7"/>
    <w:rsid w:val="00CB3D69"/>
    <w:rsid w:val="00CB4C8B"/>
    <w:rsid w:val="00CC27C2"/>
    <w:rsid w:val="00CC648D"/>
    <w:rsid w:val="00CD34F5"/>
    <w:rsid w:val="00CE151B"/>
    <w:rsid w:val="00CE19A2"/>
    <w:rsid w:val="00CE37FA"/>
    <w:rsid w:val="00CE39E5"/>
    <w:rsid w:val="00CE4D8B"/>
    <w:rsid w:val="00CE647D"/>
    <w:rsid w:val="00CE79BF"/>
    <w:rsid w:val="00D15F07"/>
    <w:rsid w:val="00D1677C"/>
    <w:rsid w:val="00D24BE6"/>
    <w:rsid w:val="00D27C20"/>
    <w:rsid w:val="00D300B4"/>
    <w:rsid w:val="00D3155E"/>
    <w:rsid w:val="00D319E6"/>
    <w:rsid w:val="00D35245"/>
    <w:rsid w:val="00D4125C"/>
    <w:rsid w:val="00D42162"/>
    <w:rsid w:val="00D51268"/>
    <w:rsid w:val="00D51904"/>
    <w:rsid w:val="00D51E61"/>
    <w:rsid w:val="00D55B7B"/>
    <w:rsid w:val="00D56595"/>
    <w:rsid w:val="00D61DE8"/>
    <w:rsid w:val="00D62169"/>
    <w:rsid w:val="00D63271"/>
    <w:rsid w:val="00D677BE"/>
    <w:rsid w:val="00D805C3"/>
    <w:rsid w:val="00D90396"/>
    <w:rsid w:val="00DA7A0E"/>
    <w:rsid w:val="00DB2210"/>
    <w:rsid w:val="00DB4432"/>
    <w:rsid w:val="00DC0EF6"/>
    <w:rsid w:val="00DC14A9"/>
    <w:rsid w:val="00DC23F5"/>
    <w:rsid w:val="00DD0E2B"/>
    <w:rsid w:val="00DD119B"/>
    <w:rsid w:val="00DE2425"/>
    <w:rsid w:val="00DE46AF"/>
    <w:rsid w:val="00DE561E"/>
    <w:rsid w:val="00DE7169"/>
    <w:rsid w:val="00DF1A2C"/>
    <w:rsid w:val="00DF6038"/>
    <w:rsid w:val="00DF778F"/>
    <w:rsid w:val="00E00910"/>
    <w:rsid w:val="00E027E1"/>
    <w:rsid w:val="00E0590A"/>
    <w:rsid w:val="00E0717A"/>
    <w:rsid w:val="00E15B25"/>
    <w:rsid w:val="00E16814"/>
    <w:rsid w:val="00E17989"/>
    <w:rsid w:val="00E24536"/>
    <w:rsid w:val="00E25F34"/>
    <w:rsid w:val="00E309BB"/>
    <w:rsid w:val="00E42B02"/>
    <w:rsid w:val="00E4560F"/>
    <w:rsid w:val="00E54E18"/>
    <w:rsid w:val="00E6582F"/>
    <w:rsid w:val="00E66A2A"/>
    <w:rsid w:val="00E6779B"/>
    <w:rsid w:val="00E70DAC"/>
    <w:rsid w:val="00E723BB"/>
    <w:rsid w:val="00E74F94"/>
    <w:rsid w:val="00E77F87"/>
    <w:rsid w:val="00E90F1F"/>
    <w:rsid w:val="00E955B3"/>
    <w:rsid w:val="00E96842"/>
    <w:rsid w:val="00E96BE6"/>
    <w:rsid w:val="00EA5679"/>
    <w:rsid w:val="00EB50DB"/>
    <w:rsid w:val="00EB6425"/>
    <w:rsid w:val="00EC393C"/>
    <w:rsid w:val="00EC5E95"/>
    <w:rsid w:val="00EC6C92"/>
    <w:rsid w:val="00ED1F04"/>
    <w:rsid w:val="00ED32F9"/>
    <w:rsid w:val="00EE0A17"/>
    <w:rsid w:val="00EE0EA3"/>
    <w:rsid w:val="00EF7055"/>
    <w:rsid w:val="00F0227C"/>
    <w:rsid w:val="00F11E53"/>
    <w:rsid w:val="00F13BA0"/>
    <w:rsid w:val="00F154EE"/>
    <w:rsid w:val="00F17634"/>
    <w:rsid w:val="00F17E20"/>
    <w:rsid w:val="00F26AE2"/>
    <w:rsid w:val="00F27019"/>
    <w:rsid w:val="00F3399D"/>
    <w:rsid w:val="00F35A4E"/>
    <w:rsid w:val="00F404A8"/>
    <w:rsid w:val="00F46BBB"/>
    <w:rsid w:val="00F565E1"/>
    <w:rsid w:val="00F56849"/>
    <w:rsid w:val="00F6099F"/>
    <w:rsid w:val="00F63158"/>
    <w:rsid w:val="00F63D8F"/>
    <w:rsid w:val="00F67BC4"/>
    <w:rsid w:val="00F67C79"/>
    <w:rsid w:val="00F744CD"/>
    <w:rsid w:val="00F76BB8"/>
    <w:rsid w:val="00F81587"/>
    <w:rsid w:val="00F82D80"/>
    <w:rsid w:val="00F8463F"/>
    <w:rsid w:val="00F956B6"/>
    <w:rsid w:val="00FA0187"/>
    <w:rsid w:val="00FA3A95"/>
    <w:rsid w:val="00FA423E"/>
    <w:rsid w:val="00FA5753"/>
    <w:rsid w:val="00FB16D9"/>
    <w:rsid w:val="00FB6D61"/>
    <w:rsid w:val="00FC57C4"/>
    <w:rsid w:val="00FD0076"/>
    <w:rsid w:val="00FD0549"/>
    <w:rsid w:val="00FD5F1B"/>
    <w:rsid w:val="00FD7375"/>
    <w:rsid w:val="00FD788A"/>
    <w:rsid w:val="00FE21EC"/>
    <w:rsid w:val="00FE31F3"/>
    <w:rsid w:val="00FF141A"/>
    <w:rsid w:val="00FF2539"/>
    <w:rsid w:val="00FF4199"/>
    <w:rsid w:val="00FF6077"/>
    <w:rsid w:val="00FF688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17D1702"/>
  <w15:docId w15:val="{320AA9BE-FBF1-45E6-8F81-15EC0B8E7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algun Gothic"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10EC7"/>
    <w:pPr>
      <w:tabs>
        <w:tab w:val="left" w:pos="360"/>
        <w:tab w:val="left" w:pos="720"/>
        <w:tab w:val="left" w:pos="1080"/>
      </w:tabs>
      <w:suppressAutoHyphens/>
      <w:spacing w:after="160"/>
      <w:jc w:val="both"/>
    </w:pPr>
    <w:rPr>
      <w:rFonts w:eastAsiaTheme="minorEastAsia"/>
      <w:snapToGrid w:val="0"/>
      <w:sz w:val="22"/>
    </w:rPr>
  </w:style>
  <w:style w:type="paragraph" w:styleId="Heading1">
    <w:name w:val="heading 1"/>
    <w:basedOn w:val="Normal"/>
    <w:next w:val="Normal"/>
    <w:link w:val="Heading1Char"/>
    <w:qFormat/>
    <w:rsid w:val="00810EC7"/>
    <w:pPr>
      <w:keepNext/>
      <w:numPr>
        <w:numId w:val="28"/>
      </w:numPr>
      <w:tabs>
        <w:tab w:val="clear" w:pos="360"/>
        <w:tab w:val="clear" w:pos="720"/>
        <w:tab w:val="left" w:pos="426"/>
      </w:tabs>
      <w:spacing w:before="360"/>
      <w:ind w:hanging="450"/>
      <w:jc w:val="left"/>
      <w:outlineLvl w:val="0"/>
    </w:pPr>
    <w:rPr>
      <w:b/>
      <w:caps/>
    </w:rPr>
  </w:style>
  <w:style w:type="paragraph" w:styleId="Heading2">
    <w:name w:val="heading 2"/>
    <w:basedOn w:val="Normal"/>
    <w:next w:val="Normal"/>
    <w:qFormat/>
    <w:rsid w:val="00810EC7"/>
    <w:pPr>
      <w:keepNext/>
      <w:numPr>
        <w:ilvl w:val="1"/>
        <w:numId w:val="28"/>
      </w:numPr>
      <w:tabs>
        <w:tab w:val="clear" w:pos="360"/>
        <w:tab w:val="clear" w:pos="720"/>
        <w:tab w:val="left" w:pos="426"/>
      </w:tabs>
      <w:spacing w:before="240" w:after="120"/>
      <w:ind w:hanging="450"/>
      <w:jc w:val="left"/>
      <w:outlineLvl w:val="1"/>
    </w:pPr>
    <w:rPr>
      <w:b/>
    </w:rPr>
  </w:style>
  <w:style w:type="paragraph" w:styleId="Heading3">
    <w:name w:val="heading 3"/>
    <w:basedOn w:val="Normal"/>
    <w:next w:val="Normal"/>
    <w:qFormat/>
    <w:rsid w:val="00810EC7"/>
    <w:pPr>
      <w:keepNext/>
      <w:numPr>
        <w:ilvl w:val="2"/>
        <w:numId w:val="28"/>
      </w:numPr>
      <w:tabs>
        <w:tab w:val="clear" w:pos="360"/>
        <w:tab w:val="clear" w:pos="720"/>
        <w:tab w:val="clear" w:pos="1080"/>
        <w:tab w:val="left" w:pos="567"/>
      </w:tabs>
      <w:spacing w:before="240" w:after="240"/>
      <w:ind w:left="567" w:hanging="567"/>
      <w:jc w:val="left"/>
      <w:outlineLvl w:val="2"/>
    </w:pPr>
    <w:rPr>
      <w:b/>
    </w:rPr>
  </w:style>
  <w:style w:type="paragraph" w:styleId="Heading4">
    <w:name w:val="heading 4"/>
    <w:basedOn w:val="Normal"/>
    <w:next w:val="Normal"/>
    <w:qFormat/>
    <w:rsid w:val="00810EC7"/>
    <w:pPr>
      <w:keepNext/>
      <w:numPr>
        <w:ilvl w:val="3"/>
        <w:numId w:val="2"/>
      </w:numPr>
      <w:tabs>
        <w:tab w:val="clear" w:pos="360"/>
        <w:tab w:val="clear" w:pos="1080"/>
      </w:tabs>
      <w:spacing w:before="240" w:after="240"/>
      <w:jc w:val="left"/>
      <w:outlineLvl w:val="3"/>
    </w:pPr>
    <w:rPr>
      <w:b/>
    </w:rPr>
  </w:style>
  <w:style w:type="paragraph" w:styleId="Heading5">
    <w:name w:val="heading 5"/>
    <w:basedOn w:val="Normal"/>
    <w:next w:val="Normal"/>
    <w:qFormat/>
    <w:rsid w:val="00810EC7"/>
    <w:pPr>
      <w:keepNext/>
      <w:numPr>
        <w:ilvl w:val="4"/>
        <w:numId w:val="2"/>
      </w:numPr>
      <w:tabs>
        <w:tab w:val="clear" w:pos="360"/>
        <w:tab w:val="clear" w:pos="720"/>
        <w:tab w:val="left" w:pos="864"/>
      </w:tabs>
      <w:spacing w:before="240" w:after="240"/>
      <w:jc w:val="left"/>
      <w:outlineLvl w:val="4"/>
    </w:pPr>
    <w:rPr>
      <w:b/>
    </w:rPr>
  </w:style>
  <w:style w:type="paragraph" w:styleId="Heading6">
    <w:name w:val="heading 6"/>
    <w:basedOn w:val="Normal"/>
    <w:next w:val="Normal"/>
    <w:qFormat/>
    <w:rsid w:val="00810EC7"/>
    <w:pPr>
      <w:keepNext/>
      <w:numPr>
        <w:ilvl w:val="5"/>
        <w:numId w:val="2"/>
      </w:numPr>
      <w:tabs>
        <w:tab w:val="clear" w:pos="360"/>
        <w:tab w:val="clear" w:pos="720"/>
        <w:tab w:val="clear" w:pos="1080"/>
        <w:tab w:val="left" w:pos="1008"/>
      </w:tabs>
      <w:spacing w:before="240" w:after="240"/>
      <w:jc w:val="left"/>
      <w:outlineLvl w:val="5"/>
    </w:pPr>
    <w:rPr>
      <w:b/>
    </w:rPr>
  </w:style>
  <w:style w:type="paragraph" w:styleId="Heading7">
    <w:name w:val="heading 7"/>
    <w:basedOn w:val="Normal"/>
    <w:next w:val="Normal"/>
    <w:qFormat/>
    <w:rsid w:val="00810EC7"/>
    <w:pPr>
      <w:keepNext/>
      <w:numPr>
        <w:ilvl w:val="6"/>
        <w:numId w:val="2"/>
      </w:numPr>
      <w:tabs>
        <w:tab w:val="clear" w:pos="360"/>
        <w:tab w:val="clear" w:pos="720"/>
        <w:tab w:val="clear" w:pos="1080"/>
        <w:tab w:val="left" w:pos="1152"/>
      </w:tabs>
      <w:spacing w:before="240" w:after="240"/>
      <w:jc w:val="left"/>
      <w:outlineLvl w:val="6"/>
    </w:pPr>
    <w:rPr>
      <w:b/>
    </w:rPr>
  </w:style>
  <w:style w:type="paragraph" w:styleId="Heading8">
    <w:name w:val="heading 8"/>
    <w:basedOn w:val="Normal"/>
    <w:next w:val="Normal"/>
    <w:qFormat/>
    <w:rsid w:val="00810EC7"/>
    <w:pPr>
      <w:keepNext/>
      <w:numPr>
        <w:ilvl w:val="7"/>
        <w:numId w:val="2"/>
      </w:numPr>
      <w:tabs>
        <w:tab w:val="clear" w:pos="360"/>
        <w:tab w:val="clear" w:pos="720"/>
        <w:tab w:val="clear" w:pos="1080"/>
        <w:tab w:val="left" w:pos="1296"/>
      </w:tabs>
      <w:spacing w:before="240" w:after="240"/>
      <w:jc w:val="left"/>
      <w:outlineLvl w:val="7"/>
    </w:pPr>
    <w:rPr>
      <w:b/>
    </w:rPr>
  </w:style>
  <w:style w:type="paragraph" w:styleId="Heading9">
    <w:name w:val="heading 9"/>
    <w:basedOn w:val="Normal"/>
    <w:next w:val="Normal"/>
    <w:qFormat/>
    <w:rsid w:val="00810EC7"/>
    <w:pPr>
      <w:keepNext/>
      <w:numPr>
        <w:ilvl w:val="8"/>
        <w:numId w:val="2"/>
      </w:numPr>
      <w:tabs>
        <w:tab w:val="clear" w:pos="360"/>
        <w:tab w:val="clear" w:pos="720"/>
        <w:tab w:val="clear" w:pos="1080"/>
        <w:tab w:val="left" w:pos="1440"/>
      </w:tabs>
      <w:spacing w:before="240" w:after="240"/>
      <w:jc w:val="left"/>
      <w:outlineLvl w:val="8"/>
    </w:pPr>
    <w:rPr>
      <w:b/>
    </w:rPr>
  </w:style>
  <w:style w:type="character" w:default="1" w:styleId="DefaultParagraphFont">
    <w:name w:val="Default Paragraph Font"/>
    <w:uiPriority w:val="1"/>
    <w:semiHidden/>
    <w:unhideWhenUsed/>
    <w:rsid w:val="00810EC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10EC7"/>
  </w:style>
  <w:style w:type="paragraph" w:styleId="NormalIndent">
    <w:name w:val="Normal Indent"/>
    <w:basedOn w:val="Normal"/>
    <w:link w:val="NormalIndentChar"/>
    <w:uiPriority w:val="99"/>
    <w:rsid w:val="00810EC7"/>
    <w:pPr>
      <w:ind w:firstLine="360"/>
    </w:pPr>
  </w:style>
  <w:style w:type="character" w:customStyle="1" w:styleId="NormalIndentChar">
    <w:name w:val="Normal Indent Char"/>
    <w:link w:val="NormalIndent"/>
    <w:uiPriority w:val="99"/>
    <w:rsid w:val="00810EC7"/>
    <w:rPr>
      <w:rFonts w:eastAsiaTheme="minorEastAsia"/>
      <w:snapToGrid w:val="0"/>
      <w:sz w:val="22"/>
    </w:rPr>
  </w:style>
  <w:style w:type="paragraph" w:customStyle="1" w:styleId="Heading">
    <w:name w:val="Heading"/>
    <w:basedOn w:val="Normal"/>
    <w:next w:val="Normal"/>
    <w:link w:val="HeadingChar"/>
    <w:rsid w:val="00810EC7"/>
    <w:pPr>
      <w:keepNext/>
      <w:spacing w:before="360"/>
      <w:jc w:val="left"/>
    </w:pPr>
    <w:rPr>
      <w:b/>
      <w:caps/>
    </w:rPr>
  </w:style>
  <w:style w:type="paragraph" w:customStyle="1" w:styleId="Program">
    <w:name w:val="Program"/>
    <w:basedOn w:val="Normal"/>
    <w:rsid w:val="00810EC7"/>
    <w:pPr>
      <w:ind w:left="360"/>
    </w:pPr>
    <w:rPr>
      <w:rFonts w:ascii="Courier New" w:hAnsi="Courier New"/>
      <w:sz w:val="18"/>
    </w:rPr>
  </w:style>
  <w:style w:type="paragraph" w:customStyle="1" w:styleId="ProgramStart">
    <w:name w:val="ProgramStart"/>
    <w:basedOn w:val="Program"/>
    <w:rsid w:val="00810EC7"/>
  </w:style>
  <w:style w:type="paragraph" w:customStyle="1" w:styleId="ProgramEnd">
    <w:name w:val="ProgramEnd"/>
    <w:basedOn w:val="Program"/>
    <w:rsid w:val="00810EC7"/>
    <w:pPr>
      <w:spacing w:after="40"/>
    </w:pPr>
  </w:style>
  <w:style w:type="paragraph" w:customStyle="1" w:styleId="ProgramBoth">
    <w:name w:val="ProgramBoth"/>
    <w:basedOn w:val="Normal"/>
    <w:rsid w:val="00810EC7"/>
    <w:pPr>
      <w:spacing w:after="40"/>
      <w:ind w:left="360"/>
    </w:pPr>
    <w:rPr>
      <w:rFonts w:ascii="Courier New" w:hAnsi="Courier New"/>
      <w:sz w:val="18"/>
    </w:rPr>
  </w:style>
  <w:style w:type="paragraph" w:customStyle="1" w:styleId="Equation">
    <w:name w:val="Equation"/>
    <w:basedOn w:val="Normal"/>
    <w:rsid w:val="00810EC7"/>
    <w:pPr>
      <w:tabs>
        <w:tab w:val="clear" w:pos="360"/>
        <w:tab w:val="clear" w:pos="720"/>
        <w:tab w:val="clear" w:pos="1080"/>
        <w:tab w:val="center" w:pos="2380"/>
        <w:tab w:val="right" w:pos="4760"/>
      </w:tabs>
    </w:pPr>
  </w:style>
  <w:style w:type="character" w:customStyle="1" w:styleId="style91">
    <w:name w:val="style91"/>
    <w:rsid w:val="00810EC7"/>
    <w:rPr>
      <w:sz w:val="24"/>
      <w:szCs w:val="24"/>
    </w:rPr>
  </w:style>
  <w:style w:type="paragraph" w:customStyle="1" w:styleId="Reference">
    <w:name w:val="Reference"/>
    <w:basedOn w:val="Normal"/>
    <w:rsid w:val="00810EC7"/>
    <w:pPr>
      <w:spacing w:after="80"/>
      <w:ind w:left="357" w:hanging="357"/>
    </w:pPr>
  </w:style>
  <w:style w:type="paragraph" w:styleId="Title">
    <w:name w:val="Title"/>
    <w:basedOn w:val="Normal"/>
    <w:qFormat/>
    <w:rsid w:val="00810EC7"/>
    <w:pPr>
      <w:spacing w:after="120" w:line="276" w:lineRule="auto"/>
      <w:jc w:val="center"/>
    </w:pPr>
    <w:rPr>
      <w:b/>
      <w:caps/>
      <w:sz w:val="24"/>
      <w:szCs w:val="22"/>
    </w:rPr>
  </w:style>
  <w:style w:type="paragraph" w:customStyle="1" w:styleId="FigureLabel">
    <w:name w:val="Figure Label"/>
    <w:basedOn w:val="Normal"/>
    <w:next w:val="NormalIndent"/>
    <w:rsid w:val="00810EC7"/>
    <w:pPr>
      <w:spacing w:before="120" w:after="240"/>
      <w:jc w:val="center"/>
    </w:pPr>
  </w:style>
  <w:style w:type="paragraph" w:customStyle="1" w:styleId="Biography">
    <w:name w:val="Biography"/>
    <w:basedOn w:val="Normal"/>
    <w:rsid w:val="00810EC7"/>
    <w:pPr>
      <w:spacing w:after="240"/>
    </w:pPr>
  </w:style>
  <w:style w:type="paragraph" w:customStyle="1" w:styleId="Appendices">
    <w:name w:val="Appendices"/>
    <w:basedOn w:val="Heading1"/>
    <w:next w:val="Normal"/>
    <w:rsid w:val="00810EC7"/>
    <w:pPr>
      <w:numPr>
        <w:numId w:val="16"/>
      </w:numPr>
    </w:pPr>
  </w:style>
  <w:style w:type="character" w:styleId="CommentReference">
    <w:name w:val="annotation reference"/>
    <w:semiHidden/>
    <w:rsid w:val="00810EC7"/>
    <w:rPr>
      <w:sz w:val="16"/>
    </w:rPr>
  </w:style>
  <w:style w:type="paragraph" w:styleId="CommentText">
    <w:name w:val="annotation text"/>
    <w:basedOn w:val="Normal"/>
    <w:semiHidden/>
    <w:rsid w:val="00810EC7"/>
  </w:style>
  <w:style w:type="paragraph" w:customStyle="1" w:styleId="FigureLabelMultiline">
    <w:name w:val="Figure Label Multiline"/>
    <w:basedOn w:val="FigureLabel"/>
    <w:next w:val="NormalIndent"/>
    <w:rsid w:val="00810EC7"/>
    <w:pPr>
      <w:jc w:val="both"/>
    </w:pPr>
  </w:style>
  <w:style w:type="paragraph" w:customStyle="1" w:styleId="TableLabelMultiline">
    <w:name w:val="Table Label Multiline"/>
    <w:basedOn w:val="TableLabel"/>
    <w:rsid w:val="00810EC7"/>
    <w:pPr>
      <w:jc w:val="both"/>
    </w:pPr>
  </w:style>
  <w:style w:type="paragraph" w:customStyle="1" w:styleId="TableLabel">
    <w:name w:val="Table Label"/>
    <w:basedOn w:val="FigureLabel"/>
    <w:rsid w:val="00810EC7"/>
    <w:pPr>
      <w:spacing w:before="240" w:after="120"/>
    </w:pPr>
  </w:style>
  <w:style w:type="character" w:styleId="Hyperlink">
    <w:name w:val="Hyperlink"/>
    <w:rsid w:val="00810EC7"/>
    <w:rPr>
      <w:color w:val="4F81BD"/>
    </w:rPr>
  </w:style>
  <w:style w:type="paragraph" w:customStyle="1" w:styleId="AbstractHeading">
    <w:name w:val="Abstract Heading"/>
    <w:basedOn w:val="Heading"/>
    <w:next w:val="Normal"/>
    <w:link w:val="AbstractHeadingChar"/>
    <w:rsid w:val="00810EC7"/>
    <w:pPr>
      <w:spacing w:before="600"/>
    </w:pPr>
  </w:style>
  <w:style w:type="paragraph" w:styleId="BalloonText">
    <w:name w:val="Balloon Text"/>
    <w:basedOn w:val="Normal"/>
    <w:semiHidden/>
    <w:rsid w:val="00810EC7"/>
    <w:rPr>
      <w:rFonts w:ascii="Tahoma" w:hAnsi="Tahoma" w:cs="Tahoma"/>
      <w:sz w:val="16"/>
      <w:szCs w:val="16"/>
    </w:rPr>
  </w:style>
  <w:style w:type="paragraph" w:customStyle="1" w:styleId="Listenum">
    <w:name w:val="List enum"/>
    <w:basedOn w:val="Normal"/>
    <w:rsid w:val="00810EC7"/>
    <w:pPr>
      <w:numPr>
        <w:numId w:val="3"/>
      </w:numPr>
    </w:pPr>
  </w:style>
  <w:style w:type="paragraph" w:customStyle="1" w:styleId="ListBulleted">
    <w:name w:val="List Bulleted"/>
    <w:basedOn w:val="Normal"/>
    <w:rsid w:val="00810EC7"/>
    <w:pPr>
      <w:numPr>
        <w:numId w:val="1"/>
      </w:numPr>
    </w:pPr>
  </w:style>
  <w:style w:type="character" w:customStyle="1" w:styleId="ExternalHyperlink">
    <w:name w:val="External Hyperlink"/>
    <w:rsid w:val="00810EC7"/>
    <w:rPr>
      <w:rFonts w:ascii="Courier New" w:hAnsi="Courier New"/>
      <w:dstrike w:val="0"/>
      <w:color w:val="FF0000"/>
      <w:sz w:val="22"/>
      <w:vertAlign w:val="baseline"/>
    </w:rPr>
  </w:style>
  <w:style w:type="paragraph" w:styleId="CommentSubject">
    <w:name w:val="annotation subject"/>
    <w:basedOn w:val="CommentText"/>
    <w:next w:val="CommentText"/>
    <w:semiHidden/>
    <w:rsid w:val="00810EC7"/>
    <w:rPr>
      <w:b/>
      <w:bCs/>
    </w:rPr>
  </w:style>
  <w:style w:type="table" w:styleId="TableGrid">
    <w:name w:val="Table Grid"/>
    <w:basedOn w:val="TableNormal"/>
    <w:rsid w:val="00810EC7"/>
    <w:pPr>
      <w:tabs>
        <w:tab w:val="left" w:pos="360"/>
        <w:tab w:val="left" w:pos="720"/>
        <w:tab w:val="left" w:pos="1080"/>
      </w:tabs>
      <w:jc w:val="both"/>
    </w:pPr>
    <w:rPr>
      <w:rFonts w:eastAsiaTheme="minorEastAsia"/>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810EC7"/>
    <w:pPr>
      <w:tabs>
        <w:tab w:val="clear" w:pos="360"/>
        <w:tab w:val="clear" w:pos="720"/>
        <w:tab w:val="clear" w:pos="1080"/>
        <w:tab w:val="center" w:pos="4320"/>
        <w:tab w:val="right" w:pos="8640"/>
      </w:tabs>
    </w:pPr>
  </w:style>
  <w:style w:type="paragraph" w:styleId="Footer">
    <w:name w:val="footer"/>
    <w:basedOn w:val="Normal"/>
    <w:link w:val="FooterChar"/>
    <w:uiPriority w:val="99"/>
    <w:rsid w:val="00810EC7"/>
    <w:pPr>
      <w:tabs>
        <w:tab w:val="clear" w:pos="360"/>
        <w:tab w:val="clear" w:pos="720"/>
        <w:tab w:val="clear" w:pos="1080"/>
        <w:tab w:val="center" w:pos="4320"/>
        <w:tab w:val="right" w:pos="8640"/>
      </w:tabs>
    </w:pPr>
  </w:style>
  <w:style w:type="character" w:styleId="FollowedHyperlink">
    <w:name w:val="FollowedHyperlink"/>
    <w:rsid w:val="00810EC7"/>
    <w:rPr>
      <w:color w:val="800080"/>
      <w:u w:val="single"/>
    </w:rPr>
  </w:style>
  <w:style w:type="paragraph" w:styleId="BlockText">
    <w:name w:val="Block Text"/>
    <w:basedOn w:val="Normal"/>
    <w:rsid w:val="00810EC7"/>
    <w:pPr>
      <w:spacing w:after="120"/>
      <w:ind w:left="1440" w:right="1440"/>
    </w:pPr>
  </w:style>
  <w:style w:type="paragraph" w:styleId="BodyText">
    <w:name w:val="Body Text"/>
    <w:basedOn w:val="Normal"/>
    <w:rsid w:val="00810EC7"/>
    <w:pPr>
      <w:spacing w:after="120"/>
    </w:pPr>
  </w:style>
  <w:style w:type="paragraph" w:styleId="BodyText2">
    <w:name w:val="Body Text 2"/>
    <w:basedOn w:val="Normal"/>
    <w:rsid w:val="00810EC7"/>
    <w:pPr>
      <w:spacing w:after="120" w:line="480" w:lineRule="auto"/>
    </w:pPr>
  </w:style>
  <w:style w:type="paragraph" w:styleId="BodyText3">
    <w:name w:val="Body Text 3"/>
    <w:basedOn w:val="Normal"/>
    <w:rsid w:val="00810EC7"/>
    <w:pPr>
      <w:spacing w:after="120"/>
    </w:pPr>
    <w:rPr>
      <w:sz w:val="18"/>
      <w:szCs w:val="16"/>
    </w:rPr>
  </w:style>
  <w:style w:type="paragraph" w:styleId="BodyTextFirstIndent">
    <w:name w:val="Body Text First Indent"/>
    <w:basedOn w:val="BodyText"/>
    <w:rsid w:val="00810EC7"/>
    <w:pPr>
      <w:ind w:firstLine="210"/>
    </w:pPr>
  </w:style>
  <w:style w:type="paragraph" w:styleId="BodyTextIndent">
    <w:name w:val="Body Text Indent"/>
    <w:basedOn w:val="Normal"/>
    <w:rsid w:val="00810EC7"/>
    <w:pPr>
      <w:spacing w:after="120"/>
      <w:ind w:left="360"/>
    </w:pPr>
  </w:style>
  <w:style w:type="paragraph" w:styleId="BodyTextFirstIndent2">
    <w:name w:val="Body Text First Indent 2"/>
    <w:basedOn w:val="BodyTextIndent"/>
    <w:rsid w:val="00810EC7"/>
    <w:pPr>
      <w:ind w:firstLine="210"/>
    </w:pPr>
  </w:style>
  <w:style w:type="paragraph" w:styleId="BodyTextIndent2">
    <w:name w:val="Body Text Indent 2"/>
    <w:basedOn w:val="Normal"/>
    <w:rsid w:val="00810EC7"/>
    <w:pPr>
      <w:spacing w:after="120" w:line="480" w:lineRule="auto"/>
      <w:ind w:left="360"/>
    </w:pPr>
  </w:style>
  <w:style w:type="paragraph" w:styleId="BodyTextIndent3">
    <w:name w:val="Body Text Indent 3"/>
    <w:basedOn w:val="Normal"/>
    <w:rsid w:val="00810EC7"/>
    <w:pPr>
      <w:spacing w:after="120"/>
      <w:ind w:left="360"/>
    </w:pPr>
    <w:rPr>
      <w:sz w:val="18"/>
      <w:szCs w:val="16"/>
    </w:rPr>
  </w:style>
  <w:style w:type="paragraph" w:styleId="Caption">
    <w:name w:val="caption"/>
    <w:basedOn w:val="Normal"/>
    <w:next w:val="Normal"/>
    <w:qFormat/>
    <w:rsid w:val="00810EC7"/>
    <w:pPr>
      <w:spacing w:before="120" w:after="120"/>
    </w:pPr>
    <w:rPr>
      <w:b/>
      <w:bCs/>
    </w:rPr>
  </w:style>
  <w:style w:type="paragraph" w:styleId="Closing">
    <w:name w:val="Closing"/>
    <w:basedOn w:val="Normal"/>
    <w:rsid w:val="00810EC7"/>
    <w:pPr>
      <w:ind w:left="4320"/>
    </w:pPr>
  </w:style>
  <w:style w:type="paragraph" w:styleId="Date">
    <w:name w:val="Date"/>
    <w:basedOn w:val="Normal"/>
    <w:next w:val="Normal"/>
    <w:rsid w:val="00810EC7"/>
  </w:style>
  <w:style w:type="paragraph" w:styleId="DocumentMap">
    <w:name w:val="Document Map"/>
    <w:basedOn w:val="Normal"/>
    <w:semiHidden/>
    <w:rsid w:val="00810EC7"/>
    <w:pPr>
      <w:shd w:val="clear" w:color="auto" w:fill="000080"/>
    </w:pPr>
    <w:rPr>
      <w:rFonts w:ascii="Tahoma" w:hAnsi="Tahoma" w:cs="Tahoma"/>
    </w:rPr>
  </w:style>
  <w:style w:type="paragraph" w:styleId="E-mailSignature">
    <w:name w:val="E-mail Signature"/>
    <w:basedOn w:val="Normal"/>
    <w:rsid w:val="00810EC7"/>
  </w:style>
  <w:style w:type="paragraph" w:styleId="EndnoteText">
    <w:name w:val="endnote text"/>
    <w:basedOn w:val="Normal"/>
    <w:semiHidden/>
    <w:rsid w:val="00810EC7"/>
  </w:style>
  <w:style w:type="paragraph" w:styleId="EnvelopeAddress">
    <w:name w:val="envelope address"/>
    <w:basedOn w:val="Normal"/>
    <w:rsid w:val="00810EC7"/>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810EC7"/>
    <w:rPr>
      <w:rFonts w:ascii="Arial" w:hAnsi="Arial" w:cs="Arial"/>
    </w:rPr>
  </w:style>
  <w:style w:type="paragraph" w:styleId="FootnoteText">
    <w:name w:val="footnote text"/>
    <w:basedOn w:val="Normal"/>
    <w:semiHidden/>
    <w:rsid w:val="00810EC7"/>
  </w:style>
  <w:style w:type="paragraph" w:styleId="HTMLAddress">
    <w:name w:val="HTML Address"/>
    <w:basedOn w:val="Normal"/>
    <w:rsid w:val="00810EC7"/>
    <w:rPr>
      <w:i/>
      <w:iCs/>
    </w:rPr>
  </w:style>
  <w:style w:type="paragraph" w:styleId="HTMLPreformatted">
    <w:name w:val="HTML Preformatted"/>
    <w:basedOn w:val="Normal"/>
    <w:rsid w:val="00810EC7"/>
    <w:rPr>
      <w:rFonts w:ascii="Courier New" w:hAnsi="Courier New" w:cs="Courier New"/>
    </w:rPr>
  </w:style>
  <w:style w:type="paragraph" w:styleId="Index1">
    <w:name w:val="index 1"/>
    <w:basedOn w:val="Normal"/>
    <w:next w:val="Normal"/>
    <w:autoRedefine/>
    <w:semiHidden/>
    <w:rsid w:val="00810EC7"/>
    <w:pPr>
      <w:tabs>
        <w:tab w:val="clear" w:pos="360"/>
        <w:tab w:val="clear" w:pos="720"/>
        <w:tab w:val="clear" w:pos="1080"/>
      </w:tabs>
      <w:ind w:left="200" w:hanging="200"/>
    </w:pPr>
  </w:style>
  <w:style w:type="paragraph" w:styleId="Index2">
    <w:name w:val="index 2"/>
    <w:basedOn w:val="Normal"/>
    <w:next w:val="Normal"/>
    <w:autoRedefine/>
    <w:semiHidden/>
    <w:rsid w:val="00810EC7"/>
    <w:pPr>
      <w:tabs>
        <w:tab w:val="clear" w:pos="360"/>
        <w:tab w:val="clear" w:pos="720"/>
        <w:tab w:val="clear" w:pos="1080"/>
      </w:tabs>
      <w:ind w:left="400" w:hanging="200"/>
    </w:pPr>
  </w:style>
  <w:style w:type="paragraph" w:styleId="Index3">
    <w:name w:val="index 3"/>
    <w:basedOn w:val="Normal"/>
    <w:next w:val="Normal"/>
    <w:autoRedefine/>
    <w:semiHidden/>
    <w:rsid w:val="00810EC7"/>
    <w:pPr>
      <w:tabs>
        <w:tab w:val="clear" w:pos="360"/>
        <w:tab w:val="clear" w:pos="720"/>
        <w:tab w:val="clear" w:pos="1080"/>
      </w:tabs>
      <w:ind w:left="600" w:hanging="200"/>
    </w:pPr>
  </w:style>
  <w:style w:type="paragraph" w:styleId="Index4">
    <w:name w:val="index 4"/>
    <w:basedOn w:val="Normal"/>
    <w:next w:val="Normal"/>
    <w:autoRedefine/>
    <w:semiHidden/>
    <w:rsid w:val="00810EC7"/>
    <w:pPr>
      <w:tabs>
        <w:tab w:val="clear" w:pos="360"/>
        <w:tab w:val="clear" w:pos="720"/>
        <w:tab w:val="clear" w:pos="1080"/>
      </w:tabs>
      <w:ind w:left="800" w:hanging="200"/>
    </w:pPr>
  </w:style>
  <w:style w:type="paragraph" w:styleId="Index5">
    <w:name w:val="index 5"/>
    <w:basedOn w:val="Normal"/>
    <w:next w:val="Normal"/>
    <w:autoRedefine/>
    <w:semiHidden/>
    <w:rsid w:val="00810EC7"/>
    <w:pPr>
      <w:tabs>
        <w:tab w:val="clear" w:pos="360"/>
        <w:tab w:val="clear" w:pos="720"/>
        <w:tab w:val="clear" w:pos="1080"/>
      </w:tabs>
      <w:ind w:left="1000" w:hanging="200"/>
    </w:pPr>
  </w:style>
  <w:style w:type="paragraph" w:styleId="Index6">
    <w:name w:val="index 6"/>
    <w:basedOn w:val="Normal"/>
    <w:next w:val="Normal"/>
    <w:autoRedefine/>
    <w:semiHidden/>
    <w:rsid w:val="00810EC7"/>
    <w:pPr>
      <w:tabs>
        <w:tab w:val="clear" w:pos="360"/>
        <w:tab w:val="clear" w:pos="720"/>
        <w:tab w:val="clear" w:pos="1080"/>
      </w:tabs>
      <w:ind w:left="1200" w:hanging="200"/>
    </w:pPr>
  </w:style>
  <w:style w:type="paragraph" w:styleId="Index7">
    <w:name w:val="index 7"/>
    <w:basedOn w:val="Normal"/>
    <w:next w:val="Normal"/>
    <w:autoRedefine/>
    <w:semiHidden/>
    <w:rsid w:val="00810EC7"/>
    <w:pPr>
      <w:tabs>
        <w:tab w:val="clear" w:pos="360"/>
        <w:tab w:val="clear" w:pos="720"/>
        <w:tab w:val="clear" w:pos="1080"/>
      </w:tabs>
      <w:ind w:left="1400" w:hanging="200"/>
    </w:pPr>
  </w:style>
  <w:style w:type="paragraph" w:styleId="Index8">
    <w:name w:val="index 8"/>
    <w:basedOn w:val="Normal"/>
    <w:next w:val="Normal"/>
    <w:autoRedefine/>
    <w:semiHidden/>
    <w:rsid w:val="00810EC7"/>
    <w:pPr>
      <w:tabs>
        <w:tab w:val="clear" w:pos="360"/>
        <w:tab w:val="clear" w:pos="720"/>
        <w:tab w:val="clear" w:pos="1080"/>
      </w:tabs>
      <w:ind w:left="1600" w:hanging="200"/>
    </w:pPr>
  </w:style>
  <w:style w:type="paragraph" w:styleId="Index9">
    <w:name w:val="index 9"/>
    <w:basedOn w:val="Normal"/>
    <w:next w:val="Normal"/>
    <w:autoRedefine/>
    <w:semiHidden/>
    <w:rsid w:val="00810EC7"/>
    <w:pPr>
      <w:tabs>
        <w:tab w:val="clear" w:pos="360"/>
        <w:tab w:val="clear" w:pos="720"/>
        <w:tab w:val="clear" w:pos="1080"/>
      </w:tabs>
      <w:ind w:left="1800" w:hanging="200"/>
    </w:pPr>
  </w:style>
  <w:style w:type="paragraph" w:styleId="IndexHeading">
    <w:name w:val="index heading"/>
    <w:basedOn w:val="Normal"/>
    <w:next w:val="Index1"/>
    <w:semiHidden/>
    <w:rsid w:val="00810EC7"/>
    <w:rPr>
      <w:rFonts w:ascii="Arial" w:hAnsi="Arial" w:cs="Arial"/>
      <w:b/>
      <w:bCs/>
    </w:rPr>
  </w:style>
  <w:style w:type="paragraph" w:styleId="List">
    <w:name w:val="List"/>
    <w:basedOn w:val="Normal"/>
    <w:rsid w:val="00810EC7"/>
    <w:pPr>
      <w:ind w:left="360" w:hanging="360"/>
    </w:pPr>
  </w:style>
  <w:style w:type="paragraph" w:styleId="List2">
    <w:name w:val="List 2"/>
    <w:basedOn w:val="Normal"/>
    <w:rsid w:val="00810EC7"/>
    <w:pPr>
      <w:ind w:left="720" w:hanging="360"/>
    </w:pPr>
  </w:style>
  <w:style w:type="paragraph" w:styleId="List3">
    <w:name w:val="List 3"/>
    <w:basedOn w:val="Normal"/>
    <w:rsid w:val="00810EC7"/>
    <w:pPr>
      <w:ind w:left="1080" w:hanging="360"/>
    </w:pPr>
  </w:style>
  <w:style w:type="paragraph" w:styleId="List4">
    <w:name w:val="List 4"/>
    <w:basedOn w:val="Normal"/>
    <w:rsid w:val="00810EC7"/>
    <w:pPr>
      <w:ind w:left="1440" w:hanging="360"/>
    </w:pPr>
  </w:style>
  <w:style w:type="paragraph" w:styleId="List5">
    <w:name w:val="List 5"/>
    <w:basedOn w:val="Normal"/>
    <w:rsid w:val="00810EC7"/>
    <w:pPr>
      <w:ind w:left="1800" w:hanging="360"/>
    </w:pPr>
  </w:style>
  <w:style w:type="paragraph" w:styleId="ListBullet">
    <w:name w:val="List Bullet"/>
    <w:basedOn w:val="Normal"/>
    <w:autoRedefine/>
    <w:rsid w:val="00810EC7"/>
    <w:pPr>
      <w:numPr>
        <w:numId w:val="6"/>
      </w:numPr>
    </w:pPr>
  </w:style>
  <w:style w:type="paragraph" w:styleId="ListBullet2">
    <w:name w:val="List Bullet 2"/>
    <w:basedOn w:val="Normal"/>
    <w:autoRedefine/>
    <w:rsid w:val="00810EC7"/>
    <w:pPr>
      <w:numPr>
        <w:numId w:val="7"/>
      </w:numPr>
    </w:pPr>
  </w:style>
  <w:style w:type="paragraph" w:styleId="ListBullet3">
    <w:name w:val="List Bullet 3"/>
    <w:basedOn w:val="Normal"/>
    <w:autoRedefine/>
    <w:rsid w:val="00810EC7"/>
    <w:pPr>
      <w:numPr>
        <w:numId w:val="8"/>
      </w:numPr>
    </w:pPr>
  </w:style>
  <w:style w:type="paragraph" w:styleId="ListBullet4">
    <w:name w:val="List Bullet 4"/>
    <w:basedOn w:val="Normal"/>
    <w:autoRedefine/>
    <w:rsid w:val="00810EC7"/>
    <w:pPr>
      <w:numPr>
        <w:numId w:val="9"/>
      </w:numPr>
    </w:pPr>
  </w:style>
  <w:style w:type="paragraph" w:styleId="ListBullet5">
    <w:name w:val="List Bullet 5"/>
    <w:basedOn w:val="Normal"/>
    <w:autoRedefine/>
    <w:rsid w:val="00810EC7"/>
    <w:pPr>
      <w:numPr>
        <w:numId w:val="10"/>
      </w:numPr>
    </w:pPr>
  </w:style>
  <w:style w:type="paragraph" w:styleId="ListContinue">
    <w:name w:val="List Continue"/>
    <w:basedOn w:val="Normal"/>
    <w:rsid w:val="00810EC7"/>
    <w:pPr>
      <w:spacing w:after="120"/>
      <w:ind w:left="360"/>
    </w:pPr>
  </w:style>
  <w:style w:type="paragraph" w:styleId="ListContinue2">
    <w:name w:val="List Continue 2"/>
    <w:basedOn w:val="Normal"/>
    <w:rsid w:val="00810EC7"/>
    <w:pPr>
      <w:spacing w:after="120"/>
      <w:ind w:left="720"/>
    </w:pPr>
  </w:style>
  <w:style w:type="paragraph" w:styleId="ListContinue3">
    <w:name w:val="List Continue 3"/>
    <w:basedOn w:val="Normal"/>
    <w:rsid w:val="00810EC7"/>
    <w:pPr>
      <w:spacing w:after="120"/>
      <w:ind w:left="1080"/>
    </w:pPr>
  </w:style>
  <w:style w:type="paragraph" w:styleId="ListContinue4">
    <w:name w:val="List Continue 4"/>
    <w:basedOn w:val="Normal"/>
    <w:rsid w:val="00810EC7"/>
    <w:pPr>
      <w:spacing w:after="120"/>
      <w:ind w:left="1440"/>
    </w:pPr>
  </w:style>
  <w:style w:type="paragraph" w:styleId="ListContinue5">
    <w:name w:val="List Continue 5"/>
    <w:basedOn w:val="Normal"/>
    <w:rsid w:val="00810EC7"/>
    <w:pPr>
      <w:spacing w:after="120"/>
      <w:ind w:left="1800"/>
    </w:pPr>
  </w:style>
  <w:style w:type="paragraph" w:styleId="ListNumber">
    <w:name w:val="List Number"/>
    <w:basedOn w:val="Normal"/>
    <w:rsid w:val="00810EC7"/>
    <w:pPr>
      <w:numPr>
        <w:numId w:val="11"/>
      </w:numPr>
    </w:pPr>
  </w:style>
  <w:style w:type="paragraph" w:styleId="ListNumber2">
    <w:name w:val="List Number 2"/>
    <w:basedOn w:val="Normal"/>
    <w:rsid w:val="00810EC7"/>
    <w:pPr>
      <w:numPr>
        <w:numId w:val="12"/>
      </w:numPr>
    </w:pPr>
  </w:style>
  <w:style w:type="paragraph" w:styleId="ListNumber3">
    <w:name w:val="List Number 3"/>
    <w:basedOn w:val="Normal"/>
    <w:rsid w:val="00810EC7"/>
    <w:pPr>
      <w:numPr>
        <w:numId w:val="13"/>
      </w:numPr>
    </w:pPr>
  </w:style>
  <w:style w:type="paragraph" w:styleId="ListNumber4">
    <w:name w:val="List Number 4"/>
    <w:basedOn w:val="Normal"/>
    <w:rsid w:val="00810EC7"/>
    <w:pPr>
      <w:numPr>
        <w:numId w:val="14"/>
      </w:numPr>
    </w:pPr>
  </w:style>
  <w:style w:type="paragraph" w:styleId="ListNumber5">
    <w:name w:val="List Number 5"/>
    <w:basedOn w:val="Normal"/>
    <w:rsid w:val="00810EC7"/>
    <w:pPr>
      <w:numPr>
        <w:numId w:val="15"/>
      </w:numPr>
    </w:pPr>
  </w:style>
  <w:style w:type="paragraph" w:styleId="MacroText">
    <w:name w:val="macro"/>
    <w:semiHidden/>
    <w:rsid w:val="00810EC7"/>
    <w:pPr>
      <w:tabs>
        <w:tab w:val="left" w:pos="480"/>
        <w:tab w:val="left" w:pos="960"/>
        <w:tab w:val="left" w:pos="1440"/>
        <w:tab w:val="left" w:pos="1920"/>
        <w:tab w:val="left" w:pos="2400"/>
        <w:tab w:val="left" w:pos="2880"/>
        <w:tab w:val="left" w:pos="3360"/>
        <w:tab w:val="left" w:pos="3840"/>
        <w:tab w:val="left" w:pos="4320"/>
      </w:tabs>
      <w:jc w:val="both"/>
    </w:pPr>
    <w:rPr>
      <w:rFonts w:ascii="Courier New" w:eastAsiaTheme="minorEastAsia" w:hAnsi="Courier New" w:cs="Courier New"/>
      <w:snapToGrid w:val="0"/>
    </w:rPr>
  </w:style>
  <w:style w:type="paragraph" w:styleId="MessageHeader">
    <w:name w:val="Message Header"/>
    <w:basedOn w:val="Normal"/>
    <w:rsid w:val="00810EC7"/>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810EC7"/>
    <w:rPr>
      <w:sz w:val="24"/>
      <w:szCs w:val="24"/>
    </w:rPr>
  </w:style>
  <w:style w:type="paragraph" w:styleId="NoteHeading">
    <w:name w:val="Note Heading"/>
    <w:basedOn w:val="Normal"/>
    <w:next w:val="Normal"/>
    <w:rsid w:val="00810EC7"/>
  </w:style>
  <w:style w:type="paragraph" w:styleId="PlainText">
    <w:name w:val="Plain Text"/>
    <w:basedOn w:val="Normal"/>
    <w:rsid w:val="00810EC7"/>
    <w:rPr>
      <w:rFonts w:ascii="Courier New" w:hAnsi="Courier New" w:cs="Courier New"/>
    </w:rPr>
  </w:style>
  <w:style w:type="paragraph" w:styleId="Salutation">
    <w:name w:val="Salutation"/>
    <w:basedOn w:val="Normal"/>
    <w:next w:val="Normal"/>
    <w:rsid w:val="00810EC7"/>
  </w:style>
  <w:style w:type="paragraph" w:styleId="Signature">
    <w:name w:val="Signature"/>
    <w:basedOn w:val="Normal"/>
    <w:rsid w:val="00810EC7"/>
    <w:pPr>
      <w:ind w:left="4320"/>
    </w:pPr>
  </w:style>
  <w:style w:type="paragraph" w:styleId="Subtitle">
    <w:name w:val="Subtitle"/>
    <w:basedOn w:val="Normal"/>
    <w:qFormat/>
    <w:rsid w:val="00810EC7"/>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810EC7"/>
    <w:pPr>
      <w:tabs>
        <w:tab w:val="clear" w:pos="360"/>
        <w:tab w:val="clear" w:pos="720"/>
        <w:tab w:val="clear" w:pos="1080"/>
      </w:tabs>
      <w:ind w:left="200" w:hanging="200"/>
    </w:pPr>
  </w:style>
  <w:style w:type="paragraph" w:styleId="TableofFigures">
    <w:name w:val="table of figures"/>
    <w:basedOn w:val="Normal"/>
    <w:next w:val="Normal"/>
    <w:semiHidden/>
    <w:rsid w:val="00810EC7"/>
    <w:pPr>
      <w:tabs>
        <w:tab w:val="clear" w:pos="360"/>
        <w:tab w:val="clear" w:pos="720"/>
        <w:tab w:val="clear" w:pos="1080"/>
      </w:tabs>
      <w:ind w:left="400" w:hanging="400"/>
    </w:pPr>
  </w:style>
  <w:style w:type="paragraph" w:styleId="TOAHeading">
    <w:name w:val="toa heading"/>
    <w:basedOn w:val="Normal"/>
    <w:next w:val="Normal"/>
    <w:semiHidden/>
    <w:rsid w:val="00810EC7"/>
    <w:pPr>
      <w:spacing w:before="120"/>
    </w:pPr>
    <w:rPr>
      <w:rFonts w:ascii="Arial" w:hAnsi="Arial" w:cs="Arial"/>
      <w:b/>
      <w:bCs/>
      <w:sz w:val="24"/>
      <w:szCs w:val="24"/>
    </w:rPr>
  </w:style>
  <w:style w:type="paragraph" w:styleId="TOC1">
    <w:name w:val="toc 1"/>
    <w:basedOn w:val="Normal"/>
    <w:next w:val="Normal"/>
    <w:autoRedefine/>
    <w:semiHidden/>
    <w:rsid w:val="00810EC7"/>
    <w:pPr>
      <w:tabs>
        <w:tab w:val="clear" w:pos="360"/>
        <w:tab w:val="clear" w:pos="720"/>
        <w:tab w:val="clear" w:pos="1080"/>
      </w:tabs>
    </w:pPr>
  </w:style>
  <w:style w:type="paragraph" w:styleId="TOC2">
    <w:name w:val="toc 2"/>
    <w:basedOn w:val="Normal"/>
    <w:next w:val="Normal"/>
    <w:autoRedefine/>
    <w:semiHidden/>
    <w:rsid w:val="00810EC7"/>
    <w:pPr>
      <w:tabs>
        <w:tab w:val="clear" w:pos="360"/>
        <w:tab w:val="clear" w:pos="720"/>
        <w:tab w:val="clear" w:pos="1080"/>
      </w:tabs>
      <w:ind w:left="200"/>
    </w:pPr>
  </w:style>
  <w:style w:type="paragraph" w:styleId="TOC3">
    <w:name w:val="toc 3"/>
    <w:basedOn w:val="Normal"/>
    <w:next w:val="Normal"/>
    <w:autoRedefine/>
    <w:semiHidden/>
    <w:rsid w:val="00810EC7"/>
    <w:pPr>
      <w:tabs>
        <w:tab w:val="clear" w:pos="360"/>
        <w:tab w:val="clear" w:pos="720"/>
        <w:tab w:val="clear" w:pos="1080"/>
      </w:tabs>
      <w:ind w:left="400"/>
    </w:pPr>
  </w:style>
  <w:style w:type="paragraph" w:styleId="TOC4">
    <w:name w:val="toc 4"/>
    <w:basedOn w:val="Normal"/>
    <w:next w:val="Normal"/>
    <w:autoRedefine/>
    <w:semiHidden/>
    <w:rsid w:val="00810EC7"/>
    <w:pPr>
      <w:tabs>
        <w:tab w:val="clear" w:pos="360"/>
        <w:tab w:val="clear" w:pos="720"/>
        <w:tab w:val="clear" w:pos="1080"/>
      </w:tabs>
      <w:ind w:left="600"/>
    </w:pPr>
  </w:style>
  <w:style w:type="paragraph" w:styleId="TOC5">
    <w:name w:val="toc 5"/>
    <w:basedOn w:val="Normal"/>
    <w:next w:val="Normal"/>
    <w:autoRedefine/>
    <w:semiHidden/>
    <w:rsid w:val="00810EC7"/>
    <w:pPr>
      <w:tabs>
        <w:tab w:val="clear" w:pos="360"/>
        <w:tab w:val="clear" w:pos="720"/>
        <w:tab w:val="clear" w:pos="1080"/>
      </w:tabs>
      <w:ind w:left="800"/>
    </w:pPr>
  </w:style>
  <w:style w:type="paragraph" w:styleId="TOC6">
    <w:name w:val="toc 6"/>
    <w:basedOn w:val="Normal"/>
    <w:next w:val="Normal"/>
    <w:autoRedefine/>
    <w:semiHidden/>
    <w:rsid w:val="00810EC7"/>
    <w:pPr>
      <w:tabs>
        <w:tab w:val="clear" w:pos="360"/>
        <w:tab w:val="clear" w:pos="720"/>
        <w:tab w:val="clear" w:pos="1080"/>
      </w:tabs>
      <w:ind w:left="1000"/>
    </w:pPr>
  </w:style>
  <w:style w:type="paragraph" w:styleId="TOC7">
    <w:name w:val="toc 7"/>
    <w:basedOn w:val="Normal"/>
    <w:next w:val="Normal"/>
    <w:autoRedefine/>
    <w:semiHidden/>
    <w:rsid w:val="00810EC7"/>
    <w:pPr>
      <w:tabs>
        <w:tab w:val="clear" w:pos="360"/>
        <w:tab w:val="clear" w:pos="720"/>
        <w:tab w:val="clear" w:pos="1080"/>
      </w:tabs>
      <w:ind w:left="1200"/>
    </w:pPr>
  </w:style>
  <w:style w:type="paragraph" w:styleId="TOC8">
    <w:name w:val="toc 8"/>
    <w:basedOn w:val="Normal"/>
    <w:next w:val="Normal"/>
    <w:autoRedefine/>
    <w:semiHidden/>
    <w:rsid w:val="00810EC7"/>
    <w:pPr>
      <w:tabs>
        <w:tab w:val="clear" w:pos="360"/>
        <w:tab w:val="clear" w:pos="720"/>
        <w:tab w:val="clear" w:pos="1080"/>
      </w:tabs>
      <w:ind w:left="1400"/>
    </w:pPr>
  </w:style>
  <w:style w:type="paragraph" w:styleId="TOC9">
    <w:name w:val="toc 9"/>
    <w:basedOn w:val="Normal"/>
    <w:next w:val="Normal"/>
    <w:autoRedefine/>
    <w:semiHidden/>
    <w:rsid w:val="00810EC7"/>
    <w:pPr>
      <w:tabs>
        <w:tab w:val="clear" w:pos="360"/>
        <w:tab w:val="clear" w:pos="720"/>
        <w:tab w:val="clear" w:pos="1080"/>
      </w:tabs>
      <w:ind w:left="1600"/>
    </w:pPr>
  </w:style>
  <w:style w:type="paragraph" w:customStyle="1" w:styleId="MediumGrid21">
    <w:name w:val="Medium Grid 21"/>
    <w:uiPriority w:val="1"/>
    <w:qFormat/>
    <w:rsid w:val="00810EC7"/>
    <w:pPr>
      <w:tabs>
        <w:tab w:val="left" w:pos="360"/>
        <w:tab w:val="left" w:pos="720"/>
        <w:tab w:val="left" w:pos="1080"/>
      </w:tabs>
      <w:jc w:val="both"/>
    </w:pPr>
    <w:rPr>
      <w:rFonts w:eastAsiaTheme="minorEastAsia"/>
      <w:snapToGrid w:val="0"/>
      <w:sz w:val="22"/>
    </w:rPr>
  </w:style>
  <w:style w:type="character" w:styleId="HTMLCode">
    <w:name w:val="HTML Code"/>
    <w:uiPriority w:val="99"/>
    <w:unhideWhenUsed/>
    <w:rsid w:val="00810EC7"/>
    <w:rPr>
      <w:rFonts w:ascii="Courier New" w:eastAsia="Times New Roman" w:hAnsi="Courier New" w:cs="Courier New"/>
      <w:sz w:val="20"/>
      <w:szCs w:val="20"/>
    </w:rPr>
  </w:style>
  <w:style w:type="character" w:customStyle="1" w:styleId="apple-converted-space">
    <w:name w:val="apple-converted-space"/>
    <w:basedOn w:val="DefaultParagraphFont"/>
    <w:rsid w:val="00810EC7"/>
  </w:style>
  <w:style w:type="paragraph" w:customStyle="1" w:styleId="Abstract">
    <w:name w:val="Abstract"/>
    <w:basedOn w:val="AbstractHeading"/>
    <w:link w:val="AbstractChar"/>
    <w:qFormat/>
    <w:rsid w:val="00810EC7"/>
  </w:style>
  <w:style w:type="character" w:customStyle="1" w:styleId="HeadingChar">
    <w:name w:val="Heading Char"/>
    <w:basedOn w:val="DefaultParagraphFont"/>
    <w:link w:val="Heading"/>
    <w:rsid w:val="00810EC7"/>
    <w:rPr>
      <w:rFonts w:eastAsiaTheme="minorEastAsia"/>
      <w:b/>
      <w:caps/>
      <w:snapToGrid w:val="0"/>
      <w:sz w:val="22"/>
    </w:rPr>
  </w:style>
  <w:style w:type="character" w:customStyle="1" w:styleId="AbstractHeadingChar">
    <w:name w:val="Abstract Heading Char"/>
    <w:basedOn w:val="HeadingChar"/>
    <w:link w:val="AbstractHeading"/>
    <w:rsid w:val="00810EC7"/>
    <w:rPr>
      <w:rFonts w:eastAsiaTheme="minorEastAsia"/>
      <w:b/>
      <w:caps/>
      <w:snapToGrid w:val="0"/>
      <w:sz w:val="22"/>
    </w:rPr>
  </w:style>
  <w:style w:type="character" w:customStyle="1" w:styleId="AbstractChar">
    <w:name w:val="Abstract Char"/>
    <w:basedOn w:val="AbstractHeadingChar"/>
    <w:link w:val="Abstract"/>
    <w:rsid w:val="00810EC7"/>
    <w:rPr>
      <w:rFonts w:eastAsiaTheme="minorEastAsia"/>
      <w:b/>
      <w:caps/>
      <w:snapToGrid w:val="0"/>
      <w:sz w:val="22"/>
    </w:rPr>
  </w:style>
  <w:style w:type="paragraph" w:styleId="ListParagraph">
    <w:name w:val="List Paragraph"/>
    <w:basedOn w:val="Normal"/>
    <w:uiPriority w:val="72"/>
    <w:rsid w:val="00810EC7"/>
    <w:pPr>
      <w:ind w:left="720"/>
      <w:contextualSpacing/>
    </w:pPr>
  </w:style>
  <w:style w:type="character" w:customStyle="1" w:styleId="FooterChar">
    <w:name w:val="Footer Char"/>
    <w:basedOn w:val="DefaultParagraphFont"/>
    <w:link w:val="Footer"/>
    <w:uiPriority w:val="99"/>
    <w:rsid w:val="00810EC7"/>
    <w:rPr>
      <w:rFonts w:eastAsiaTheme="minorEastAsia"/>
      <w:snapToGrid w:val="0"/>
      <w:sz w:val="22"/>
    </w:rPr>
  </w:style>
  <w:style w:type="paragraph" w:customStyle="1" w:styleId="UnnumberedHeading1">
    <w:name w:val="UnnumberedHeading1"/>
    <w:basedOn w:val="Heading1"/>
    <w:link w:val="UnnumberedHeading1Char"/>
    <w:qFormat/>
    <w:rsid w:val="00810EC7"/>
    <w:pPr>
      <w:numPr>
        <w:numId w:val="0"/>
      </w:numPr>
      <w:ind w:left="360" w:hanging="360"/>
    </w:pPr>
  </w:style>
  <w:style w:type="character" w:customStyle="1" w:styleId="Heading1Char">
    <w:name w:val="Heading 1 Char"/>
    <w:basedOn w:val="DefaultParagraphFont"/>
    <w:link w:val="Heading1"/>
    <w:rsid w:val="00810EC7"/>
    <w:rPr>
      <w:rFonts w:eastAsiaTheme="minorEastAsia"/>
      <w:b/>
      <w:caps/>
      <w:snapToGrid w:val="0"/>
      <w:sz w:val="22"/>
    </w:rPr>
  </w:style>
  <w:style w:type="character" w:customStyle="1" w:styleId="UnnumberedHeading1Char">
    <w:name w:val="UnnumberedHeading1 Char"/>
    <w:basedOn w:val="Heading1Char"/>
    <w:link w:val="UnnumberedHeading1"/>
    <w:rsid w:val="00810EC7"/>
    <w:rPr>
      <w:rFonts w:eastAsiaTheme="minorEastAsia"/>
      <w:b/>
      <w:caps/>
      <w:snapToGrid w:val="0"/>
      <w:sz w:val="22"/>
    </w:rPr>
  </w:style>
  <w:style w:type="character" w:styleId="UnresolvedMention">
    <w:name w:val="Unresolved Mention"/>
    <w:basedOn w:val="DefaultParagraphFont"/>
    <w:uiPriority w:val="99"/>
    <w:semiHidden/>
    <w:unhideWhenUsed/>
    <w:rsid w:val="00444E4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099118">
      <w:bodyDiv w:val="1"/>
      <w:marLeft w:val="0"/>
      <w:marRight w:val="0"/>
      <w:marTop w:val="0"/>
      <w:marBottom w:val="0"/>
      <w:divBdr>
        <w:top w:val="none" w:sz="0" w:space="0" w:color="auto"/>
        <w:left w:val="none" w:sz="0" w:space="0" w:color="auto"/>
        <w:bottom w:val="none" w:sz="0" w:space="0" w:color="auto"/>
        <w:right w:val="none" w:sz="0" w:space="0" w:color="auto"/>
      </w:divBdr>
    </w:div>
    <w:div w:id="862591699">
      <w:bodyDiv w:val="1"/>
      <w:marLeft w:val="0"/>
      <w:marRight w:val="0"/>
      <w:marTop w:val="0"/>
      <w:marBottom w:val="0"/>
      <w:divBdr>
        <w:top w:val="none" w:sz="0" w:space="0" w:color="auto"/>
        <w:left w:val="none" w:sz="0" w:space="0" w:color="auto"/>
        <w:bottom w:val="none" w:sz="0" w:space="0" w:color="auto"/>
        <w:right w:val="none" w:sz="0" w:space="0" w:color="auto"/>
      </w:divBdr>
    </w:div>
    <w:div w:id="14214855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mailto:tpike3@gmu.edu"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hub.com/tpike3/mesa"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github.com/tpike3/Libya-CoalitionFormation"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mamo\Google%20Drive\1.%20PhD\Written%20Exam\SCS17WordPaper\SCS17_WordPaper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C04CA9-019D-484D-B0E9-7481785D8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SCS17_WordPaperTemplate.dotx</Template>
  <TotalTime>6061</TotalTime>
  <Pages>14</Pages>
  <Words>12288</Words>
  <Characters>70044</Characters>
  <Application>Microsoft Office Word</Application>
  <DocSecurity>0</DocSecurity>
  <Lines>583</Lines>
  <Paragraphs>164</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SCS Preparing Manuscripts</vt:lpstr>
      <vt:lpstr>SCS Preparing Manuscripts</vt:lpstr>
    </vt:vector>
  </TitlesOfParts>
  <Company>Microsoft</Company>
  <LinksUpToDate>false</LinksUpToDate>
  <CharactersWithSpaces>82168</CharactersWithSpaces>
  <SharedDoc>false</SharedDoc>
  <HLinks>
    <vt:vector size="48" baseType="variant">
      <vt:variant>
        <vt:i4>4259850</vt:i4>
      </vt:variant>
      <vt:variant>
        <vt:i4>21</vt:i4>
      </vt:variant>
      <vt:variant>
        <vt:i4>0</vt:i4>
      </vt:variant>
      <vt:variant>
        <vt:i4>5</vt:i4>
      </vt:variant>
      <vt:variant>
        <vt:lpwstr>http://www.wintersim.org/</vt:lpwstr>
      </vt:variant>
      <vt:variant>
        <vt:lpwstr/>
      </vt:variant>
      <vt:variant>
        <vt:i4>5767289</vt:i4>
      </vt:variant>
      <vt:variant>
        <vt:i4>18</vt:i4>
      </vt:variant>
      <vt:variant>
        <vt:i4>0</vt:i4>
      </vt:variant>
      <vt:variant>
        <vt:i4>5</vt:i4>
      </vt:variant>
      <vt:variant>
        <vt:lpwstr>mailto:wsc14yilmaz@gmail.com</vt:lpwstr>
      </vt:variant>
      <vt:variant>
        <vt:lpwstr/>
      </vt:variant>
      <vt:variant>
        <vt:i4>4259946</vt:i4>
      </vt:variant>
      <vt:variant>
        <vt:i4>15</vt:i4>
      </vt:variant>
      <vt:variant>
        <vt:i4>0</vt:i4>
      </vt:variant>
      <vt:variant>
        <vt:i4>5</vt:i4>
      </vt:variant>
      <vt:variant>
        <vt:lpwstr>mailto:wsc14ryzhov@gmail.com</vt:lpwstr>
      </vt:variant>
      <vt:variant>
        <vt:lpwstr/>
      </vt:variant>
      <vt:variant>
        <vt:i4>524313</vt:i4>
      </vt:variant>
      <vt:variant>
        <vt:i4>12</vt:i4>
      </vt:variant>
      <vt:variant>
        <vt:i4>0</vt:i4>
      </vt:variant>
      <vt:variant>
        <vt:i4>5</vt:i4>
      </vt:variant>
      <vt:variant>
        <vt:lpwstr>https://plus.google.com/u/0/109031395814418855968?prsrc=4</vt:lpwstr>
      </vt:variant>
      <vt:variant>
        <vt:lpwstr/>
      </vt:variant>
      <vt:variant>
        <vt:i4>4980836</vt:i4>
      </vt:variant>
      <vt:variant>
        <vt:i4>9</vt:i4>
      </vt:variant>
      <vt:variant>
        <vt:i4>0</vt:i4>
      </vt:variant>
      <vt:variant>
        <vt:i4>5</vt:i4>
      </vt:variant>
      <vt:variant>
        <vt:lpwstr>mailto:wsc14diallo@gmail.com</vt:lpwstr>
      </vt:variant>
      <vt:variant>
        <vt:lpwstr/>
      </vt:variant>
      <vt:variant>
        <vt:i4>2228245</vt:i4>
      </vt:variant>
      <vt:variant>
        <vt:i4>6</vt:i4>
      </vt:variant>
      <vt:variant>
        <vt:i4>0</vt:i4>
      </vt:variant>
      <vt:variant>
        <vt:i4>5</vt:i4>
      </vt:variant>
      <vt:variant>
        <vt:lpwstr>mailto:wsc14tolk@gmail.com</vt:lpwstr>
      </vt:variant>
      <vt:variant>
        <vt:lpwstr/>
      </vt:variant>
      <vt:variant>
        <vt:i4>3997698</vt:i4>
      </vt:variant>
      <vt:variant>
        <vt:i4>3</vt:i4>
      </vt:variant>
      <vt:variant>
        <vt:i4>0</vt:i4>
      </vt:variant>
      <vt:variant>
        <vt:i4>5</vt:i4>
      </vt:variant>
      <vt:variant>
        <vt:lpwstr>mailto:wsc14proceedings@gmail.com</vt:lpwstr>
      </vt:variant>
      <vt:variant>
        <vt:lpwstr/>
      </vt:variant>
      <vt:variant>
        <vt:i4>4259850</vt:i4>
      </vt:variant>
      <vt:variant>
        <vt:i4>0</vt:i4>
      </vt:variant>
      <vt:variant>
        <vt:i4>0</vt:i4>
      </vt:variant>
      <vt:variant>
        <vt:i4>5</vt:i4>
      </vt:variant>
      <vt:variant>
        <vt:lpwstr>http://www.wintersim.org/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SCS Preparing Manuscripts</dc:title>
  <dc:subject>SCS Proceedings</dc:subject>
  <dc:creator>ymamo</dc:creator>
  <cp:keywords>SpringSim2017</cp:keywords>
  <dc:description/>
  <cp:lastModifiedBy>Tom Pike</cp:lastModifiedBy>
  <cp:revision>36</cp:revision>
  <cp:lastPrinted>2016-08-12T11:54:00Z</cp:lastPrinted>
  <dcterms:created xsi:type="dcterms:W3CDTF">2017-11-02T15:48:00Z</dcterms:created>
  <dcterms:modified xsi:type="dcterms:W3CDTF">2017-11-12T10:51:00Z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(#E1)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endeley Document_1">
    <vt:lpwstr>True</vt:lpwstr>
  </property>
  <property fmtid="{D5CDD505-2E9C-101B-9397-08002B2CF9AE}" pid="26" name="Mendeley Unique User Id_1">
    <vt:lpwstr>1e4fc8b6-2d1a-3377-b269-15ee64e2e710</vt:lpwstr>
  </property>
  <property fmtid="{D5CDD505-2E9C-101B-9397-08002B2CF9AE}" pid="27" name="Mendeley Citation Style_1">
    <vt:lpwstr>http://www.zotero.org/styles/chicago-author-date</vt:lpwstr>
  </property>
</Properties>
</file>