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16C" w:rsidRPr="009631F0" w:rsidRDefault="00AE216C" w:rsidP="00AE216C">
      <w:pPr>
        <w:spacing w:line="400" w:lineRule="exact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項次11良性競爭-激發無限潛力之</w:t>
      </w:r>
      <w:r w:rsidRPr="009631F0">
        <w:rPr>
          <w:rFonts w:ascii="標楷體" w:eastAsia="標楷體" w:hAnsi="標楷體" w:hint="eastAsia"/>
          <w:b/>
          <w:sz w:val="32"/>
          <w:szCs w:val="32"/>
        </w:rPr>
        <w:t>獎勵金制度</w:t>
      </w:r>
      <w:r>
        <w:rPr>
          <w:rFonts w:ascii="標楷體" w:eastAsia="標楷體" w:hAnsi="標楷體" w:hint="eastAsia"/>
          <w:b/>
          <w:sz w:val="32"/>
          <w:szCs w:val="32"/>
        </w:rPr>
        <w:t>(展板2)</w:t>
      </w:r>
    </w:p>
    <w:p w:rsidR="00AE216C" w:rsidRPr="00AE216C" w:rsidRDefault="00AE216C" w:rsidP="00AE216C">
      <w:pPr>
        <w:overflowPunct w:val="0"/>
        <w:spacing w:line="400" w:lineRule="exact"/>
        <w:jc w:val="both"/>
        <w:rPr>
          <w:rFonts w:ascii="標楷體" w:eastAsia="標楷體" w:hAnsi="標楷體" w:cs="新細明體" w:hint="eastAsia"/>
          <w:color w:val="000000"/>
          <w:sz w:val="28"/>
          <w:szCs w:val="28"/>
        </w:rPr>
      </w:pPr>
    </w:p>
    <w:p w:rsidR="00AE216C" w:rsidRPr="00AE216C" w:rsidRDefault="00AE216C" w:rsidP="00AE216C">
      <w:pPr>
        <w:overflowPunct w:val="0"/>
        <w:spacing w:line="400" w:lineRule="exact"/>
        <w:jc w:val="both"/>
        <w:rPr>
          <w:rFonts w:ascii="標楷體" w:eastAsia="標楷體" w:hAnsi="標楷體" w:cs="新細明體" w:hint="eastAsia"/>
          <w:color w:val="000000"/>
          <w:sz w:val="28"/>
          <w:szCs w:val="28"/>
        </w:rPr>
      </w:pPr>
    </w:p>
    <w:p w:rsidR="00AE216C" w:rsidRPr="00053C52" w:rsidRDefault="00AE216C" w:rsidP="00AE216C">
      <w:pPr>
        <w:overflowPunct w:val="0"/>
        <w:spacing w:line="400" w:lineRule="exact"/>
        <w:jc w:val="both"/>
        <w:rPr>
          <w:rFonts w:ascii="標楷體" w:eastAsia="標楷體" w:hAnsi="標楷體" w:cs="新細明體"/>
          <w:color w:val="000000"/>
          <w:sz w:val="28"/>
          <w:szCs w:val="28"/>
        </w:rPr>
      </w:pPr>
      <w:r w:rsidRPr="00053C52">
        <w:rPr>
          <w:rFonts w:ascii="標楷體" w:eastAsia="標楷體" w:hAnsi="標楷體" w:cs="新細明體" w:hint="eastAsia"/>
          <w:color w:val="000000"/>
          <w:sz w:val="28"/>
          <w:szCs w:val="28"/>
        </w:rPr>
        <w:t>二、</w:t>
      </w:r>
      <w:r w:rsidRPr="00053C52">
        <w:rPr>
          <w:rFonts w:ascii="標楷體" w:eastAsia="標楷體" w:hAnsi="標楷體" w:hint="eastAsia"/>
          <w:sz w:val="28"/>
          <w:szCs w:val="32"/>
        </w:rPr>
        <w:t>執行績效獎勵金核發之依據：</w:t>
      </w:r>
    </w:p>
    <w:p w:rsidR="00AE216C" w:rsidRDefault="00AE216C" w:rsidP="00AE216C">
      <w:pPr>
        <w:overflowPunct w:val="0"/>
        <w:spacing w:line="400" w:lineRule="exact"/>
        <w:ind w:leftChars="72" w:left="173"/>
        <w:jc w:val="both"/>
        <w:rPr>
          <w:rFonts w:ascii="標楷體" w:eastAsia="標楷體" w:hAnsi="標楷體"/>
          <w:kern w:val="6"/>
          <w:sz w:val="28"/>
          <w:szCs w:val="32"/>
        </w:rPr>
      </w:pPr>
      <w:r>
        <w:rPr>
          <w:rFonts w:ascii="標楷體" w:eastAsia="標楷體" w:hAnsi="標楷體" w:hint="eastAsia"/>
          <w:bCs/>
          <w:sz w:val="28"/>
          <w:szCs w:val="28"/>
        </w:rPr>
        <w:t xml:space="preserve">   </w:t>
      </w:r>
      <w:r w:rsidRPr="00234EE0">
        <w:rPr>
          <w:rFonts w:ascii="標楷體" w:eastAsia="標楷體" w:hAnsi="標楷體" w:hint="eastAsia"/>
          <w:sz w:val="28"/>
          <w:szCs w:val="32"/>
        </w:rPr>
        <w:t>本署發放之獎勵金係採預算編列，具有措施性法律之性質，且其發放屬授益性事項，尚不違反法律保留原則及重要性原則，無需以形式意義之法律規範。</w:t>
      </w:r>
      <w:r>
        <w:rPr>
          <w:rFonts w:ascii="標楷體" w:eastAsia="標楷體" w:hAnsi="標楷體" w:hint="eastAsia"/>
          <w:sz w:val="28"/>
          <w:szCs w:val="32"/>
        </w:rPr>
        <w:t>嗣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行政院依「公務人員俸給法」所訂之「全國軍公教員工待遇支給要點」第</w:t>
      </w:r>
      <w:r w:rsidRPr="00234EE0">
        <w:rPr>
          <w:rFonts w:ascii="標楷體" w:eastAsia="標楷體" w:hAnsi="標楷體"/>
          <w:kern w:val="6"/>
          <w:sz w:val="28"/>
          <w:szCs w:val="32"/>
        </w:rPr>
        <w:t>7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點規定於</w:t>
      </w:r>
      <w:r w:rsidRPr="00234EE0">
        <w:rPr>
          <w:rFonts w:ascii="標楷體" w:eastAsia="標楷體" w:hAnsi="標楷體"/>
          <w:kern w:val="6"/>
          <w:sz w:val="28"/>
          <w:szCs w:val="32"/>
        </w:rPr>
        <w:t>91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年</w:t>
      </w:r>
      <w:r w:rsidRPr="00234EE0">
        <w:rPr>
          <w:rFonts w:ascii="標楷體" w:eastAsia="標楷體" w:hAnsi="標楷體"/>
          <w:kern w:val="6"/>
          <w:sz w:val="28"/>
          <w:szCs w:val="32"/>
        </w:rPr>
        <w:t>9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月</w:t>
      </w:r>
      <w:r w:rsidRPr="00234EE0">
        <w:rPr>
          <w:rFonts w:ascii="標楷體" w:eastAsia="標楷體" w:hAnsi="標楷體"/>
          <w:kern w:val="6"/>
          <w:sz w:val="28"/>
          <w:szCs w:val="32"/>
        </w:rPr>
        <w:t>13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日以院授人給字第</w:t>
      </w:r>
      <w:r w:rsidRPr="00234EE0">
        <w:rPr>
          <w:rFonts w:ascii="標楷體" w:eastAsia="標楷體" w:hAnsi="標楷體"/>
          <w:kern w:val="6"/>
          <w:sz w:val="28"/>
          <w:szCs w:val="32"/>
        </w:rPr>
        <w:t>0910043585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號函專案核准訂定</w:t>
      </w:r>
      <w:r w:rsidRPr="00234EE0">
        <w:rPr>
          <w:rFonts w:ascii="標楷體" w:eastAsia="標楷體" w:hAnsi="標楷體" w:hint="eastAsia"/>
          <w:kern w:val="6"/>
          <w:sz w:val="28"/>
        </w:rPr>
        <w:t>「法務部行政執行署及所屬行政執行處執行績效獎勵金發給要點」（配合</w:t>
      </w:r>
      <w:r w:rsidRPr="00234EE0">
        <w:rPr>
          <w:rFonts w:ascii="標楷體" w:eastAsia="標楷體" w:hAnsi="標楷體"/>
          <w:kern w:val="6"/>
          <w:sz w:val="28"/>
        </w:rPr>
        <w:t>101</w:t>
      </w:r>
      <w:r w:rsidRPr="00234EE0">
        <w:rPr>
          <w:rFonts w:ascii="標楷體" w:eastAsia="標楷體" w:hAnsi="標楷體" w:hint="eastAsia"/>
          <w:kern w:val="6"/>
          <w:sz w:val="28"/>
        </w:rPr>
        <w:t>年</w:t>
      </w:r>
      <w:r w:rsidRPr="00234EE0">
        <w:rPr>
          <w:rFonts w:ascii="標楷體" w:eastAsia="標楷體" w:hAnsi="標楷體"/>
          <w:kern w:val="6"/>
          <w:sz w:val="28"/>
        </w:rPr>
        <w:t>1</w:t>
      </w:r>
      <w:r w:rsidRPr="00234EE0">
        <w:rPr>
          <w:rFonts w:ascii="標楷體" w:eastAsia="標楷體" w:hAnsi="標楷體" w:hint="eastAsia"/>
          <w:kern w:val="6"/>
          <w:sz w:val="28"/>
        </w:rPr>
        <w:t>月</w:t>
      </w:r>
      <w:r w:rsidRPr="00234EE0">
        <w:rPr>
          <w:rFonts w:ascii="標楷體" w:eastAsia="標楷體" w:hAnsi="標楷體"/>
          <w:kern w:val="6"/>
          <w:sz w:val="28"/>
        </w:rPr>
        <w:t>1</w:t>
      </w:r>
      <w:r w:rsidRPr="00234EE0">
        <w:rPr>
          <w:rFonts w:ascii="標楷體" w:eastAsia="標楷體" w:hAnsi="標楷體" w:hint="eastAsia"/>
          <w:kern w:val="6"/>
          <w:sz w:val="28"/>
        </w:rPr>
        <w:t>日組織改造，名稱已修正為「法務部行政執行署及各分署執行績效獎勵金發給要點」）</w:t>
      </w:r>
      <w:r w:rsidRPr="00234EE0">
        <w:rPr>
          <w:rFonts w:ascii="標楷體" w:eastAsia="標楷體" w:hAnsi="標楷體" w:hint="eastAsia"/>
          <w:kern w:val="6"/>
          <w:sz w:val="28"/>
          <w:szCs w:val="32"/>
        </w:rPr>
        <w:t>，並由本署據以執行。</w:t>
      </w:r>
    </w:p>
    <w:p w:rsidR="00EC6A97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B3362D">
        <w:rPr>
          <w:rFonts w:ascii="標楷體" w:eastAsia="標楷體" w:hAnsi="標楷體" w:hint="eastAsia"/>
          <w:sz w:val="28"/>
          <w:szCs w:val="28"/>
        </w:rPr>
        <w:t>為合理檢討及妥善規劃公務人員獎金支給之法制化事宜，</w:t>
      </w:r>
      <w:r w:rsidRPr="00B3362D">
        <w:rPr>
          <w:rFonts w:ascii="標楷體" w:eastAsia="標楷體" w:hAnsi="標楷體" w:cs="Times New Roman" w:hint="eastAsia"/>
          <w:bCs/>
          <w:noProof/>
          <w:color w:val="000000"/>
          <w:sz w:val="28"/>
          <w:szCs w:val="28"/>
        </w:rPr>
        <w:t>行政院人事行政總處通盤檢視評估現行軍公教人員獎金支給規定後，已著手研擬「公務人員獎金支給辦法(草案)」，</w:t>
      </w:r>
      <w:r w:rsidRPr="00B3362D">
        <w:rPr>
          <w:rFonts w:ascii="標楷體" w:eastAsia="標楷體" w:hAnsi="標楷體" w:hint="eastAsia"/>
          <w:sz w:val="28"/>
          <w:szCs w:val="28"/>
        </w:rPr>
        <w:t>並將本署執行績效獎金列入該草案之規範，使獎勵金制度有明確之法律依據。</w:t>
      </w: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</w:p>
    <w:p w:rsidR="00AE216C" w:rsidRDefault="00AE216C" w:rsidP="00AE216C">
      <w:pPr>
        <w:spacing w:line="400" w:lineRule="exact"/>
        <w:ind w:left="140" w:hangingChars="50" w:hanging="14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228600</wp:posOffset>
            </wp:positionV>
            <wp:extent cx="5038725" cy="7124700"/>
            <wp:effectExtent l="19050" t="0" r="9525" b="0"/>
            <wp:wrapThrough wrapText="bothSides">
              <wp:wrapPolygon edited="0">
                <wp:start x="-82" y="0"/>
                <wp:lineTo x="-82" y="21542"/>
                <wp:lineTo x="21641" y="21542"/>
                <wp:lineTo x="21641" y="0"/>
                <wp:lineTo x="-82" y="0"/>
              </wp:wrapPolygon>
            </wp:wrapThrough>
            <wp:docPr id="1" name="圖片 8" descr="Z:\【秘書室】\●署史資料掃瞄暫存區\靜怡執行官\6-7-4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【秘書室】\●署史資料掃瞄暫存區\靜怡執行官\6-7-4\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216C" w:rsidRDefault="00AE216C" w:rsidP="00AE216C">
      <w:pPr>
        <w:overflowPunct w:val="0"/>
        <w:spacing w:line="40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圖3本署函轉法務部函頒行政院核定本發給要點</w:t>
      </w:r>
    </w:p>
    <w:p w:rsidR="00AE216C" w:rsidRPr="00AE216C" w:rsidRDefault="00AE216C" w:rsidP="00AE216C">
      <w:pPr>
        <w:spacing w:line="400" w:lineRule="exact"/>
        <w:ind w:left="120" w:hangingChars="50" w:hanging="120"/>
      </w:pPr>
    </w:p>
    <w:sectPr w:rsidR="00AE216C" w:rsidRPr="00AE216C" w:rsidSect="00EC6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216C"/>
    <w:rsid w:val="00AE216C"/>
    <w:rsid w:val="00EC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1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1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21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1A290D-33D3-4D9E-AE7A-55383581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chihhan0514</dc:creator>
  <cp:lastModifiedBy>chihhan0514</cp:lastModifiedBy>
  <cp:revision>1</cp:revision>
  <dcterms:created xsi:type="dcterms:W3CDTF">2016-03-18T11:55:00Z</dcterms:created>
  <dcterms:modified xsi:type="dcterms:W3CDTF">2016-03-18T12:03:00Z</dcterms:modified>
</cp:coreProperties>
</file>