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1F4A" w:rsidRPr="00CC422E" w:rsidRDefault="00311F4A" w:rsidP="00311F4A">
      <w:pPr>
        <w:ind w:left="849" w:hanging="160"/>
        <w:rPr>
          <w:rFonts w:ascii="標楷體" w:eastAsia="標楷體" w:hAnsi="標楷體"/>
          <w:b/>
          <w:bCs/>
          <w:spacing w:val="-12"/>
          <w:sz w:val="32"/>
          <w:szCs w:val="32"/>
        </w:rPr>
      </w:pPr>
      <w:r w:rsidRPr="00CC422E">
        <w:rPr>
          <w:rFonts w:ascii="標楷體" w:eastAsia="標楷體" w:hAnsi="標楷體" w:hint="eastAsia"/>
          <w:b/>
          <w:sz w:val="32"/>
          <w:szCs w:val="32"/>
        </w:rPr>
        <w:t>項次5  便民有感-多元</w:t>
      </w:r>
      <w:r w:rsidRPr="00CC422E">
        <w:rPr>
          <w:rFonts w:ascii="標楷體" w:eastAsia="標楷體" w:hAnsi="標楷體" w:hint="eastAsia"/>
          <w:b/>
          <w:spacing w:val="-12"/>
          <w:sz w:val="32"/>
          <w:szCs w:val="32"/>
        </w:rPr>
        <w:t>繳款之緣起與發展</w:t>
      </w:r>
      <w:r>
        <w:rPr>
          <w:rFonts w:ascii="標楷體" w:eastAsia="標楷體" w:hAnsi="標楷體" w:hint="eastAsia"/>
          <w:b/>
          <w:spacing w:val="-12"/>
          <w:sz w:val="32"/>
          <w:szCs w:val="32"/>
        </w:rPr>
        <w:t>(展板3)</w:t>
      </w:r>
    </w:p>
    <w:p w:rsidR="00311F4A" w:rsidRPr="003470DF" w:rsidRDefault="00311F4A" w:rsidP="00311F4A">
      <w:pPr>
        <w:pStyle w:val="2"/>
        <w:numPr>
          <w:ilvl w:val="0"/>
          <w:numId w:val="0"/>
        </w:numPr>
        <w:ind w:leftChars="-141" w:left="1070" w:hangingChars="503" w:hanging="1408"/>
        <w:rPr>
          <w:rFonts w:hAnsi="標楷體"/>
          <w:sz w:val="28"/>
          <w:szCs w:val="28"/>
        </w:rPr>
      </w:pPr>
    </w:p>
    <w:p w:rsidR="00311F4A" w:rsidRPr="00FA128C" w:rsidRDefault="00311F4A" w:rsidP="00311F4A">
      <w:pPr>
        <w:pStyle w:val="2"/>
        <w:numPr>
          <w:ilvl w:val="0"/>
          <w:numId w:val="0"/>
        </w:numPr>
        <w:ind w:hanging="50"/>
        <w:rPr>
          <w:rFonts w:hAnsi="標楷體"/>
          <w:b/>
          <w:sz w:val="28"/>
          <w:szCs w:val="28"/>
        </w:rPr>
      </w:pPr>
      <w:r>
        <w:rPr>
          <w:rFonts w:hAnsi="標楷體" w:hint="eastAsia"/>
          <w:b/>
          <w:sz w:val="28"/>
          <w:szCs w:val="28"/>
        </w:rPr>
        <w:t>三、</w:t>
      </w:r>
      <w:r w:rsidRPr="00FA128C">
        <w:rPr>
          <w:rFonts w:hAnsi="標楷體" w:hint="eastAsia"/>
          <w:b/>
          <w:sz w:val="28"/>
          <w:szCs w:val="28"/>
        </w:rPr>
        <w:t>實施成效</w:t>
      </w:r>
      <w:r>
        <w:rPr>
          <w:rFonts w:hAnsi="標楷體" w:hint="eastAsia"/>
          <w:b/>
          <w:sz w:val="28"/>
          <w:szCs w:val="28"/>
        </w:rPr>
        <w:t>與未來展望</w:t>
      </w:r>
    </w:p>
    <w:p w:rsidR="00311F4A" w:rsidRDefault="00311F4A" w:rsidP="00311F4A">
      <w:pPr>
        <w:autoSpaceDE w:val="0"/>
        <w:autoSpaceDN w:val="0"/>
        <w:adjustRightInd w:val="0"/>
        <w:spacing w:line="480" w:lineRule="exact"/>
        <w:ind w:leftChars="0" w:left="0" w:firstLineChars="200" w:firstLine="560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t>民眾透過四大超商、郵局或銀行之多元繳款管道方式自97年6月起陸續推展實施以來，成效斐然，不論是繳納件數或金額均呈現高度成長趨勢，尤其在104年度繳納件數較往年呈現倍數以上之成長，累計至104年12月底止，總繳納件數已達334萬8,766件，徵起金額達168億5,348萬236元，累積金額不容小覷。多元繳款管道之開發，不但便利繳款，免去義務人奔波繳納之苦，大幅提升民眾繳納之意願，且亦有助益於小額案件之徵起，提升執行效能，讓極為精簡有限之執行人力及資源，獲得更有效之運用。</w:t>
      </w: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2B7CCD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-561975</wp:posOffset>
            </wp:positionH>
            <wp:positionV relativeFrom="margin">
              <wp:posOffset>4257675</wp:posOffset>
            </wp:positionV>
            <wp:extent cx="6343650" cy="3781425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473075</wp:posOffset>
            </wp:positionH>
            <wp:positionV relativeFrom="paragraph">
              <wp:posOffset>0</wp:posOffset>
            </wp:positionV>
            <wp:extent cx="4565650" cy="2447925"/>
            <wp:effectExtent l="19050" t="0" r="6350" b="0"/>
            <wp:wrapNone/>
            <wp:docPr id="11" name="圖片 11" descr="D:\ericalf\Desktop\檔案巡迴展覽\項次5-便民有感-小額多元繳款之緣起與發展\民眾首刷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ericalf\Desktop\檔案巡迴展覽\項次5-便民有感-小額多元繳款之緣起與發展\民眾首刷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2162175</wp:posOffset>
            </wp:positionV>
            <wp:extent cx="4810125" cy="2562225"/>
            <wp:effectExtent l="19050" t="0" r="9525" b="0"/>
            <wp:wrapNone/>
            <wp:docPr id="12" name="圖片 12" descr="D:\ericalf\Desktop\檔案巡迴展覽\項次5-便民有感-小額多元繳款之緣起與發展\新北信用卡繳費啟用典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ericalf\Desktop\檔案巡迴展覽\項次5-便民有感-小額多元繳款之緣起與發展\新北信用卡繳費啟用典禮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2B7CCD">
      <w:pPr>
        <w:pStyle w:val="Web"/>
        <w:spacing w:line="480" w:lineRule="exact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新北分署開辦信用卡繳費服務啟用典禮-1</w:t>
      </w: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2B7CCD">
      <w:pPr>
        <w:pStyle w:val="Web"/>
        <w:spacing w:line="480" w:lineRule="exact"/>
        <w:ind w:left="829" w:hanging="14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新北分署開辦信用卡繳費服務啟用典禮-2</w:t>
      </w:r>
    </w:p>
    <w:p w:rsidR="00311F4A" w:rsidRDefault="00311F4A" w:rsidP="00311F4A">
      <w:pPr>
        <w:pStyle w:val="Web"/>
        <w:spacing w:line="480" w:lineRule="exact"/>
        <w:ind w:left="829" w:hanging="140"/>
        <w:rPr>
          <w:rFonts w:ascii="標楷體" w:eastAsia="標楷體" w:hAnsi="標楷體"/>
          <w:sz w:val="28"/>
          <w:szCs w:val="28"/>
        </w:rPr>
      </w:pPr>
    </w:p>
    <w:p w:rsidR="00311F4A" w:rsidRP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47625</wp:posOffset>
            </wp:positionV>
            <wp:extent cx="3975100" cy="4905375"/>
            <wp:effectExtent l="19050" t="0" r="6350" b="0"/>
            <wp:wrapNone/>
            <wp:docPr id="10" name="圖片 10" descr="D:\ericalf\Desktop\檔案巡迴展覽\項次5-便民有感-小額多元繳款之緣起與發展\民眾首刷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ricalf\Desktop\檔案巡迴展覽\項次5-便民有感-小額多元繳款之緣起與發展\民眾首刷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2B7CCD">
      <w:pPr>
        <w:pStyle w:val="Web"/>
        <w:spacing w:line="480" w:lineRule="exact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民眾使用信用卡繳費-1</w:t>
      </w: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19050</wp:posOffset>
            </wp:positionV>
            <wp:extent cx="3867150" cy="2905125"/>
            <wp:effectExtent l="19050" t="0" r="0" b="0"/>
            <wp:wrapNone/>
            <wp:docPr id="9" name="圖片 9" descr="D:\ericalf\Desktop\檔案巡迴展覽\項次5-便民有感-小額多元繳款之緣起與發展\民眾首刷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ericalf\Desktop\檔案巡迴展覽\項次5-便民有感-小額多元繳款之緣起與發展\民眾首刷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2B7CCD">
      <w:pPr>
        <w:pStyle w:val="Web"/>
        <w:spacing w:line="480" w:lineRule="exact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民眾使用信用卡繳費-2</w:t>
      </w: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85725</wp:posOffset>
            </wp:positionV>
            <wp:extent cx="4105275" cy="2228850"/>
            <wp:effectExtent l="19050" t="0" r="9525" b="0"/>
            <wp:wrapNone/>
            <wp:docPr id="8" name="圖片 8" descr="D:\ericalf\Desktop\檔案巡迴展覽\項次5-便民有感-小額多元繳款之緣起與發展\民眾首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ericalf\Desktop\檔案巡迴展覽\項次5-便民有感-小額多元繳款之緣起與發展\民眾首刷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311F4A">
      <w:pPr>
        <w:pStyle w:val="Web"/>
        <w:spacing w:line="480" w:lineRule="exact"/>
        <w:rPr>
          <w:rFonts w:ascii="標楷體" w:eastAsia="標楷體" w:hAnsi="標楷體"/>
          <w:sz w:val="28"/>
          <w:szCs w:val="28"/>
        </w:rPr>
      </w:pPr>
    </w:p>
    <w:p w:rsidR="00311F4A" w:rsidRDefault="00311F4A" w:rsidP="002B7CCD">
      <w:pPr>
        <w:pStyle w:val="Web"/>
        <w:spacing w:line="480" w:lineRule="exact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民眾使用信用卡繳費-3</w:t>
      </w:r>
    </w:p>
    <w:sectPr w:rsidR="00311F4A" w:rsidSect="004A6CB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7CCD" w:rsidRDefault="002B7CCD" w:rsidP="002B7CCD">
      <w:pPr>
        <w:spacing w:line="240" w:lineRule="auto"/>
        <w:ind w:left="809" w:hanging="120"/>
      </w:pPr>
      <w:r>
        <w:separator/>
      </w:r>
    </w:p>
  </w:endnote>
  <w:endnote w:type="continuationSeparator" w:id="0">
    <w:p w:rsidR="002B7CCD" w:rsidRDefault="002B7CCD" w:rsidP="002B7CCD">
      <w:pPr>
        <w:spacing w:line="240" w:lineRule="auto"/>
        <w:ind w:left="809" w:hanging="1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7CCD" w:rsidRDefault="002B7CCD" w:rsidP="002B7CCD">
    <w:pPr>
      <w:pStyle w:val="a5"/>
      <w:ind w:left="789" w:hanging="10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7CCD" w:rsidRDefault="002B7CCD" w:rsidP="002B7CCD">
    <w:pPr>
      <w:pStyle w:val="a5"/>
      <w:ind w:left="789" w:hanging="10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7CCD" w:rsidRDefault="002B7CCD" w:rsidP="002B7CCD">
    <w:pPr>
      <w:pStyle w:val="a5"/>
      <w:ind w:left="789" w:hanging="10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7CCD" w:rsidRDefault="002B7CCD" w:rsidP="002B7CCD">
      <w:pPr>
        <w:spacing w:line="240" w:lineRule="auto"/>
        <w:ind w:left="809" w:hanging="120"/>
      </w:pPr>
      <w:r>
        <w:separator/>
      </w:r>
    </w:p>
  </w:footnote>
  <w:footnote w:type="continuationSeparator" w:id="0">
    <w:p w:rsidR="002B7CCD" w:rsidRDefault="002B7CCD" w:rsidP="002B7CCD">
      <w:pPr>
        <w:spacing w:line="240" w:lineRule="auto"/>
        <w:ind w:left="809" w:hanging="1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7CCD" w:rsidRDefault="002B7CCD" w:rsidP="002B7CCD">
    <w:pPr>
      <w:pStyle w:val="a3"/>
      <w:ind w:left="789" w:hanging="10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7CCD" w:rsidRDefault="002B7CCD" w:rsidP="002B7CCD">
    <w:pPr>
      <w:pStyle w:val="a3"/>
      <w:ind w:left="789" w:hanging="10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7CCD" w:rsidRDefault="002B7CCD" w:rsidP="002B7CCD">
    <w:pPr>
      <w:pStyle w:val="a3"/>
      <w:ind w:left="789" w:hanging="10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E010C"/>
    <w:multiLevelType w:val="multilevel"/>
    <w:tmpl w:val="222A03CA"/>
    <w:lvl w:ilvl="0">
      <w:start w:val="1"/>
      <w:numFmt w:val="ideographLegalTraditional"/>
      <w:pStyle w:val="1"/>
      <w:suff w:val="nothing"/>
      <w:lvlText w:val="%1、"/>
      <w:lvlJc w:val="left"/>
      <w:pPr>
        <w:ind w:left="699" w:hanging="699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1123" w:hanging="697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2">
      <w:start w:val="1"/>
      <w:numFmt w:val="taiwaneseCountingThousand"/>
      <w:pStyle w:val="3"/>
      <w:suff w:val="nothing"/>
      <w:lvlText w:val="(%3)"/>
      <w:lvlJc w:val="left"/>
      <w:pPr>
        <w:ind w:left="1393" w:hanging="697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3">
      <w:start w:val="1"/>
      <w:numFmt w:val="decimalFullWidth"/>
      <w:pStyle w:val="4"/>
      <w:suff w:val="nothing"/>
      <w:lvlText w:val="%4、"/>
      <w:lvlJc w:val="left"/>
      <w:pPr>
        <w:ind w:left="1741" w:hanging="698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4">
      <w:start w:val="1"/>
      <w:numFmt w:val="decimalFullWidth"/>
      <w:pStyle w:val="5"/>
      <w:suff w:val="nothing"/>
      <w:lvlText w:val="(%5)"/>
      <w:lvlJc w:val="left"/>
      <w:pPr>
        <w:ind w:left="2095" w:hanging="700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5">
      <w:start w:val="1"/>
      <w:numFmt w:val="decimalFullWidth"/>
      <w:pStyle w:val="6"/>
      <w:suff w:val="nothing"/>
      <w:lvlText w:val="&lt;%6&gt;"/>
      <w:lvlJc w:val="left"/>
      <w:pPr>
        <w:ind w:left="2441" w:hanging="697"/>
      </w:pPr>
      <w:rPr>
        <w:rFonts w:ascii="標楷體" w:eastAsia="標楷體" w:hAnsi="Times New Roman" w:cs="Times New Roman" w:hint="eastAsia"/>
        <w:b w:val="0"/>
        <w:i w:val="0"/>
        <w:spacing w:val="0"/>
        <w:w w:val="100"/>
        <w:position w:val="0"/>
        <w:sz w:val="32"/>
      </w:rPr>
    </w:lvl>
    <w:lvl w:ilvl="6">
      <w:start w:val="1"/>
      <w:numFmt w:val="bullet"/>
      <w:pStyle w:val="7"/>
      <w:suff w:val="nothing"/>
      <w:lvlText w:val="․"/>
      <w:lvlJc w:val="left"/>
      <w:pPr>
        <w:ind w:left="2444" w:hanging="352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7">
      <w:start w:val="1"/>
      <w:numFmt w:val="bullet"/>
      <w:pStyle w:val="8"/>
      <w:suff w:val="nothing"/>
      <w:lvlText w:val="◇"/>
      <w:lvlJc w:val="left"/>
      <w:pPr>
        <w:ind w:left="2790" w:hanging="34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8">
      <w:start w:val="1"/>
      <w:numFmt w:val="decimal"/>
      <w:lvlText w:val="%1.%2.%3.%4.%5.%6.%7.%8.%9"/>
      <w:lvlJc w:val="left"/>
      <w:pPr>
        <w:tabs>
          <w:tab w:val="num" w:pos="6195"/>
        </w:tabs>
        <w:ind w:left="5015" w:hanging="170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1F4A"/>
    <w:rsid w:val="00060632"/>
    <w:rsid w:val="002B7CCD"/>
    <w:rsid w:val="00311F4A"/>
    <w:rsid w:val="004A6CB1"/>
    <w:rsid w:val="008F0124"/>
    <w:rsid w:val="00E816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1F4A"/>
    <w:pPr>
      <w:widowControl w:val="0"/>
      <w:spacing w:line="400" w:lineRule="exact"/>
      <w:ind w:leftChars="287" w:left="337" w:hangingChars="50" w:hanging="50"/>
      <w:jc w:val="both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"/>
    <w:link w:val="10"/>
    <w:uiPriority w:val="99"/>
    <w:qFormat/>
    <w:rsid w:val="00311F4A"/>
    <w:pPr>
      <w:numPr>
        <w:numId w:val="1"/>
      </w:numPr>
      <w:kinsoku w:val="0"/>
      <w:outlineLvl w:val="0"/>
    </w:pPr>
    <w:rPr>
      <w:rFonts w:ascii="標楷體" w:eastAsia="標楷體" w:hAnsi="Arial" w:cs="新細明體"/>
      <w:bCs/>
      <w:kern w:val="0"/>
      <w:sz w:val="32"/>
      <w:szCs w:val="52"/>
    </w:rPr>
  </w:style>
  <w:style w:type="paragraph" w:styleId="2">
    <w:name w:val="heading 2"/>
    <w:basedOn w:val="a"/>
    <w:link w:val="20"/>
    <w:uiPriority w:val="99"/>
    <w:qFormat/>
    <w:rsid w:val="00311F4A"/>
    <w:pPr>
      <w:numPr>
        <w:ilvl w:val="1"/>
        <w:numId w:val="1"/>
      </w:numPr>
      <w:outlineLvl w:val="1"/>
    </w:pPr>
    <w:rPr>
      <w:rFonts w:ascii="標楷體" w:eastAsia="標楷體" w:hAnsi="Arial" w:cs="新細明體"/>
      <w:bCs/>
      <w:kern w:val="0"/>
      <w:sz w:val="32"/>
      <w:szCs w:val="48"/>
    </w:rPr>
  </w:style>
  <w:style w:type="paragraph" w:styleId="3">
    <w:name w:val="heading 3"/>
    <w:basedOn w:val="a"/>
    <w:link w:val="30"/>
    <w:uiPriority w:val="99"/>
    <w:qFormat/>
    <w:rsid w:val="00311F4A"/>
    <w:pPr>
      <w:numPr>
        <w:ilvl w:val="2"/>
        <w:numId w:val="1"/>
      </w:numPr>
      <w:outlineLvl w:val="2"/>
    </w:pPr>
    <w:rPr>
      <w:rFonts w:ascii="標楷體" w:eastAsia="標楷體" w:hAnsi="Arial" w:cs="新細明體"/>
      <w:bCs/>
      <w:kern w:val="0"/>
      <w:sz w:val="32"/>
      <w:szCs w:val="36"/>
    </w:rPr>
  </w:style>
  <w:style w:type="paragraph" w:styleId="4">
    <w:name w:val="heading 4"/>
    <w:basedOn w:val="a"/>
    <w:link w:val="40"/>
    <w:uiPriority w:val="99"/>
    <w:qFormat/>
    <w:rsid w:val="00311F4A"/>
    <w:pPr>
      <w:numPr>
        <w:ilvl w:val="3"/>
        <w:numId w:val="1"/>
      </w:numPr>
      <w:outlineLvl w:val="3"/>
    </w:pPr>
    <w:rPr>
      <w:rFonts w:ascii="標楷體" w:eastAsia="標楷體" w:hAnsi="Arial" w:cs="新細明體"/>
      <w:sz w:val="32"/>
      <w:szCs w:val="36"/>
    </w:rPr>
  </w:style>
  <w:style w:type="paragraph" w:styleId="5">
    <w:name w:val="heading 5"/>
    <w:basedOn w:val="a"/>
    <w:link w:val="50"/>
    <w:uiPriority w:val="99"/>
    <w:qFormat/>
    <w:rsid w:val="00311F4A"/>
    <w:pPr>
      <w:numPr>
        <w:ilvl w:val="4"/>
        <w:numId w:val="1"/>
      </w:numPr>
      <w:outlineLvl w:val="4"/>
    </w:pPr>
    <w:rPr>
      <w:rFonts w:ascii="標楷體" w:eastAsia="標楷體" w:hAnsi="Arial" w:cs="新細明體"/>
      <w:bCs/>
      <w:sz w:val="32"/>
      <w:szCs w:val="36"/>
    </w:rPr>
  </w:style>
  <w:style w:type="paragraph" w:styleId="6">
    <w:name w:val="heading 6"/>
    <w:basedOn w:val="a"/>
    <w:link w:val="60"/>
    <w:uiPriority w:val="99"/>
    <w:qFormat/>
    <w:rsid w:val="00311F4A"/>
    <w:pPr>
      <w:numPr>
        <w:ilvl w:val="5"/>
        <w:numId w:val="1"/>
      </w:numPr>
      <w:tabs>
        <w:tab w:val="left" w:pos="2094"/>
      </w:tabs>
      <w:outlineLvl w:val="5"/>
    </w:pPr>
    <w:rPr>
      <w:rFonts w:ascii="標楷體" w:eastAsia="標楷體" w:hAnsi="Arial" w:cs="新細明體"/>
      <w:sz w:val="32"/>
      <w:szCs w:val="36"/>
    </w:rPr>
  </w:style>
  <w:style w:type="paragraph" w:styleId="7">
    <w:name w:val="heading 7"/>
    <w:basedOn w:val="a"/>
    <w:link w:val="70"/>
    <w:uiPriority w:val="99"/>
    <w:qFormat/>
    <w:rsid w:val="00311F4A"/>
    <w:pPr>
      <w:numPr>
        <w:ilvl w:val="6"/>
        <w:numId w:val="1"/>
      </w:numPr>
      <w:outlineLvl w:val="6"/>
    </w:pPr>
    <w:rPr>
      <w:rFonts w:ascii="標楷體" w:eastAsia="標楷體" w:hAnsi="Arial"/>
      <w:bCs/>
      <w:sz w:val="32"/>
      <w:szCs w:val="36"/>
    </w:rPr>
  </w:style>
  <w:style w:type="paragraph" w:styleId="8">
    <w:name w:val="heading 8"/>
    <w:basedOn w:val="a"/>
    <w:link w:val="80"/>
    <w:uiPriority w:val="99"/>
    <w:qFormat/>
    <w:rsid w:val="00311F4A"/>
    <w:pPr>
      <w:numPr>
        <w:ilvl w:val="7"/>
        <w:numId w:val="1"/>
      </w:numPr>
      <w:outlineLvl w:val="7"/>
    </w:pPr>
    <w:rPr>
      <w:rFonts w:ascii="標楷體" w:eastAsia="標楷體" w:hAnsi="Arial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9"/>
    <w:rsid w:val="00311F4A"/>
    <w:rPr>
      <w:rFonts w:ascii="標楷體" w:eastAsia="標楷體" w:hAnsi="Arial" w:cs="新細明體"/>
      <w:bCs/>
      <w:kern w:val="0"/>
      <w:sz w:val="32"/>
      <w:szCs w:val="52"/>
    </w:rPr>
  </w:style>
  <w:style w:type="character" w:customStyle="1" w:styleId="20">
    <w:name w:val="標題 2 字元"/>
    <w:basedOn w:val="a0"/>
    <w:link w:val="2"/>
    <w:uiPriority w:val="99"/>
    <w:rsid w:val="00311F4A"/>
    <w:rPr>
      <w:rFonts w:ascii="標楷體" w:eastAsia="標楷體" w:hAnsi="Arial" w:cs="新細明體"/>
      <w:bCs/>
      <w:kern w:val="0"/>
      <w:sz w:val="32"/>
      <w:szCs w:val="48"/>
    </w:rPr>
  </w:style>
  <w:style w:type="character" w:customStyle="1" w:styleId="30">
    <w:name w:val="標題 3 字元"/>
    <w:basedOn w:val="a0"/>
    <w:link w:val="3"/>
    <w:uiPriority w:val="99"/>
    <w:rsid w:val="00311F4A"/>
    <w:rPr>
      <w:rFonts w:ascii="標楷體" w:eastAsia="標楷體" w:hAnsi="Arial" w:cs="新細明體"/>
      <w:bCs/>
      <w:kern w:val="0"/>
      <w:sz w:val="32"/>
      <w:szCs w:val="36"/>
    </w:rPr>
  </w:style>
  <w:style w:type="character" w:customStyle="1" w:styleId="40">
    <w:name w:val="標題 4 字元"/>
    <w:basedOn w:val="a0"/>
    <w:link w:val="4"/>
    <w:uiPriority w:val="99"/>
    <w:rsid w:val="00311F4A"/>
    <w:rPr>
      <w:rFonts w:ascii="標楷體" w:eastAsia="標楷體" w:hAnsi="Arial" w:cs="新細明體"/>
      <w:sz w:val="32"/>
      <w:szCs w:val="36"/>
    </w:rPr>
  </w:style>
  <w:style w:type="character" w:customStyle="1" w:styleId="50">
    <w:name w:val="標題 5 字元"/>
    <w:basedOn w:val="a0"/>
    <w:link w:val="5"/>
    <w:uiPriority w:val="99"/>
    <w:rsid w:val="00311F4A"/>
    <w:rPr>
      <w:rFonts w:ascii="標楷體" w:eastAsia="標楷體" w:hAnsi="Arial" w:cs="新細明體"/>
      <w:bCs/>
      <w:sz w:val="32"/>
      <w:szCs w:val="36"/>
    </w:rPr>
  </w:style>
  <w:style w:type="character" w:customStyle="1" w:styleId="60">
    <w:name w:val="標題 6 字元"/>
    <w:basedOn w:val="a0"/>
    <w:link w:val="6"/>
    <w:uiPriority w:val="99"/>
    <w:rsid w:val="00311F4A"/>
    <w:rPr>
      <w:rFonts w:ascii="標楷體" w:eastAsia="標楷體" w:hAnsi="Arial" w:cs="新細明體"/>
      <w:sz w:val="32"/>
      <w:szCs w:val="36"/>
    </w:rPr>
  </w:style>
  <w:style w:type="character" w:customStyle="1" w:styleId="70">
    <w:name w:val="標題 7 字元"/>
    <w:basedOn w:val="a0"/>
    <w:link w:val="7"/>
    <w:uiPriority w:val="99"/>
    <w:rsid w:val="00311F4A"/>
    <w:rPr>
      <w:rFonts w:ascii="標楷體" w:eastAsia="標楷體" w:hAnsi="Arial" w:cs="Times New Roman"/>
      <w:bCs/>
      <w:sz w:val="32"/>
      <w:szCs w:val="36"/>
    </w:rPr>
  </w:style>
  <w:style w:type="character" w:customStyle="1" w:styleId="80">
    <w:name w:val="標題 8 字元"/>
    <w:basedOn w:val="a0"/>
    <w:link w:val="8"/>
    <w:uiPriority w:val="99"/>
    <w:rsid w:val="00311F4A"/>
    <w:rPr>
      <w:rFonts w:ascii="標楷體" w:eastAsia="標楷體" w:hAnsi="Arial" w:cs="Times New Roman"/>
      <w:sz w:val="32"/>
      <w:szCs w:val="36"/>
    </w:rPr>
  </w:style>
  <w:style w:type="paragraph" w:styleId="Web">
    <w:name w:val="Normal (Web)"/>
    <w:basedOn w:val="a"/>
    <w:unhideWhenUsed/>
    <w:rsid w:val="00311F4A"/>
    <w:pPr>
      <w:widowControl/>
      <w:spacing w:line="240" w:lineRule="auto"/>
      <w:ind w:leftChars="0" w:left="0" w:firstLineChars="0" w:firstLine="0"/>
      <w:jc w:val="left"/>
    </w:pPr>
    <w:rPr>
      <w:rFonts w:ascii="inherit" w:hAnsi="inherit" w:cs="新細明體"/>
      <w:kern w:val="0"/>
    </w:rPr>
  </w:style>
  <w:style w:type="paragraph" w:styleId="a3">
    <w:name w:val="header"/>
    <w:basedOn w:val="a"/>
    <w:link w:val="a4"/>
    <w:uiPriority w:val="99"/>
    <w:semiHidden/>
    <w:unhideWhenUsed/>
    <w:rsid w:val="002B7C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2B7CCD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2B7C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2B7CCD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chihhan0514</dc:creator>
  <cp:lastModifiedBy>chihhan0514</cp:lastModifiedBy>
  <cp:revision>4</cp:revision>
  <dcterms:created xsi:type="dcterms:W3CDTF">2016-03-18T11:33:00Z</dcterms:created>
  <dcterms:modified xsi:type="dcterms:W3CDTF">2016-03-19T04:58:00Z</dcterms:modified>
</cp:coreProperties>
</file>