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66C" w:rsidRDefault="0091684B" w:rsidP="00C0566C">
      <w:pPr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無</w:t>
      </w:r>
      <w:r>
        <w:rPr>
          <w:rFonts w:ascii="標楷體" w:eastAsia="標楷體" w:hAnsi="標楷體"/>
          <w:b/>
          <w:sz w:val="32"/>
          <w:szCs w:val="32"/>
        </w:rPr>
        <w:t xml:space="preserve">紙減碳　</w:t>
      </w:r>
      <w:r w:rsidR="002C521D">
        <w:rPr>
          <w:rFonts w:ascii="標楷體" w:eastAsia="標楷體" w:hAnsi="標楷體" w:hint="eastAsia"/>
          <w:b/>
          <w:sz w:val="32"/>
          <w:szCs w:val="32"/>
        </w:rPr>
        <w:t>執行</w:t>
      </w:r>
      <w:r w:rsidR="002C521D">
        <w:rPr>
          <w:rFonts w:ascii="標楷體" w:eastAsia="標楷體" w:hAnsi="標楷體"/>
          <w:b/>
          <w:sz w:val="32"/>
          <w:szCs w:val="32"/>
        </w:rPr>
        <w:t>命令電子化</w:t>
      </w:r>
      <w:r w:rsidR="006F1AB2">
        <w:rPr>
          <w:rFonts w:ascii="標楷體" w:eastAsia="標楷體" w:hAnsi="標楷體" w:hint="eastAsia"/>
          <w:b/>
          <w:sz w:val="32"/>
          <w:szCs w:val="32"/>
        </w:rPr>
        <w:t>之</w:t>
      </w:r>
      <w:r w:rsidR="006F1AB2">
        <w:rPr>
          <w:rFonts w:ascii="標楷體" w:eastAsia="標楷體" w:hAnsi="標楷體"/>
          <w:b/>
          <w:sz w:val="32"/>
          <w:szCs w:val="32"/>
        </w:rPr>
        <w:t>緣起與推</w:t>
      </w:r>
      <w:r w:rsidR="006F1AB2">
        <w:rPr>
          <w:rFonts w:ascii="標楷體" w:eastAsia="標楷體" w:hAnsi="標楷體" w:hint="eastAsia"/>
          <w:b/>
          <w:sz w:val="32"/>
          <w:szCs w:val="32"/>
        </w:rPr>
        <w:t>動</w:t>
      </w:r>
      <w:r w:rsidR="00F77973">
        <w:rPr>
          <w:rFonts w:ascii="標楷體" w:eastAsia="標楷體" w:hAnsi="標楷體" w:hint="eastAsia"/>
          <w:b/>
          <w:sz w:val="32"/>
          <w:szCs w:val="32"/>
        </w:rPr>
        <w:t>（</w:t>
      </w:r>
      <w:r w:rsidR="00F77973">
        <w:rPr>
          <w:rFonts w:ascii="標楷體" w:eastAsia="標楷體" w:hAnsi="標楷體"/>
          <w:b/>
          <w:sz w:val="32"/>
          <w:szCs w:val="32"/>
        </w:rPr>
        <w:t>展板</w:t>
      </w:r>
      <w:r w:rsidR="00C96A21">
        <w:rPr>
          <w:rFonts w:ascii="標楷體" w:eastAsia="標楷體" w:hAnsi="標楷體" w:hint="eastAsia"/>
          <w:b/>
          <w:sz w:val="32"/>
          <w:szCs w:val="32"/>
        </w:rPr>
        <w:t>2</w:t>
      </w:r>
      <w:r w:rsidR="00F77973">
        <w:rPr>
          <w:rFonts w:ascii="標楷體" w:eastAsia="標楷體" w:hAnsi="標楷體" w:hint="eastAsia"/>
          <w:b/>
          <w:sz w:val="32"/>
          <w:szCs w:val="32"/>
        </w:rPr>
        <w:t>）</w:t>
      </w:r>
    </w:p>
    <w:p w:rsidR="007A71D0" w:rsidRPr="00F36573" w:rsidRDefault="00F36573" w:rsidP="00F36573">
      <w:pPr>
        <w:overflowPunct w:val="0"/>
        <w:spacing w:line="400" w:lineRule="exact"/>
        <w:jc w:val="both"/>
        <w:rPr>
          <w:rFonts w:ascii="標楷體" w:eastAsia="標楷體" w:hAnsi="標楷體"/>
          <w:bCs/>
          <w:color w:val="000000"/>
          <w:sz w:val="28"/>
          <w:szCs w:val="28"/>
        </w:rPr>
      </w:pPr>
      <w:r w:rsidRPr="00F36573">
        <w:rPr>
          <w:rFonts w:ascii="標楷體" w:eastAsia="標楷體" w:hAnsi="標楷體" w:hint="eastAsia"/>
          <w:bCs/>
          <w:color w:val="000000"/>
          <w:sz w:val="28"/>
          <w:szCs w:val="28"/>
        </w:rPr>
        <w:t>推</w:t>
      </w:r>
      <w:r w:rsidRPr="00F36573">
        <w:rPr>
          <w:rFonts w:ascii="標楷體" w:eastAsia="標楷體" w:hAnsi="標楷體"/>
          <w:bCs/>
          <w:color w:val="000000"/>
          <w:sz w:val="28"/>
          <w:szCs w:val="28"/>
        </w:rPr>
        <w:t>動過程</w:t>
      </w:r>
    </w:p>
    <w:p w:rsidR="00F36573" w:rsidRDefault="00F36573" w:rsidP="00F36573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依電子</w:t>
      </w:r>
      <w:r w:rsidRPr="00F36573">
        <w:rPr>
          <w:rFonts w:ascii="標楷體" w:eastAsia="標楷體" w:hAnsi="標楷體" w:hint="eastAsia"/>
          <w:bCs/>
          <w:color w:val="000000"/>
          <w:sz w:val="28"/>
          <w:szCs w:val="28"/>
        </w:rPr>
        <w:t>簽章</w:t>
      </w:r>
      <w:r>
        <w:rPr>
          <w:rFonts w:ascii="標楷體" w:eastAsia="標楷體" w:hAnsi="標楷體" w:hint="eastAsia"/>
          <w:sz w:val="28"/>
          <w:szCs w:val="28"/>
        </w:rPr>
        <w:t>法第4條第1項規定：「經相對人同意者，得以電子文件為表示方法。」為</w:t>
      </w:r>
      <w:r>
        <w:rPr>
          <w:rFonts w:ascii="標楷體" w:eastAsia="標楷體" w:hAnsi="標楷體"/>
          <w:sz w:val="28"/>
          <w:szCs w:val="28"/>
        </w:rPr>
        <w:t>此，</w:t>
      </w:r>
      <w:r>
        <w:rPr>
          <w:rFonts w:ascii="標楷體" w:eastAsia="標楷體" w:hAnsi="標楷體" w:hint="eastAsia"/>
          <w:sz w:val="28"/>
          <w:szCs w:val="28"/>
        </w:rPr>
        <w:t>本</w:t>
      </w:r>
      <w:r>
        <w:rPr>
          <w:rFonts w:ascii="標楷體" w:eastAsia="標楷體" w:hAnsi="標楷體"/>
          <w:sz w:val="28"/>
          <w:szCs w:val="28"/>
        </w:rPr>
        <w:t>署先行完成法制作業程序，</w:t>
      </w:r>
      <w:r>
        <w:rPr>
          <w:rFonts w:ascii="標楷體" w:eastAsia="標楷體" w:hAnsi="標楷體" w:hint="eastAsia"/>
          <w:sz w:val="28"/>
          <w:szCs w:val="28"/>
        </w:rPr>
        <w:t>於100年4月27日函頒「</w:t>
      </w:r>
      <w:r w:rsidR="00D306E7">
        <w:rPr>
          <w:rFonts w:ascii="標楷體" w:eastAsia="標楷體" w:hAnsi="標楷體" w:hint="eastAsia"/>
          <w:sz w:val="28"/>
          <w:szCs w:val="28"/>
        </w:rPr>
        <w:t>行</w:t>
      </w:r>
      <w:r w:rsidR="00D306E7">
        <w:rPr>
          <w:rFonts w:ascii="標楷體" w:eastAsia="標楷體" w:hAnsi="標楷體"/>
          <w:sz w:val="28"/>
          <w:szCs w:val="28"/>
        </w:rPr>
        <w:t>政執行處</w:t>
      </w:r>
      <w:r>
        <w:rPr>
          <w:rFonts w:ascii="標楷體" w:eastAsia="標楷體" w:hAnsi="標楷體" w:hint="eastAsia"/>
          <w:sz w:val="28"/>
          <w:szCs w:val="28"/>
        </w:rPr>
        <w:t>執行命令電子公文送達收受實施要點」及「行政執行命令電子公文送達收受同意書」，作為推動本</w:t>
      </w:r>
      <w:r>
        <w:rPr>
          <w:rFonts w:ascii="標楷體" w:eastAsia="標楷體" w:hAnsi="標楷體"/>
          <w:sz w:val="28"/>
          <w:szCs w:val="28"/>
        </w:rPr>
        <w:t>案</w:t>
      </w:r>
      <w:r>
        <w:rPr>
          <w:rFonts w:ascii="標楷體" w:eastAsia="標楷體" w:hAnsi="標楷體" w:hint="eastAsia"/>
          <w:sz w:val="28"/>
          <w:szCs w:val="28"/>
        </w:rPr>
        <w:t>的前期準備。</w:t>
      </w:r>
    </w:p>
    <w:p w:rsidR="00F36573" w:rsidRDefault="00C96A21" w:rsidP="00F36573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sz w:val="28"/>
          <w:szCs w:val="28"/>
          <w:lang w:val="de-DE"/>
        </w:rPr>
      </w:pPr>
      <w:r>
        <w:rPr>
          <w:rFonts w:ascii="標楷體" w:eastAsia="標楷體" w:hAnsi="標楷體" w:hint="eastAsia"/>
          <w:sz w:val="28"/>
          <w:szCs w:val="28"/>
        </w:rPr>
        <w:t>接</w:t>
      </w:r>
      <w:r>
        <w:rPr>
          <w:rFonts w:ascii="標楷體" w:eastAsia="標楷體" w:hAnsi="標楷體"/>
          <w:sz w:val="28"/>
          <w:szCs w:val="28"/>
        </w:rPr>
        <w:t>著，</w:t>
      </w:r>
      <w:r w:rsidR="00F36573">
        <w:rPr>
          <w:rFonts w:ascii="標楷體" w:eastAsia="標楷體" w:hAnsi="標楷體" w:hint="eastAsia"/>
          <w:sz w:val="28"/>
          <w:szCs w:val="28"/>
        </w:rPr>
        <w:t>本署於100年5月19日邀集各金融機構召開</w:t>
      </w:r>
      <w:r>
        <w:rPr>
          <w:rFonts w:ascii="標楷體" w:eastAsia="標楷體" w:hAnsi="標楷體" w:hint="eastAsia"/>
          <w:sz w:val="28"/>
          <w:szCs w:val="28"/>
        </w:rPr>
        <w:t>本</w:t>
      </w:r>
      <w:r>
        <w:rPr>
          <w:rFonts w:ascii="標楷體" w:eastAsia="標楷體" w:hAnsi="標楷體"/>
          <w:sz w:val="28"/>
          <w:szCs w:val="28"/>
        </w:rPr>
        <w:t>案</w:t>
      </w:r>
      <w:r w:rsidR="00F36573" w:rsidRPr="00FF49A8">
        <w:rPr>
          <w:rFonts w:ascii="標楷體" w:eastAsia="標楷體" w:hAnsi="標楷體" w:hint="eastAsia"/>
          <w:sz w:val="28"/>
          <w:szCs w:val="28"/>
        </w:rPr>
        <w:t>實施</w:t>
      </w:r>
      <w:r>
        <w:rPr>
          <w:rFonts w:ascii="標楷體" w:eastAsia="標楷體" w:hAnsi="標楷體" w:hint="eastAsia"/>
          <w:sz w:val="28"/>
          <w:szCs w:val="28"/>
        </w:rPr>
        <w:t>計</w:t>
      </w:r>
      <w:r w:rsidR="00B51C59">
        <w:rPr>
          <w:rFonts w:ascii="標楷體" w:eastAsia="標楷體" w:hAnsi="標楷體"/>
          <w:sz w:val="28"/>
          <w:szCs w:val="28"/>
        </w:rPr>
        <w:t>畫</w:t>
      </w:r>
      <w:r w:rsidR="00F36573" w:rsidRPr="00FF49A8">
        <w:rPr>
          <w:rFonts w:ascii="標楷體" w:eastAsia="標楷體" w:hAnsi="標楷體" w:hint="eastAsia"/>
          <w:sz w:val="28"/>
          <w:szCs w:val="28"/>
        </w:rPr>
        <w:t>說明會。</w:t>
      </w:r>
      <w:r w:rsidR="00F36573">
        <w:rPr>
          <w:rFonts w:ascii="標楷體" w:eastAsia="標楷體" w:hAnsi="標楷體" w:hint="eastAsia"/>
          <w:sz w:val="28"/>
          <w:szCs w:val="28"/>
        </w:rPr>
        <w:t>經多方努力後，於100年10月6日舉行</w:t>
      </w:r>
      <w:r w:rsidR="00F36573" w:rsidRPr="00EC41D4">
        <w:rPr>
          <w:rFonts w:ascii="標楷體" w:eastAsia="標楷體" w:hAnsi="標楷體" w:hint="eastAsia"/>
          <w:sz w:val="28"/>
          <w:szCs w:val="28"/>
          <w:lang w:val="de-DE"/>
        </w:rPr>
        <w:t>「行政執行命令電子公文送達收受同意書」簽署儀式</w:t>
      </w:r>
      <w:r w:rsidR="00F36573">
        <w:rPr>
          <w:rFonts w:ascii="標楷體" w:eastAsia="標楷體" w:hAnsi="標楷體" w:hint="eastAsia"/>
          <w:sz w:val="28"/>
          <w:szCs w:val="28"/>
          <w:lang w:val="de-DE"/>
        </w:rPr>
        <w:t>，</w:t>
      </w:r>
      <w:r>
        <w:rPr>
          <w:rFonts w:ascii="標楷體" w:eastAsia="標楷體" w:hAnsi="標楷體" w:hint="eastAsia"/>
          <w:sz w:val="28"/>
          <w:szCs w:val="28"/>
          <w:lang w:val="de-DE"/>
        </w:rPr>
        <w:t>首</w:t>
      </w:r>
      <w:r>
        <w:rPr>
          <w:rFonts w:ascii="標楷體" w:eastAsia="標楷體" w:hAnsi="標楷體"/>
          <w:sz w:val="28"/>
          <w:szCs w:val="28"/>
          <w:lang w:val="de-DE"/>
        </w:rPr>
        <w:t>先</w:t>
      </w:r>
      <w:r w:rsidR="00F36573">
        <w:rPr>
          <w:rFonts w:ascii="標楷體" w:eastAsia="標楷體" w:hAnsi="標楷體" w:hint="eastAsia"/>
          <w:sz w:val="28"/>
          <w:szCs w:val="28"/>
          <w:lang w:val="de-DE"/>
        </w:rPr>
        <w:t>與臺灣土地銀行等金融機構完成同意書之簽署，</w:t>
      </w:r>
      <w:r>
        <w:rPr>
          <w:rFonts w:ascii="標楷體" w:eastAsia="標楷體" w:hAnsi="標楷體" w:hint="eastAsia"/>
          <w:sz w:val="28"/>
          <w:szCs w:val="28"/>
          <w:lang w:val="de-DE"/>
        </w:rPr>
        <w:t>嗣</w:t>
      </w:r>
      <w:r>
        <w:rPr>
          <w:rFonts w:ascii="標楷體" w:eastAsia="標楷體" w:hAnsi="標楷體"/>
          <w:sz w:val="28"/>
          <w:szCs w:val="28"/>
          <w:lang w:val="de-DE"/>
        </w:rPr>
        <w:t>後</w:t>
      </w:r>
      <w:r>
        <w:rPr>
          <w:rFonts w:ascii="標楷體" w:eastAsia="標楷體" w:hAnsi="標楷體" w:hint="eastAsia"/>
          <w:sz w:val="28"/>
          <w:szCs w:val="28"/>
          <w:lang w:val="de-DE"/>
        </w:rPr>
        <w:t>並</w:t>
      </w:r>
      <w:r w:rsidR="00F36573">
        <w:rPr>
          <w:rFonts w:ascii="標楷體" w:eastAsia="標楷體" w:hAnsi="標楷體" w:hint="eastAsia"/>
          <w:sz w:val="28"/>
          <w:szCs w:val="28"/>
        </w:rPr>
        <w:t>成</w:t>
      </w:r>
      <w:r w:rsidR="00F36573">
        <w:rPr>
          <w:rFonts w:ascii="標楷體" w:eastAsia="標楷體" w:hAnsi="標楷體"/>
          <w:sz w:val="28"/>
          <w:szCs w:val="28"/>
        </w:rPr>
        <w:t>立</w:t>
      </w:r>
      <w:r w:rsidR="00F36573">
        <w:rPr>
          <w:rFonts w:ascii="標楷體" w:eastAsia="標楷體" w:hAnsi="標楷體" w:hint="eastAsia"/>
          <w:sz w:val="28"/>
          <w:szCs w:val="28"/>
        </w:rPr>
        <w:t>推</w:t>
      </w:r>
      <w:r w:rsidR="00F36573">
        <w:rPr>
          <w:rFonts w:ascii="標楷體" w:eastAsia="標楷體" w:hAnsi="標楷體"/>
          <w:sz w:val="28"/>
          <w:szCs w:val="28"/>
        </w:rPr>
        <w:t>動小組</w:t>
      </w:r>
      <w:r>
        <w:rPr>
          <w:rFonts w:ascii="標楷體" w:eastAsia="標楷體" w:hAnsi="標楷體" w:hint="eastAsia"/>
          <w:sz w:val="28"/>
          <w:szCs w:val="28"/>
        </w:rPr>
        <w:t>，</w:t>
      </w:r>
      <w:r>
        <w:rPr>
          <w:rFonts w:ascii="標楷體" w:eastAsia="標楷體" w:hAnsi="標楷體"/>
          <w:sz w:val="28"/>
          <w:szCs w:val="28"/>
        </w:rPr>
        <w:t>將</w:t>
      </w:r>
      <w:r w:rsidR="00F36573">
        <w:rPr>
          <w:rFonts w:ascii="標楷體" w:eastAsia="標楷體" w:hAnsi="標楷體" w:hint="eastAsia"/>
          <w:sz w:val="28"/>
          <w:szCs w:val="28"/>
        </w:rPr>
        <w:t>本</w:t>
      </w:r>
      <w:r w:rsidR="00F36573">
        <w:rPr>
          <w:rFonts w:ascii="標楷體" w:eastAsia="標楷體" w:hAnsi="標楷體"/>
          <w:sz w:val="28"/>
          <w:szCs w:val="28"/>
        </w:rPr>
        <w:t>案</w:t>
      </w:r>
      <w:r w:rsidR="00F36573">
        <w:rPr>
          <w:rFonts w:ascii="標楷體" w:eastAsia="標楷體" w:hAnsi="標楷體" w:hint="eastAsia"/>
          <w:sz w:val="28"/>
          <w:szCs w:val="28"/>
        </w:rPr>
        <w:t>定</w:t>
      </w:r>
      <w:r w:rsidR="00F36573">
        <w:rPr>
          <w:rFonts w:ascii="標楷體" w:eastAsia="標楷體" w:hAnsi="標楷體" w:hint="eastAsia"/>
          <w:sz w:val="28"/>
          <w:szCs w:val="28"/>
          <w:lang w:val="de-DE"/>
        </w:rPr>
        <w:t>自101年2月1日起</w:t>
      </w:r>
      <w:r w:rsidR="00B51C59">
        <w:rPr>
          <w:rFonts w:ascii="標楷體" w:eastAsia="標楷體" w:hAnsi="標楷體" w:hint="eastAsia"/>
          <w:sz w:val="28"/>
          <w:szCs w:val="28"/>
          <w:lang w:val="de-DE"/>
        </w:rPr>
        <w:t>正</w:t>
      </w:r>
      <w:r w:rsidR="00B51C59">
        <w:rPr>
          <w:rFonts w:ascii="標楷體" w:eastAsia="標楷體" w:hAnsi="標楷體"/>
          <w:sz w:val="28"/>
          <w:szCs w:val="28"/>
          <w:lang w:val="de-DE"/>
        </w:rPr>
        <w:t>式</w:t>
      </w:r>
      <w:r w:rsidR="00F36573">
        <w:rPr>
          <w:rFonts w:ascii="標楷體" w:eastAsia="標楷體" w:hAnsi="標楷體" w:hint="eastAsia"/>
          <w:sz w:val="28"/>
          <w:szCs w:val="28"/>
          <w:lang w:val="de-DE"/>
        </w:rPr>
        <w:t>上線</w:t>
      </w:r>
      <w:r>
        <w:rPr>
          <w:rFonts w:ascii="標楷體" w:eastAsia="標楷體" w:hAnsi="標楷體" w:hint="eastAsia"/>
          <w:sz w:val="28"/>
          <w:szCs w:val="28"/>
          <w:lang w:val="de-DE"/>
        </w:rPr>
        <w:t>，並</w:t>
      </w:r>
      <w:r>
        <w:rPr>
          <w:rFonts w:ascii="標楷體" w:eastAsia="標楷體" w:hAnsi="標楷體"/>
          <w:sz w:val="28"/>
          <w:szCs w:val="28"/>
          <w:lang w:val="de-DE"/>
        </w:rPr>
        <w:t>實施至今</w:t>
      </w:r>
      <w:r w:rsidR="00F36573">
        <w:rPr>
          <w:rFonts w:ascii="標楷體" w:eastAsia="標楷體" w:hAnsi="標楷體" w:hint="eastAsia"/>
          <w:sz w:val="28"/>
          <w:szCs w:val="28"/>
          <w:lang w:val="de-DE"/>
        </w:rPr>
        <w:t>。</w:t>
      </w:r>
    </w:p>
    <w:p w:rsidR="00F36573" w:rsidRDefault="00C96A21" w:rsidP="00F36573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sz w:val="28"/>
          <w:szCs w:val="28"/>
          <w:lang w:val="de-DE"/>
        </w:rPr>
      </w:pPr>
      <w:r>
        <w:rPr>
          <w:rFonts w:ascii="標楷體" w:eastAsia="標楷體" w:hAnsi="標楷體" w:hint="eastAsia"/>
          <w:color w:val="000000" w:themeColor="text1"/>
          <w:sz w:val="28"/>
          <w:szCs w:val="28"/>
        </w:rPr>
        <w:t>其</w:t>
      </w:r>
      <w:r>
        <w:rPr>
          <w:rFonts w:ascii="標楷體" w:eastAsia="標楷體" w:hAnsi="標楷體"/>
          <w:color w:val="000000" w:themeColor="text1"/>
          <w:sz w:val="28"/>
          <w:szCs w:val="28"/>
        </w:rPr>
        <w:t>後，本署</w:t>
      </w:r>
      <w:r w:rsidR="00F36573">
        <w:rPr>
          <w:rFonts w:ascii="標楷體" w:eastAsia="標楷體" w:hAnsi="標楷體"/>
          <w:color w:val="000000" w:themeColor="text1"/>
          <w:sz w:val="28"/>
          <w:szCs w:val="28"/>
        </w:rPr>
        <w:t>接續規劃撤銷扣押命令亦以電子公文交換方式送達金融機構</w:t>
      </w:r>
      <w:r w:rsidR="00F36573">
        <w:rPr>
          <w:rFonts w:ascii="標楷體" w:eastAsia="標楷體" w:hAnsi="標楷體" w:hint="eastAsia"/>
          <w:color w:val="000000" w:themeColor="text1"/>
          <w:sz w:val="28"/>
          <w:szCs w:val="28"/>
        </w:rPr>
        <w:t>，於</w:t>
      </w:r>
      <w:r w:rsidR="008A572E">
        <w:rPr>
          <w:rFonts w:ascii="標楷體" w:eastAsia="標楷體" w:hAnsi="標楷體" w:hint="eastAsia"/>
          <w:color w:val="000000" w:themeColor="text1"/>
          <w:sz w:val="28"/>
          <w:szCs w:val="28"/>
        </w:rPr>
        <w:t>召</w:t>
      </w:r>
      <w:r w:rsidR="008A572E">
        <w:rPr>
          <w:rFonts w:ascii="標楷體" w:eastAsia="標楷體" w:hAnsi="標楷體"/>
          <w:color w:val="000000" w:themeColor="text1"/>
          <w:sz w:val="28"/>
          <w:szCs w:val="28"/>
        </w:rPr>
        <w:t>開相關說明會，</w:t>
      </w:r>
      <w:r w:rsidR="008A572E">
        <w:rPr>
          <w:rFonts w:ascii="標楷體" w:eastAsia="標楷體" w:hAnsi="標楷體" w:hint="eastAsia"/>
          <w:color w:val="000000" w:themeColor="text1"/>
          <w:sz w:val="28"/>
          <w:szCs w:val="28"/>
        </w:rPr>
        <w:t>及</w:t>
      </w:r>
      <w:r w:rsidR="008A572E">
        <w:rPr>
          <w:rFonts w:ascii="標楷體" w:eastAsia="標楷體" w:hAnsi="標楷體"/>
          <w:color w:val="000000" w:themeColor="text1"/>
          <w:sz w:val="28"/>
          <w:szCs w:val="28"/>
        </w:rPr>
        <w:t>完成測試</w:t>
      </w:r>
      <w:r w:rsidR="008A572E">
        <w:rPr>
          <w:rFonts w:ascii="標楷體" w:eastAsia="標楷體" w:hAnsi="標楷體" w:hint="eastAsia"/>
          <w:color w:val="000000" w:themeColor="text1"/>
          <w:sz w:val="28"/>
          <w:szCs w:val="28"/>
        </w:rPr>
        <w:t>、</w:t>
      </w:r>
      <w:r w:rsidR="008A572E">
        <w:rPr>
          <w:rFonts w:ascii="標楷體" w:eastAsia="標楷體" w:hAnsi="標楷體"/>
          <w:color w:val="000000" w:themeColor="text1"/>
          <w:sz w:val="28"/>
          <w:szCs w:val="28"/>
        </w:rPr>
        <w:t>試辦作業後</w:t>
      </w:r>
      <w:r w:rsidR="00F36573">
        <w:rPr>
          <w:rFonts w:ascii="標楷體" w:eastAsia="標楷體" w:hAnsi="標楷體"/>
          <w:sz w:val="28"/>
          <w:szCs w:val="28"/>
        </w:rPr>
        <w:t>，</w:t>
      </w:r>
      <w:r w:rsidR="00F36573">
        <w:rPr>
          <w:rFonts w:ascii="標楷體" w:eastAsia="標楷體" w:hAnsi="標楷體" w:hint="eastAsia"/>
          <w:sz w:val="28"/>
          <w:szCs w:val="28"/>
        </w:rPr>
        <w:t>即</w:t>
      </w:r>
      <w:r w:rsidR="00F36573">
        <w:rPr>
          <w:rFonts w:ascii="標楷體" w:eastAsia="標楷體" w:hAnsi="標楷體"/>
          <w:sz w:val="28"/>
          <w:szCs w:val="28"/>
        </w:rPr>
        <w:t>自</w:t>
      </w:r>
      <w:r w:rsidR="00B51C59">
        <w:rPr>
          <w:rFonts w:ascii="標楷體" w:eastAsia="標楷體" w:hAnsi="標楷體" w:hint="eastAsia"/>
          <w:sz w:val="28"/>
          <w:szCs w:val="28"/>
        </w:rPr>
        <w:t>103</w:t>
      </w:r>
      <w:r w:rsidR="00F36573">
        <w:rPr>
          <w:rFonts w:ascii="標楷體" w:eastAsia="標楷體" w:hAnsi="標楷體" w:hint="eastAsia"/>
          <w:sz w:val="28"/>
          <w:szCs w:val="28"/>
        </w:rPr>
        <w:t>年5月7日</w:t>
      </w:r>
      <w:r w:rsidR="00F36573">
        <w:rPr>
          <w:rFonts w:ascii="標楷體" w:eastAsia="標楷體" w:hAnsi="標楷體"/>
          <w:sz w:val="28"/>
          <w:szCs w:val="28"/>
        </w:rPr>
        <w:t>起</w:t>
      </w:r>
      <w:r w:rsidR="00F36573" w:rsidRPr="00E47C44">
        <w:rPr>
          <w:rFonts w:ascii="標楷體" w:eastAsia="標楷體" w:hAnsi="標楷體"/>
          <w:color w:val="000000" w:themeColor="text1"/>
          <w:sz w:val="28"/>
          <w:szCs w:val="28"/>
        </w:rPr>
        <w:t>正式實施。</w:t>
      </w:r>
    </w:p>
    <w:p w:rsidR="00F36573" w:rsidRDefault="00F36573" w:rsidP="00F36573">
      <w:pPr>
        <w:pStyle w:val="a3"/>
        <w:overflowPunct w:val="0"/>
        <w:spacing w:line="400" w:lineRule="exact"/>
        <w:ind w:leftChars="0" w:left="0" w:firstLineChars="200" w:firstLine="560"/>
        <w:jc w:val="both"/>
        <w:rPr>
          <w:rFonts w:ascii="標楷體" w:eastAsia="標楷體" w:hAnsi="標楷體"/>
          <w:bCs/>
          <w:color w:val="000000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本署為增加金融機構加入</w:t>
      </w:r>
      <w:r w:rsidR="008A572E">
        <w:rPr>
          <w:rFonts w:ascii="標楷體" w:eastAsia="標楷體" w:hAnsi="標楷體" w:hint="eastAsia"/>
          <w:sz w:val="28"/>
          <w:szCs w:val="28"/>
        </w:rPr>
        <w:t>本</w:t>
      </w:r>
      <w:r w:rsidR="008A572E">
        <w:rPr>
          <w:rFonts w:ascii="標楷體" w:eastAsia="標楷體" w:hAnsi="標楷體"/>
          <w:sz w:val="28"/>
          <w:szCs w:val="28"/>
        </w:rPr>
        <w:t>案的</w:t>
      </w:r>
      <w:r>
        <w:rPr>
          <w:rFonts w:ascii="標楷體" w:eastAsia="標楷體" w:hAnsi="標楷體" w:hint="eastAsia"/>
          <w:sz w:val="28"/>
          <w:szCs w:val="28"/>
        </w:rPr>
        <w:t>誘因，並擬</w:t>
      </w:r>
      <w:r w:rsidR="00B51C59">
        <w:rPr>
          <w:rFonts w:ascii="標楷體" w:eastAsia="標楷體" w:hAnsi="標楷體" w:hint="eastAsia"/>
          <w:sz w:val="28"/>
          <w:szCs w:val="28"/>
        </w:rPr>
        <w:t>以科技設備輔助執行人員處理金</w:t>
      </w:r>
      <w:r w:rsidR="00B51C59">
        <w:rPr>
          <w:rFonts w:ascii="標楷體" w:eastAsia="標楷體" w:hAnsi="標楷體"/>
          <w:sz w:val="28"/>
          <w:szCs w:val="28"/>
        </w:rPr>
        <w:t>融機構回復的</w:t>
      </w:r>
      <w:r>
        <w:rPr>
          <w:rFonts w:ascii="標楷體" w:eastAsia="標楷體" w:hAnsi="標楷體" w:hint="eastAsia"/>
          <w:sz w:val="28"/>
          <w:szCs w:val="28"/>
        </w:rPr>
        <w:t>資料，以提高執行效能，爰規劃推</w:t>
      </w:r>
      <w:r>
        <w:rPr>
          <w:rFonts w:ascii="標楷體" w:eastAsia="標楷體" w:hAnsi="標楷體"/>
          <w:sz w:val="28"/>
          <w:szCs w:val="28"/>
        </w:rPr>
        <w:t>動「</w:t>
      </w:r>
      <w:r>
        <w:rPr>
          <w:rFonts w:ascii="標楷體" w:eastAsia="標楷體" w:hAnsi="標楷體" w:hint="eastAsia"/>
          <w:sz w:val="28"/>
          <w:szCs w:val="28"/>
        </w:rPr>
        <w:t>行政執行命令電子公文交換金融機構回復作業」</w:t>
      </w:r>
      <w:r>
        <w:rPr>
          <w:rFonts w:ascii="標楷體" w:eastAsia="標楷體" w:hAnsi="標楷體"/>
          <w:sz w:val="28"/>
          <w:szCs w:val="28"/>
        </w:rPr>
        <w:t>，</w:t>
      </w:r>
      <w:r>
        <w:rPr>
          <w:rFonts w:ascii="標楷體" w:eastAsia="標楷體" w:hAnsi="標楷體" w:hint="eastAsia"/>
          <w:sz w:val="28"/>
          <w:szCs w:val="28"/>
        </w:rPr>
        <w:t>使</w:t>
      </w:r>
      <w:r>
        <w:rPr>
          <w:rFonts w:ascii="標楷體" w:eastAsia="標楷體" w:hAnsi="標楷體" w:hint="eastAsia"/>
          <w:color w:val="000000"/>
          <w:sz w:val="28"/>
          <w:szCs w:val="28"/>
          <w:lang w:val="de-DE"/>
        </w:rPr>
        <w:t>金融機構回復扣押結果之公文，亦得以電子公文交換系統發送各分署。本案經</w:t>
      </w:r>
      <w:r>
        <w:rPr>
          <w:rFonts w:eastAsia="標楷體" w:hint="eastAsia"/>
          <w:sz w:val="28"/>
          <w:szCs w:val="28"/>
        </w:rPr>
        <w:t>多次開會研商、測試</w:t>
      </w:r>
      <w:r w:rsidR="00B51C59">
        <w:rPr>
          <w:rFonts w:eastAsia="標楷體" w:hint="eastAsia"/>
          <w:sz w:val="28"/>
          <w:szCs w:val="28"/>
        </w:rPr>
        <w:t>後</w:t>
      </w:r>
      <w:r>
        <w:rPr>
          <w:rFonts w:eastAsia="標楷體" w:hint="eastAsia"/>
          <w:sz w:val="28"/>
          <w:szCs w:val="28"/>
        </w:rPr>
        <w:t>，</w:t>
      </w:r>
      <w:r w:rsidR="00B51C59">
        <w:rPr>
          <w:rFonts w:eastAsia="標楷體" w:hint="eastAsia"/>
          <w:sz w:val="28"/>
          <w:szCs w:val="28"/>
        </w:rPr>
        <w:t>於</w:t>
      </w:r>
      <w:r>
        <w:rPr>
          <w:rFonts w:eastAsia="標楷體" w:hint="eastAsia"/>
          <w:sz w:val="28"/>
          <w:szCs w:val="28"/>
        </w:rPr>
        <w:t>102</w:t>
      </w:r>
      <w:r>
        <w:rPr>
          <w:rFonts w:eastAsia="標楷體" w:hint="eastAsia"/>
          <w:sz w:val="28"/>
          <w:szCs w:val="28"/>
        </w:rPr>
        <w:t>年</w:t>
      </w:r>
      <w:r>
        <w:rPr>
          <w:rFonts w:eastAsia="標楷體" w:hint="eastAsia"/>
          <w:sz w:val="28"/>
          <w:szCs w:val="28"/>
        </w:rPr>
        <w:t>4</w:t>
      </w:r>
      <w:r>
        <w:rPr>
          <w:rFonts w:eastAsia="標楷體" w:hint="eastAsia"/>
          <w:sz w:val="28"/>
          <w:szCs w:val="28"/>
        </w:rPr>
        <w:t>月</w:t>
      </w:r>
      <w:r>
        <w:rPr>
          <w:rFonts w:eastAsia="標楷體" w:hint="eastAsia"/>
          <w:sz w:val="28"/>
          <w:szCs w:val="28"/>
        </w:rPr>
        <w:t>1</w:t>
      </w:r>
      <w:r>
        <w:rPr>
          <w:rFonts w:eastAsia="標楷體" w:hint="eastAsia"/>
          <w:sz w:val="28"/>
          <w:szCs w:val="28"/>
        </w:rPr>
        <w:t>日起</w:t>
      </w:r>
      <w:r w:rsidR="00B51C59">
        <w:rPr>
          <w:rFonts w:eastAsia="標楷體" w:hint="eastAsia"/>
          <w:sz w:val="28"/>
          <w:szCs w:val="28"/>
        </w:rPr>
        <w:t>正</w:t>
      </w:r>
      <w:r w:rsidR="00B51C59">
        <w:rPr>
          <w:rFonts w:eastAsia="標楷體"/>
          <w:sz w:val="28"/>
          <w:szCs w:val="28"/>
        </w:rPr>
        <w:t>式</w:t>
      </w:r>
      <w:r w:rsidR="00B51C59">
        <w:rPr>
          <w:rFonts w:eastAsia="標楷體" w:hint="eastAsia"/>
          <w:sz w:val="28"/>
          <w:szCs w:val="28"/>
        </w:rPr>
        <w:t>實</w:t>
      </w:r>
      <w:r w:rsidR="00B51C59">
        <w:rPr>
          <w:rFonts w:eastAsia="標楷體"/>
          <w:sz w:val="28"/>
          <w:szCs w:val="28"/>
        </w:rPr>
        <w:t>施</w:t>
      </w:r>
      <w:r>
        <w:rPr>
          <w:rFonts w:eastAsia="標楷體"/>
          <w:sz w:val="28"/>
          <w:szCs w:val="28"/>
        </w:rPr>
        <w:t>。</w:t>
      </w:r>
    </w:p>
    <w:p w:rsidR="007D5487" w:rsidRDefault="007D548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147768" w:rsidRDefault="007D5487" w:rsidP="007D5487">
      <w:pPr>
        <w:widowControl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0288" behindDoc="1" locked="0" layoutInCell="1" allowOverlap="1" wp14:anchorId="0191CEFE" wp14:editId="51BE99AD">
            <wp:simplePos x="0" y="0"/>
            <wp:positionH relativeFrom="column">
              <wp:posOffset>4445</wp:posOffset>
            </wp:positionH>
            <wp:positionV relativeFrom="paragraph">
              <wp:posOffset>4080510</wp:posOffset>
            </wp:positionV>
            <wp:extent cx="5759450" cy="4048125"/>
            <wp:effectExtent l="0" t="0" r="0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2-試辦成果檢討會之會前會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5487">
        <w:rPr>
          <w:rFonts w:ascii="標楷體" w:eastAsia="標楷體" w:hAnsi="標楷體" w:hint="eastAsia"/>
          <w:color w:val="FF0000"/>
        </w:rPr>
        <w:t>圖1-「行政執行命令電子公文送達收受同意書」簽署暨說明會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1C007B98" wp14:editId="599238C1">
            <wp:simplePos x="0" y="0"/>
            <wp:positionH relativeFrom="column">
              <wp:posOffset>4445</wp:posOffset>
            </wp:positionH>
            <wp:positionV relativeFrom="paragraph">
              <wp:posOffset>22860</wp:posOffset>
            </wp:positionV>
            <wp:extent cx="5759450" cy="3822700"/>
            <wp:effectExtent l="0" t="0" r="0" b="63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1-「行政執行命令電子公文送達收受同意書」簽署暨說明會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487" w:rsidRDefault="007D5487" w:rsidP="007D5487">
      <w:pPr>
        <w:widowControl/>
        <w:jc w:val="center"/>
        <w:rPr>
          <w:rFonts w:ascii="標楷體" w:eastAsia="標楷體" w:hAnsi="標楷體"/>
          <w:color w:val="FF0000"/>
        </w:rPr>
      </w:pPr>
      <w:r w:rsidRPr="007D5487">
        <w:rPr>
          <w:rFonts w:ascii="標楷體" w:eastAsia="標楷體" w:hAnsi="標楷體" w:hint="eastAsia"/>
          <w:color w:val="FF0000"/>
        </w:rPr>
        <w:t>圖2-試辦成果檢討會之會前會</w:t>
      </w:r>
    </w:p>
    <w:p w:rsidR="007D5487" w:rsidRDefault="007D5487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D5487" w:rsidRDefault="007D5487" w:rsidP="007D5487">
      <w:pPr>
        <w:widowControl/>
        <w:jc w:val="center"/>
        <w:rPr>
          <w:rFonts w:ascii="標楷體" w:eastAsia="標楷體" w:hAnsi="標楷體"/>
          <w:color w:val="FF0000"/>
        </w:rPr>
      </w:pPr>
      <w:r w:rsidRPr="007D5487">
        <w:rPr>
          <w:rFonts w:ascii="標楷體" w:eastAsia="標楷體" w:hAnsi="標楷體" w:hint="eastAsia"/>
          <w:color w:val="FF0000"/>
        </w:rPr>
        <w:lastRenderedPageBreak/>
        <w:t>圖3-試辦成果檢討會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38F8887E" wp14:editId="31992DE1">
            <wp:simplePos x="0" y="0"/>
            <wp:positionH relativeFrom="column">
              <wp:posOffset>4445</wp:posOffset>
            </wp:positionH>
            <wp:positionV relativeFrom="paragraph">
              <wp:posOffset>51435</wp:posOffset>
            </wp:positionV>
            <wp:extent cx="5759450" cy="4319905"/>
            <wp:effectExtent l="0" t="0" r="0" b="444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3-試辦成果檢討會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487" w:rsidRDefault="007D5487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D5487" w:rsidRDefault="007D5487" w:rsidP="007D5487">
      <w:pPr>
        <w:widowControl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2336" behindDoc="1" locked="0" layoutInCell="1" allowOverlap="1" wp14:anchorId="197048BF" wp14:editId="03A38FD9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59450" cy="8146415"/>
            <wp:effectExtent l="0" t="0" r="0" b="698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4-本署函頒「行政執行處執行命令電子公文送達收受實施要點」第1頁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5487">
        <w:rPr>
          <w:rFonts w:ascii="標楷體" w:eastAsia="標楷體" w:hAnsi="標楷體" w:hint="eastAsia"/>
          <w:color w:val="FF0000"/>
        </w:rPr>
        <w:t>圖4-本署函頒「行政執行處執行命令電子公文送達收受實施要點」第1頁</w:t>
      </w:r>
    </w:p>
    <w:p w:rsidR="007D5487" w:rsidRDefault="007D5487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D5487" w:rsidRDefault="007D5487" w:rsidP="007D5487">
      <w:pPr>
        <w:widowControl/>
        <w:jc w:val="center"/>
        <w:rPr>
          <w:rFonts w:ascii="標楷體" w:eastAsia="標楷體" w:hAnsi="標楷體"/>
          <w:color w:val="FF0000"/>
        </w:rPr>
      </w:pPr>
      <w:r w:rsidRPr="007D5487">
        <w:rPr>
          <w:rFonts w:ascii="標楷體" w:eastAsia="標楷體" w:hAnsi="標楷體" w:hint="eastAsia"/>
          <w:color w:val="FF0000"/>
        </w:rPr>
        <w:lastRenderedPageBreak/>
        <w:t>圖5-本署函頒「行政執行處執行命令電子公文送達收受實施要點」第2頁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242293BE" wp14:editId="5D8A990B">
            <wp:simplePos x="0" y="0"/>
            <wp:positionH relativeFrom="column">
              <wp:posOffset>52070</wp:posOffset>
            </wp:positionH>
            <wp:positionV relativeFrom="paragraph">
              <wp:posOffset>0</wp:posOffset>
            </wp:positionV>
            <wp:extent cx="5759450" cy="8146415"/>
            <wp:effectExtent l="0" t="0" r="0" b="698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5-本署函頒「行政執行處執行命令電子公文送達收受實施要點」第2頁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89E" w:rsidRDefault="001D189E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D5487" w:rsidRDefault="001D189E" w:rsidP="007D5487">
      <w:pPr>
        <w:widowControl/>
        <w:jc w:val="center"/>
        <w:rPr>
          <w:rFonts w:ascii="標楷體" w:eastAsia="標楷體" w:hAnsi="標楷體"/>
          <w:color w:val="FF0000"/>
        </w:rPr>
      </w:pPr>
      <w:r w:rsidRPr="001D189E">
        <w:rPr>
          <w:rFonts w:ascii="標楷體" w:eastAsia="標楷體" w:hAnsi="標楷體" w:hint="eastAsia"/>
          <w:color w:val="FF0000"/>
        </w:rPr>
        <w:lastRenderedPageBreak/>
        <w:t>圖6-「行政執行命令電子公文交換推廣時程」及成立推動小組函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4384" behindDoc="1" locked="0" layoutInCell="1" allowOverlap="1" wp14:anchorId="56A2AC0F" wp14:editId="39AFB0CA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5759450" cy="814641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6-「行政執行命令電子公文交換推廣時程」及成立推動小組函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89E" w:rsidRDefault="001D189E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1D189E" w:rsidRDefault="001D189E" w:rsidP="007D5487">
      <w:pPr>
        <w:widowControl/>
        <w:jc w:val="center"/>
        <w:rPr>
          <w:rFonts w:ascii="標楷體" w:eastAsia="標楷體" w:hAnsi="標楷體"/>
          <w:color w:val="FF0000"/>
        </w:rPr>
      </w:pPr>
      <w:r w:rsidRPr="001D189E">
        <w:rPr>
          <w:rFonts w:ascii="標楷體" w:eastAsia="標楷體" w:hAnsi="標楷體" w:hint="eastAsia"/>
          <w:color w:val="FF0000"/>
        </w:rPr>
        <w:lastRenderedPageBreak/>
        <w:t>圖7-「行政執行命令電子公文金融機構回復作業」推動時程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5408" behindDoc="1" locked="0" layoutInCell="1" allowOverlap="1" wp14:anchorId="793E6193" wp14:editId="69324B59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59450" cy="8147050"/>
            <wp:effectExtent l="0" t="0" r="0" b="635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7-「行政執行命令電子公文金融機構回復作業」推動時程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89E" w:rsidRDefault="001D189E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1D189E" w:rsidRPr="007D5487" w:rsidRDefault="001D189E" w:rsidP="007D5487">
      <w:pPr>
        <w:widowControl/>
        <w:jc w:val="center"/>
        <w:rPr>
          <w:rFonts w:ascii="標楷體" w:eastAsia="標楷體" w:hAnsi="標楷體" w:hint="eastAsia"/>
          <w:color w:val="FF0000"/>
        </w:rPr>
      </w:pPr>
      <w:r w:rsidRPr="001D189E">
        <w:rPr>
          <w:rFonts w:ascii="標楷體" w:eastAsia="標楷體" w:hAnsi="標楷體" w:hint="eastAsia"/>
          <w:color w:val="FF0000"/>
        </w:rPr>
        <w:lastRenderedPageBreak/>
        <w:t>圖8-「行政執行命令電子公文交換作業」(「扣押」及「撤銷扣押」執行命令)推動時程</w:t>
      </w:r>
      <w:bookmarkStart w:id="0" w:name="_GoBack"/>
      <w:bookmarkEnd w:id="0"/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6415"/>
            <wp:effectExtent l="0" t="0" r="0" b="698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8-「行政執行命令電子公文交換作業」(「扣押」及「撤銷扣押」執行命令)推動時程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189E" w:rsidRPr="007D5487" w:rsidSect="00585BAA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B0B" w:rsidRDefault="00175B0B" w:rsidP="00F82DC4">
      <w:r>
        <w:separator/>
      </w:r>
    </w:p>
  </w:endnote>
  <w:endnote w:type="continuationSeparator" w:id="0">
    <w:p w:rsidR="00175B0B" w:rsidRDefault="00175B0B" w:rsidP="00F8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B0B" w:rsidRDefault="00175B0B" w:rsidP="00F82DC4">
      <w:r>
        <w:separator/>
      </w:r>
    </w:p>
  </w:footnote>
  <w:footnote w:type="continuationSeparator" w:id="0">
    <w:p w:rsidR="00175B0B" w:rsidRDefault="00175B0B" w:rsidP="00F8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  <w:em w:val="none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</w:lvl>
  </w:abstractNum>
  <w:abstractNum w:abstractNumId="1">
    <w:nsid w:val="1C10420C"/>
    <w:multiLevelType w:val="hybridMultilevel"/>
    <w:tmpl w:val="21506CBC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1C9E12A2"/>
    <w:multiLevelType w:val="hybridMultilevel"/>
    <w:tmpl w:val="068C8712"/>
    <w:lvl w:ilvl="0" w:tplc="64C0902A">
      <w:start w:val="1"/>
      <w:numFmt w:val="taiwaneseCountingThousand"/>
      <w:lvlText w:val="%1、"/>
      <w:lvlJc w:val="left"/>
      <w:pPr>
        <w:ind w:left="369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B419D0"/>
    <w:multiLevelType w:val="hybridMultilevel"/>
    <w:tmpl w:val="D77A22EC"/>
    <w:lvl w:ilvl="0" w:tplc="CF44F068">
      <w:start w:val="1"/>
      <w:numFmt w:val="taiwaneseCountingThousand"/>
      <w:lvlText w:val="(%1)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>
    <w:nsid w:val="237507E4"/>
    <w:multiLevelType w:val="hybridMultilevel"/>
    <w:tmpl w:val="1C345076"/>
    <w:lvl w:ilvl="0" w:tplc="3E303330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C7D4522"/>
    <w:multiLevelType w:val="hybridMultilevel"/>
    <w:tmpl w:val="9DC05F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6915CA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7">
    <w:nsid w:val="41C85809"/>
    <w:multiLevelType w:val="hybridMultilevel"/>
    <w:tmpl w:val="3FCA8C40"/>
    <w:lvl w:ilvl="0" w:tplc="35D81B0C">
      <w:start w:val="1"/>
      <w:numFmt w:val="ideographDigit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8">
    <w:nsid w:val="463E6F72"/>
    <w:multiLevelType w:val="hybridMultilevel"/>
    <w:tmpl w:val="8F88DC14"/>
    <w:lvl w:ilvl="0" w:tplc="02860D20">
      <w:start w:val="1"/>
      <w:numFmt w:val="decimalFullWidth"/>
      <w:lvlText w:val="%1、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5CCE1023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10">
    <w:nsid w:val="651C393E"/>
    <w:multiLevelType w:val="hybridMultilevel"/>
    <w:tmpl w:val="5CAA74E6"/>
    <w:lvl w:ilvl="0" w:tplc="370AF094">
      <w:start w:val="1"/>
      <w:numFmt w:val="decimalFullWidth"/>
      <w:lvlText w:val="%1、"/>
      <w:lvlJc w:val="left"/>
      <w:pPr>
        <w:ind w:left="17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62" w:hanging="480"/>
      </w:pPr>
    </w:lvl>
    <w:lvl w:ilvl="2" w:tplc="0409001B" w:tentative="1">
      <w:start w:val="1"/>
      <w:numFmt w:val="lowerRoman"/>
      <w:lvlText w:val="%3."/>
      <w:lvlJc w:val="right"/>
      <w:pPr>
        <w:ind w:left="2742" w:hanging="480"/>
      </w:pPr>
    </w:lvl>
    <w:lvl w:ilvl="3" w:tplc="0409000F" w:tentative="1">
      <w:start w:val="1"/>
      <w:numFmt w:val="decimal"/>
      <w:lvlText w:val="%4."/>
      <w:lvlJc w:val="left"/>
      <w:pPr>
        <w:ind w:left="32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02" w:hanging="480"/>
      </w:pPr>
    </w:lvl>
    <w:lvl w:ilvl="5" w:tplc="0409001B" w:tentative="1">
      <w:start w:val="1"/>
      <w:numFmt w:val="lowerRoman"/>
      <w:lvlText w:val="%6."/>
      <w:lvlJc w:val="right"/>
      <w:pPr>
        <w:ind w:left="4182" w:hanging="480"/>
      </w:pPr>
    </w:lvl>
    <w:lvl w:ilvl="6" w:tplc="0409000F" w:tentative="1">
      <w:start w:val="1"/>
      <w:numFmt w:val="decimal"/>
      <w:lvlText w:val="%7."/>
      <w:lvlJc w:val="left"/>
      <w:pPr>
        <w:ind w:left="46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42" w:hanging="480"/>
      </w:pPr>
    </w:lvl>
    <w:lvl w:ilvl="8" w:tplc="0409001B" w:tentative="1">
      <w:start w:val="1"/>
      <w:numFmt w:val="lowerRoman"/>
      <w:lvlText w:val="%9."/>
      <w:lvlJc w:val="right"/>
      <w:pPr>
        <w:ind w:left="5622" w:hanging="4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10"/>
  </w:num>
  <w:num w:numId="9">
    <w:abstractNumId w:val="2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AA"/>
    <w:rsid w:val="00027EC7"/>
    <w:rsid w:val="00096BD5"/>
    <w:rsid w:val="000F3D6A"/>
    <w:rsid w:val="00122CC4"/>
    <w:rsid w:val="00147768"/>
    <w:rsid w:val="00170F81"/>
    <w:rsid w:val="00175B0B"/>
    <w:rsid w:val="00192777"/>
    <w:rsid w:val="001B0272"/>
    <w:rsid w:val="001C330E"/>
    <w:rsid w:val="001D189E"/>
    <w:rsid w:val="001F0AD7"/>
    <w:rsid w:val="0022118F"/>
    <w:rsid w:val="00224F37"/>
    <w:rsid w:val="002617AC"/>
    <w:rsid w:val="002C521D"/>
    <w:rsid w:val="002C5D16"/>
    <w:rsid w:val="002D7E74"/>
    <w:rsid w:val="002E000D"/>
    <w:rsid w:val="002E19A4"/>
    <w:rsid w:val="002F6A4A"/>
    <w:rsid w:val="003034B6"/>
    <w:rsid w:val="00330218"/>
    <w:rsid w:val="0038461D"/>
    <w:rsid w:val="003E4E88"/>
    <w:rsid w:val="004508E2"/>
    <w:rsid w:val="00453FDF"/>
    <w:rsid w:val="00456CB6"/>
    <w:rsid w:val="004800B6"/>
    <w:rsid w:val="00495B88"/>
    <w:rsid w:val="004C1107"/>
    <w:rsid w:val="004E4BCC"/>
    <w:rsid w:val="0058307C"/>
    <w:rsid w:val="00585BAA"/>
    <w:rsid w:val="005C336C"/>
    <w:rsid w:val="005D2C1A"/>
    <w:rsid w:val="006215D7"/>
    <w:rsid w:val="0062414B"/>
    <w:rsid w:val="00640C17"/>
    <w:rsid w:val="00664116"/>
    <w:rsid w:val="006F1AB2"/>
    <w:rsid w:val="00700FA1"/>
    <w:rsid w:val="00702074"/>
    <w:rsid w:val="007221E1"/>
    <w:rsid w:val="00740321"/>
    <w:rsid w:val="007A71D0"/>
    <w:rsid w:val="007D5487"/>
    <w:rsid w:val="007D55E2"/>
    <w:rsid w:val="007F5F77"/>
    <w:rsid w:val="008401B6"/>
    <w:rsid w:val="00866EC5"/>
    <w:rsid w:val="008A5407"/>
    <w:rsid w:val="008A572E"/>
    <w:rsid w:val="008B0809"/>
    <w:rsid w:val="008D029C"/>
    <w:rsid w:val="008D41AC"/>
    <w:rsid w:val="008F2DB7"/>
    <w:rsid w:val="00903F0A"/>
    <w:rsid w:val="0091684B"/>
    <w:rsid w:val="009301A0"/>
    <w:rsid w:val="00934878"/>
    <w:rsid w:val="009478BA"/>
    <w:rsid w:val="00990149"/>
    <w:rsid w:val="009A5D4E"/>
    <w:rsid w:val="009A639C"/>
    <w:rsid w:val="009C73AF"/>
    <w:rsid w:val="009D1153"/>
    <w:rsid w:val="009F424F"/>
    <w:rsid w:val="00A0044C"/>
    <w:rsid w:val="00A31A85"/>
    <w:rsid w:val="00A362A5"/>
    <w:rsid w:val="00A863F8"/>
    <w:rsid w:val="00AE62D4"/>
    <w:rsid w:val="00B045E0"/>
    <w:rsid w:val="00B17716"/>
    <w:rsid w:val="00B20D3B"/>
    <w:rsid w:val="00B42E6E"/>
    <w:rsid w:val="00B44D5B"/>
    <w:rsid w:val="00B51C59"/>
    <w:rsid w:val="00B67EE7"/>
    <w:rsid w:val="00B8569E"/>
    <w:rsid w:val="00B86FAF"/>
    <w:rsid w:val="00BA43FC"/>
    <w:rsid w:val="00BC3CF2"/>
    <w:rsid w:val="00BD1E04"/>
    <w:rsid w:val="00BF7FC5"/>
    <w:rsid w:val="00BF7FD3"/>
    <w:rsid w:val="00C0566C"/>
    <w:rsid w:val="00C20D36"/>
    <w:rsid w:val="00C37D8E"/>
    <w:rsid w:val="00C449FB"/>
    <w:rsid w:val="00C52DAC"/>
    <w:rsid w:val="00C74E5C"/>
    <w:rsid w:val="00C82C30"/>
    <w:rsid w:val="00C90E29"/>
    <w:rsid w:val="00C96A21"/>
    <w:rsid w:val="00CC245A"/>
    <w:rsid w:val="00CE4B95"/>
    <w:rsid w:val="00CF6A67"/>
    <w:rsid w:val="00D04257"/>
    <w:rsid w:val="00D1140F"/>
    <w:rsid w:val="00D306E7"/>
    <w:rsid w:val="00D9122E"/>
    <w:rsid w:val="00DE17A8"/>
    <w:rsid w:val="00E26ED7"/>
    <w:rsid w:val="00E51B49"/>
    <w:rsid w:val="00E867CD"/>
    <w:rsid w:val="00EA04F6"/>
    <w:rsid w:val="00EA4C19"/>
    <w:rsid w:val="00EA4CB3"/>
    <w:rsid w:val="00EB2B34"/>
    <w:rsid w:val="00EC3BD1"/>
    <w:rsid w:val="00EF0C8A"/>
    <w:rsid w:val="00F149DB"/>
    <w:rsid w:val="00F24ED3"/>
    <w:rsid w:val="00F25216"/>
    <w:rsid w:val="00F30DCC"/>
    <w:rsid w:val="00F36573"/>
    <w:rsid w:val="00F4331A"/>
    <w:rsid w:val="00F77973"/>
    <w:rsid w:val="00F82DC4"/>
    <w:rsid w:val="00F9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9DA578-C82B-4500-913E-4577D2A3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link w:val="10"/>
    <w:qFormat/>
    <w:rsid w:val="00096BD5"/>
    <w:pPr>
      <w:numPr>
        <w:numId w:val="2"/>
      </w:numPr>
      <w:kinsoku w:val="0"/>
      <w:jc w:val="both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qFormat/>
    <w:rsid w:val="00096BD5"/>
    <w:pPr>
      <w:numPr>
        <w:ilvl w:val="1"/>
        <w:numId w:val="2"/>
      </w:numPr>
      <w:jc w:val="both"/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qFormat/>
    <w:rsid w:val="00096BD5"/>
    <w:pPr>
      <w:numPr>
        <w:ilvl w:val="2"/>
        <w:numId w:val="2"/>
      </w:numPr>
      <w:jc w:val="both"/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qFormat/>
    <w:rsid w:val="00096BD5"/>
    <w:pPr>
      <w:numPr>
        <w:ilvl w:val="3"/>
        <w:numId w:val="2"/>
      </w:numPr>
      <w:jc w:val="both"/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qFormat/>
    <w:rsid w:val="00096BD5"/>
    <w:pPr>
      <w:numPr>
        <w:ilvl w:val="4"/>
        <w:numId w:val="2"/>
      </w:numPr>
      <w:jc w:val="both"/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qFormat/>
    <w:rsid w:val="00096BD5"/>
    <w:pPr>
      <w:numPr>
        <w:ilvl w:val="5"/>
        <w:numId w:val="2"/>
      </w:numPr>
      <w:tabs>
        <w:tab w:val="left" w:pos="2094"/>
      </w:tabs>
      <w:jc w:val="both"/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qFormat/>
    <w:rsid w:val="00096BD5"/>
    <w:pPr>
      <w:numPr>
        <w:ilvl w:val="6"/>
        <w:numId w:val="2"/>
      </w:numPr>
      <w:jc w:val="both"/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qFormat/>
    <w:rsid w:val="00096BD5"/>
    <w:pPr>
      <w:numPr>
        <w:ilvl w:val="7"/>
        <w:numId w:val="2"/>
      </w:numPr>
      <w:jc w:val="both"/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AA"/>
    <w:pPr>
      <w:ind w:leftChars="200" w:left="480"/>
    </w:pPr>
  </w:style>
  <w:style w:type="character" w:customStyle="1" w:styleId="10">
    <w:name w:val="標題 1 字元"/>
    <w:basedOn w:val="a0"/>
    <w:link w:val="1"/>
    <w:uiPriority w:val="99"/>
    <w:rsid w:val="00096BD5"/>
    <w:rPr>
      <w:rFonts w:ascii="標楷體" w:eastAsia="標楷體" w:hAnsi="Arial" w:cs="新細明體"/>
      <w:bCs/>
      <w:sz w:val="32"/>
      <w:szCs w:val="52"/>
    </w:rPr>
  </w:style>
  <w:style w:type="character" w:customStyle="1" w:styleId="20">
    <w:name w:val="標題 2 字元"/>
    <w:basedOn w:val="a0"/>
    <w:link w:val="2"/>
    <w:rsid w:val="00096BD5"/>
    <w:rPr>
      <w:rFonts w:ascii="標楷體" w:eastAsia="標楷體" w:hAnsi="Arial" w:cs="新細明體"/>
      <w:bCs/>
      <w:sz w:val="32"/>
      <w:szCs w:val="48"/>
    </w:rPr>
  </w:style>
  <w:style w:type="character" w:customStyle="1" w:styleId="30">
    <w:name w:val="標題 3 字元"/>
    <w:basedOn w:val="a0"/>
    <w:link w:val="3"/>
    <w:rsid w:val="00096BD5"/>
    <w:rPr>
      <w:rFonts w:ascii="標楷體" w:eastAsia="標楷體" w:hAnsi="Arial" w:cs="新細明體"/>
      <w:bCs/>
      <w:sz w:val="32"/>
      <w:szCs w:val="36"/>
    </w:rPr>
  </w:style>
  <w:style w:type="character" w:customStyle="1" w:styleId="40">
    <w:name w:val="標題 4 字元"/>
    <w:basedOn w:val="a0"/>
    <w:link w:val="4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50">
    <w:name w:val="標題 5 字元"/>
    <w:basedOn w:val="a0"/>
    <w:link w:val="5"/>
    <w:rsid w:val="00096BD5"/>
    <w:rPr>
      <w:rFonts w:ascii="標楷體" w:eastAsia="標楷體" w:hAnsi="Arial" w:cs="新細明體"/>
      <w:bCs/>
      <w:kern w:val="2"/>
      <w:sz w:val="32"/>
      <w:szCs w:val="36"/>
    </w:rPr>
  </w:style>
  <w:style w:type="character" w:customStyle="1" w:styleId="60">
    <w:name w:val="標題 6 字元"/>
    <w:basedOn w:val="a0"/>
    <w:link w:val="6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70">
    <w:name w:val="標題 7 字元"/>
    <w:basedOn w:val="a0"/>
    <w:link w:val="7"/>
    <w:rsid w:val="00096BD5"/>
    <w:rPr>
      <w:rFonts w:ascii="標楷體" w:eastAsia="標楷體" w:hAnsi="Arial"/>
      <w:bCs/>
      <w:kern w:val="2"/>
      <w:sz w:val="32"/>
      <w:szCs w:val="36"/>
    </w:rPr>
  </w:style>
  <w:style w:type="character" w:customStyle="1" w:styleId="80">
    <w:name w:val="標題 8 字元"/>
    <w:basedOn w:val="a0"/>
    <w:link w:val="8"/>
    <w:rsid w:val="00096BD5"/>
    <w:rPr>
      <w:rFonts w:ascii="標楷體" w:eastAsia="標楷體" w:hAnsi="Arial"/>
      <w:kern w:val="2"/>
      <w:sz w:val="32"/>
      <w:szCs w:val="36"/>
    </w:rPr>
  </w:style>
  <w:style w:type="paragraph" w:styleId="a4">
    <w:name w:val="header"/>
    <w:basedOn w:val="a"/>
    <w:link w:val="a5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F82DC4"/>
    <w:rPr>
      <w:kern w:val="2"/>
    </w:rPr>
  </w:style>
  <w:style w:type="paragraph" w:styleId="a6">
    <w:name w:val="footer"/>
    <w:basedOn w:val="a"/>
    <w:link w:val="a7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82DC4"/>
    <w:rPr>
      <w:kern w:val="2"/>
    </w:rPr>
  </w:style>
  <w:style w:type="paragraph" w:styleId="a8">
    <w:name w:val="Body Text"/>
    <w:basedOn w:val="a"/>
    <w:link w:val="a9"/>
    <w:rsid w:val="007A71D0"/>
    <w:rPr>
      <w:rFonts w:eastAsia="標楷體"/>
      <w:sz w:val="36"/>
    </w:rPr>
  </w:style>
  <w:style w:type="character" w:customStyle="1" w:styleId="a9">
    <w:name w:val="本文 字元"/>
    <w:basedOn w:val="a0"/>
    <w:link w:val="a8"/>
    <w:rsid w:val="007A71D0"/>
    <w:rPr>
      <w:rFonts w:eastAsia="標楷體"/>
      <w:kern w:val="2"/>
      <w:sz w:val="36"/>
      <w:szCs w:val="24"/>
    </w:rPr>
  </w:style>
  <w:style w:type="paragraph" w:styleId="aa">
    <w:name w:val="Date"/>
    <w:basedOn w:val="a"/>
    <w:next w:val="a"/>
    <w:link w:val="ab"/>
    <w:rsid w:val="00F30DCC"/>
    <w:pPr>
      <w:jc w:val="right"/>
    </w:pPr>
  </w:style>
  <w:style w:type="character" w:customStyle="1" w:styleId="ab">
    <w:name w:val="日期 字元"/>
    <w:basedOn w:val="a0"/>
    <w:link w:val="aa"/>
    <w:rsid w:val="00F30DCC"/>
    <w:rPr>
      <w:kern w:val="2"/>
      <w:sz w:val="24"/>
      <w:szCs w:val="24"/>
    </w:rPr>
  </w:style>
  <w:style w:type="character" w:customStyle="1" w:styleId="11">
    <w:name w:val="純文字 字元1"/>
    <w:link w:val="ac"/>
    <w:locked/>
    <w:rsid w:val="00F30DCC"/>
    <w:rPr>
      <w:rFonts w:ascii="Calibri" w:hAnsi="Courier New"/>
      <w:szCs w:val="24"/>
    </w:rPr>
  </w:style>
  <w:style w:type="paragraph" w:styleId="ac">
    <w:name w:val="Plain Text"/>
    <w:basedOn w:val="a"/>
    <w:link w:val="11"/>
    <w:rsid w:val="00F30DCC"/>
    <w:rPr>
      <w:rFonts w:ascii="Calibri" w:hAnsi="Courier New"/>
      <w:kern w:val="0"/>
      <w:sz w:val="20"/>
    </w:rPr>
  </w:style>
  <w:style w:type="character" w:customStyle="1" w:styleId="ad">
    <w:name w:val="純文字 字元"/>
    <w:basedOn w:val="a0"/>
    <w:rsid w:val="00F30DCC"/>
    <w:rPr>
      <w:rFonts w:ascii="細明體" w:eastAsia="細明體" w:hAnsi="Courier New" w:cs="Courier New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906DC-6D23-4BDF-971D-6BEFB8800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gangchu</dc:creator>
  <cp:keywords/>
  <dc:description/>
  <cp:lastModifiedBy>gangchu</cp:lastModifiedBy>
  <cp:revision>6</cp:revision>
  <dcterms:created xsi:type="dcterms:W3CDTF">2016-03-17T02:32:00Z</dcterms:created>
  <dcterms:modified xsi:type="dcterms:W3CDTF">2016-03-21T01:51:00Z</dcterms:modified>
</cp:coreProperties>
</file>