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Georgia" w:cs="Georgia" w:eastAsia="Georgia" w:hAnsi="Georgia"/>
          <w:b/>
          <w:bCs/>
          <w:color w:val="1A1A1A"/>
          <w:sz w:val="64"/>
          <w:szCs w:val="64"/>
        </w:rPr>
        <w:t xml:space="preserve">DiceIQ.net</w:t>
      </w:r>
    </w:p>
    <w:p>
      <w:pPr>
        <w:pBdr>
          <w:bottom w:val="single" w:color="D4A843" w:sz="6" w:space="8"/>
        </w:pBdr>
        <w:spacing w:after="80"/>
        <w:jc w:val="center"/>
      </w:pPr>
      <w:r>
        <w:rPr>
          <w:rFonts w:ascii="Georgia" w:cs="Georgia" w:eastAsia="Georgia" w:hAnsi="Georgia"/>
          <w:color w:val="D4A843"/>
          <w:sz w:val="32"/>
          <w:szCs w:val="32"/>
        </w:rPr>
        <w:t xml:space="preserve">Architecture Blueprint — Addendum</w:t>
      </w:r>
    </w:p>
    <w:p>
      <w:r>
        <w:t xml:space="preserve"/>
      </w:r>
    </w:p>
    <w:p>
      <w:pPr>
        <w:spacing w:after="40"/>
        <w:jc w:val="center"/>
      </w:pPr>
      <w:r>
        <w:rPr>
          <w:rFonts w:ascii="Calibri" w:cs="Calibri" w:eastAsia="Calibri" w:hAnsi="Calibri"/>
          <w:b/>
          <w:bCs/>
          <w:color w:val="1A1A1A"/>
          <w:sz w:val="26"/>
          <w:szCs w:val="26"/>
        </w:rPr>
        <w:t xml:space="preserve">Section 15: Rotation Analysis &amp; Set Recommendation Engine</w:t>
      </w:r>
    </w:p>
    <w:p>
      <w:pPr>
        <w:spacing w:after="40"/>
        <w:jc w:val="center"/>
      </w:pPr>
      <w:r>
        <w:rPr>
          <w:rFonts w:ascii="Calibri" w:cs="Calibri" w:eastAsia="Calibri" w:hAnsi="Calibri"/>
          <w:i/>
          <w:iCs/>
          <w:color w:val="555555"/>
          <w:sz w:val="20"/>
          <w:szCs w:val="20"/>
        </w:rPr>
        <w:t xml:space="preserve">Version 1.0  |  March 2026  |  Confidential — ProCalcs / DiceIQ</w:t>
      </w:r>
    </w:p>
    <w:p>
      <w:r>
        <w:t xml:space="preserve"/>
      </w:r>
    </w:p>
    <w:p>
      <w:r>
        <w:t xml:space="preserve"/>
      </w:r>
    </w:p>
    <w:p>
      <w:pPr>
        <w:pStyle w:val="Heading1"/>
        <w:spacing w:after="160" w:before="400"/>
      </w:pPr>
      <w:r>
        <w:rPr>
          <w:rFonts w:ascii="Georgia" w:cs="Georgia" w:eastAsia="Georgia" w:hAnsi="Georgia"/>
          <w:b/>
          <w:bCs/>
          <w:color w:val="1A1A1A"/>
          <w:sz w:val="36"/>
          <w:szCs w:val="36"/>
        </w:rPr>
        <w:t xml:space="preserve">15. Rotation Analysis &amp; Set Recommendation Engine</w:t>
      </w:r>
    </w:p>
    <w:p>
      <w:pPr>
        <w:pStyle w:val="Heading2"/>
        <w:pBdr>
          <w:bottom w:val="single" w:color="D4A843" w:sz="4" w:space="4"/>
        </w:pBdr>
        <w:spacing w:after="120" w:before="300"/>
      </w:pPr>
      <w:r>
        <w:rPr>
          <w:rFonts w:ascii="Georgia" w:cs="Georgia" w:eastAsia="Georgia" w:hAnsi="Georgia"/>
          <w:b/>
          <w:bCs/>
          <w:color w:val="1A1A1A"/>
          <w:sz w:val="28"/>
          <w:szCs w:val="28"/>
        </w:rPr>
        <w:t xml:space="preserve">15.1 Overview</w:t>
      </w:r>
    </w:p>
    <w:p>
      <w:pPr>
        <w:spacing w:after="120"/>
      </w:pPr>
      <w:r>
        <w:rPr>
          <w:rFonts w:ascii="Calibri" w:cs="Calibri" w:eastAsia="Calibri" w:hAnsi="Calibri"/>
          <w:color w:val="222222"/>
          <w:sz w:val="22"/>
          <w:szCs w:val="22"/>
        </w:rPr>
        <w:t xml:space="preserve">The Rotation Analysis &amp; Set Recommendation Engine is the analytical crown jewel of DiceIQ. While the core session engine tracks what numbers a shooter rolls, this system tracks how the dice move — their full 3D orientation on every single throw. Over time, it builds a biomechanical signature unique to each shooter and uses that signature to recommend an optimized dice set that works with their natural throw rather than against it.</w:t>
      </w:r>
    </w:p>
    <w:p>
      <w:pPr>
        <w:spacing w:after="120"/>
      </w:pPr>
      <w:r>
        <w:rPr>
          <w:rFonts w:ascii="Calibri" w:cs="Calibri" w:eastAsia="Calibri" w:hAnsi="Calibri"/>
          <w:color w:val="222222"/>
          <w:sz w:val="22"/>
          <w:szCs w:val="22"/>
        </w:rPr>
        <w:t xml:space="preserve">This is the feature that has no equivalent anywhere in the market. No app, book, coach, or casino tool currently offers data-driven set recommendations derived from a shooter’s personal rotation tendencies.</w:t>
      </w:r>
    </w:p>
    <w:p>
      <w:pPr>
        <w:pBdr>
          <w:left w:val="single" w:color="D4A843" w:sz="12" w:space="8"/>
        </w:pBdr>
        <w:shd w:fill="EAF0FA" w:val="clear"/>
        <w:spacing w:after="80" w:before="80"/>
        <w:ind w:left="360" w:right="360"/>
      </w:pPr>
      <w:r>
        <w:rPr>
          <w:rFonts w:ascii="Calibri" w:cs="Calibri" w:eastAsia="Calibri" w:hAnsi="Calibri"/>
          <w:color w:val="222222"/>
          <w:sz w:val="22"/>
          <w:szCs w:val="22"/>
        </w:rPr>
        <w:t xml:space="preserve">Core Insight: A skilled shooter does not need to change their throw. They need to find the set that, combined with their natural rotation tendencies, produces their target number most often. This engine finds that set for them.</w:t>
      </w:r>
    </w:p>
    <w:p>
      <w:r>
        <w:t xml:space="preserve"/>
      </w:r>
    </w:p>
    <w:p>
      <w:pPr>
        <w:pStyle w:val="Heading2"/>
        <w:pBdr>
          <w:bottom w:val="single" w:color="D4A843" w:sz="4" w:space="4"/>
        </w:pBdr>
        <w:spacing w:after="120" w:before="300"/>
      </w:pPr>
      <w:r>
        <w:rPr>
          <w:rFonts w:ascii="Georgia" w:cs="Georgia" w:eastAsia="Georgia" w:hAnsi="Georgia"/>
          <w:b/>
          <w:bCs/>
          <w:color w:val="1A1A1A"/>
          <w:sz w:val="28"/>
          <w:szCs w:val="28"/>
        </w:rPr>
        <w:t xml:space="preserve">15.2 The Two-Face Orientation System</w:t>
      </w:r>
    </w:p>
    <w:p>
      <w:pPr>
        <w:spacing w:after="120"/>
      </w:pPr>
      <w:r>
        <w:rPr>
          <w:rFonts w:ascii="Calibri" w:cs="Calibri" w:eastAsia="Calibri" w:hAnsi="Calibri"/>
          <w:color w:val="222222"/>
          <w:sz w:val="22"/>
          <w:szCs w:val="22"/>
        </w:rPr>
        <w:t xml:space="preserve">The foundation of the entire engine is a simple but powerful insight: two adjacent faces on a die completely and uniquely define its full 3D orientation. If you know which face is on top AND which face is facing forward, you know exactly where every other number is.</w:t>
      </w:r>
    </w:p>
    <w:p>
      <w:pPr>
        <w:spacing w:after="120"/>
      </w:pPr>
      <w:r>
        <w:rPr>
          <w:rFonts w:ascii="Calibri" w:cs="Calibri" w:eastAsia="Calibri" w:hAnsi="Calibri"/>
          <w:color w:val="222222"/>
          <w:sz w:val="22"/>
          <w:szCs w:val="22"/>
        </w:rPr>
        <w:t xml:space="preserve">On a standard Western die, opposite faces always sum to 7 (1 opposite 6, 2 opposite 5, 3 opposite 4), and the 1-2-3 corner runs clockwise. This fixed relationship means no additional information is needed — top + front = complete state.</w:t>
      </w:r>
    </w:p>
    <w:p>
      <w:pPr>
        <w:pStyle w:val="Heading3"/>
        <w:spacing w:after="80" w:before="200"/>
      </w:pPr>
      <w:r>
        <w:rPr>
          <w:rFonts w:ascii="Calibri" w:cs="Calibri" w:eastAsia="Calibri" w:hAnsi="Calibri"/>
          <w:b/>
          <w:bCs/>
          <w:color w:val="1A4A7A"/>
          <w:sz w:val="24"/>
          <w:szCs w:val="24"/>
        </w:rPr>
        <w:t xml:space="preserve">What the User Records Per Throw</w:t>
      </w:r>
    </w:p>
    <w:p>
      <w:pPr>
        <w:spacing w:after="120"/>
      </w:pPr>
      <w:r>
        <w:rPr>
          <w:rFonts w:ascii="Calibri" w:cs="Calibri" w:eastAsia="Calibri" w:hAnsi="Calibri"/>
          <w:color w:val="222222"/>
          <w:sz w:val="22"/>
          <w:szCs w:val="22"/>
        </w:rPr>
        <w:t xml:space="preserve">After each throw, the user enters four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rPr>
          <w:tblHeader/>
        </w:trPr>
        <w:tc>
          <w:tcPr>
            <w:tcW w:type="dxa" w:w="18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Calibri" w:cs="Calibri" w:eastAsia="Calibri" w:hAnsi="Calibri"/>
                <w:b/>
                <w:bCs/>
                <w:color w:val="FFFFFF"/>
                <w:sz w:val="20"/>
                <w:szCs w:val="20"/>
              </w:rPr>
              <w:t xml:space="preserve">Die</w:t>
            </w:r>
          </w:p>
        </w:tc>
        <w:tc>
          <w:tcPr>
            <w:tcW w:type="dxa" w:w="18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Calibri" w:cs="Calibri" w:eastAsia="Calibri" w:hAnsi="Calibri"/>
                <w:b/>
                <w:bCs/>
                <w:color w:val="FFFFFF"/>
                <w:sz w:val="20"/>
                <w:szCs w:val="20"/>
              </w:rPr>
              <w:t xml:space="preserve">Input</w:t>
            </w:r>
          </w:p>
        </w:tc>
        <w:tc>
          <w:tcPr>
            <w:tcW w:type="dxa" w:w="18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Calibri" w:cs="Calibri" w:eastAsia="Calibri" w:hAnsi="Calibri"/>
                <w:b/>
                <w:bCs/>
                <w:color w:val="FFFFFF"/>
                <w:sz w:val="20"/>
                <w:szCs w:val="20"/>
              </w:rPr>
              <w:t xml:space="preserve">Example</w:t>
            </w:r>
          </w:p>
        </w:tc>
        <w:tc>
          <w:tcPr>
            <w:tcW w:type="dxa" w:w="396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Calibri" w:cs="Calibri" w:eastAsia="Calibri" w:hAnsi="Calibri"/>
                <w:b/>
                <w:bCs/>
                <w:color w:val="FFFFFF"/>
                <w:sz w:val="20"/>
                <w:szCs w:val="20"/>
              </w:rPr>
              <w:t xml:space="preserve">What It Defines</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Left Die</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Top face</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4</w:t>
            </w:r>
          </w:p>
        </w:tc>
        <w:tc>
          <w:tcPr>
            <w:tcW w:type="dxa" w:w="3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Which number faces the ceiling</w:t>
            </w:r>
          </w:p>
        </w:tc>
      </w:tr>
      <w:tr>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Left Die</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Front face</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3</w:t>
            </w:r>
          </w:p>
        </w:tc>
        <w:tc>
          <w:tcPr>
            <w:tcW w:type="dxa" w:w="3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Which number faces the shooter</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Right Die</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Top face</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4</w:t>
            </w:r>
          </w:p>
        </w:tc>
        <w:tc>
          <w:tcPr>
            <w:tcW w:type="dxa" w:w="3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Which number faces the ceiling</w:t>
            </w:r>
          </w:p>
        </w:tc>
      </w:tr>
      <w:tr>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Right Die</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Front face</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3</w:t>
            </w:r>
          </w:p>
        </w:tc>
        <w:tc>
          <w:tcPr>
            <w:tcW w:type="dxa" w:w="3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Which number faces the shooter</w:t>
            </w:r>
          </w:p>
        </w:tc>
      </w:tr>
    </w:tbl>
    <w:p>
      <w:r>
        <w:t xml:space="preserve"/>
      </w:r>
    </w:p>
    <w:p>
      <w:pPr>
        <w:pBdr>
          <w:left w:val="single" w:color="D4A843" w:sz="12" w:space="8"/>
        </w:pBdr>
        <w:shd w:fill="FFF8E7" w:val="clear"/>
        <w:spacing w:after="80" w:before="80"/>
        <w:ind w:left="360" w:right="360"/>
      </w:pPr>
      <w:r>
        <w:rPr>
          <w:rFonts w:ascii="Calibri" w:cs="Calibri" w:eastAsia="Calibri" w:hAnsi="Calibri"/>
          <w:color w:val="222222"/>
          <w:sz w:val="22"/>
          <w:szCs w:val="22"/>
        </w:rPr>
        <w:t xml:space="preserve">Note on ‘Front Face’: The front face is defined as the face pointing toward the shooter (back wall direction). This is consistent regardless of table orientation and must be defined once in the app onboarding so all users use the same convention.</w:t>
      </w:r>
    </w:p>
    <w:p>
      <w:r>
        <w:t xml:space="preserve"/>
      </w:r>
    </w:p>
    <w:p>
      <w:pPr>
        <w:pStyle w:val="Heading3"/>
        <w:spacing w:after="80" w:before="200"/>
      </w:pPr>
      <w:r>
        <w:rPr>
          <w:rFonts w:ascii="Calibri" w:cs="Calibri" w:eastAsia="Calibri" w:hAnsi="Calibri"/>
          <w:b/>
          <w:bCs/>
          <w:color w:val="1A4A7A"/>
          <w:sz w:val="24"/>
          <w:szCs w:val="24"/>
        </w:rPr>
        <w:t xml:space="preserve">Why This Is Better Than Top Face Only</w:t>
      </w:r>
    </w:p>
    <w:p>
      <w:pPr>
        <w:spacing w:after="120"/>
      </w:pPr>
      <w:r>
        <w:rPr>
          <w:rFonts w:ascii="Calibri" w:cs="Calibri" w:eastAsia="Calibri" w:hAnsi="Calibri"/>
          <w:color w:val="222222"/>
          <w:sz w:val="22"/>
          <w:szCs w:val="22"/>
        </w:rPr>
        <w:t xml:space="preserve">Traditional craps tracking records only the top face (the result). That tells you what happened but not how. With top + front per die, we capture the complete 3D rotation state and can calculate exactly how the die moved from its starting position — which is the entire basis of the signature system.</w:t>
      </w:r>
    </w:p>
    <w:p>
      <w:r>
        <w:t xml:space="preserve"/>
      </w:r>
    </w:p>
    <w:p>
      <w:pPr>
        <w:pStyle w:val="Heading2"/>
        <w:pBdr>
          <w:bottom w:val="single" w:color="D4A843" w:sz="4" w:space="4"/>
        </w:pBdr>
        <w:spacing w:after="120" w:before="300"/>
      </w:pPr>
      <w:r>
        <w:rPr>
          <w:rFonts w:ascii="Georgia" w:cs="Georgia" w:eastAsia="Georgia" w:hAnsi="Georgia"/>
          <w:b/>
          <w:bCs/>
          <w:color w:val="1A1A1A"/>
          <w:sz w:val="28"/>
          <w:szCs w:val="28"/>
        </w:rPr>
        <w:t xml:space="preserve">15.3 The Coordinate System &amp; Rotation Axes</w:t>
      </w:r>
    </w:p>
    <w:p>
      <w:pPr>
        <w:spacing w:after="120"/>
      </w:pPr>
      <w:r>
        <w:rPr>
          <w:rFonts w:ascii="Calibri" w:cs="Calibri" w:eastAsia="Calibri" w:hAnsi="Calibri"/>
          <w:color w:val="222222"/>
          <w:sz w:val="22"/>
          <w:szCs w:val="22"/>
        </w:rPr>
        <w:t xml:space="preserve">Every die throw is analyzed across three rotation axes. Understanding these axes is the mathematical backbone of the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880"/>
        <w:gridCol w:w="2880"/>
      </w:tblGrid>
      <w:tr>
        <w:trPr>
          <w:tblHeader/>
        </w:trPr>
        <w:tc>
          <w:tcPr>
            <w:tcW w:type="dxa" w:w="12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Calibri" w:cs="Calibri" w:eastAsia="Calibri" w:hAnsi="Calibri"/>
                <w:b/>
                <w:bCs/>
                <w:color w:val="FFFFFF"/>
                <w:sz w:val="20"/>
                <w:szCs w:val="20"/>
              </w:rPr>
              <w:t xml:space="preserve">Axis</w:t>
            </w:r>
          </w:p>
        </w:tc>
        <w:tc>
          <w:tcPr>
            <w:tcW w:type="dxa" w:w="24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Calibri" w:cs="Calibri" w:eastAsia="Calibri" w:hAnsi="Calibri"/>
                <w:b/>
                <w:bCs/>
                <w:color w:val="FFFFFF"/>
                <w:sz w:val="20"/>
                <w:szCs w:val="20"/>
              </w:rPr>
              <w:t xml:space="preserve">Movement</w:t>
            </w:r>
          </w:p>
        </w:tc>
        <w:tc>
          <w:tcPr>
            <w:tcW w:type="dxa" w:w="288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Calibri" w:cs="Calibri" w:eastAsia="Calibri" w:hAnsi="Calibri"/>
                <w:b/>
                <w:bCs/>
                <w:color w:val="FFFFFF"/>
                <w:sz w:val="20"/>
                <w:szCs w:val="20"/>
              </w:rPr>
              <w:t xml:space="preserve">Controlled Throw Behavior</w:t>
            </w:r>
          </w:p>
        </w:tc>
        <w:tc>
          <w:tcPr>
            <w:tcW w:type="dxa" w:w="288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Calibri" w:cs="Calibri" w:eastAsia="Calibri" w:hAnsi="Calibri"/>
                <w:b/>
                <w:bCs/>
                <w:color w:val="FFFFFF"/>
                <w:sz w:val="20"/>
                <w:szCs w:val="20"/>
              </w:rPr>
              <w:t xml:space="preserve">Risk When Uncontrolled</w:t>
            </w:r>
          </w:p>
        </w:tc>
      </w:tr>
      <w:tr>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X Axis (Pitch)</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Die tumbles forward or backward — rotating end over end toward the back wall</w:t>
            </w:r>
          </w:p>
        </w:tc>
        <w:tc>
          <w:tcPr>
            <w:tcW w:type="dxa" w:w="28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Primary axis. All throws involve X rotation. Controlled shooters aim for consistent X rotations.</w:t>
            </w:r>
          </w:p>
        </w:tc>
        <w:tc>
          <w:tcPr>
            <w:tcW w:type="dxa" w:w="28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Inconsistent X = unpredictable results. Shooter cannot target numbers reliably.</w:t>
            </w:r>
          </w:p>
        </w:tc>
      </w:tr>
      <w:tr>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Y Axis (Yaw)</w:t>
            </w:r>
          </w:p>
        </w:tc>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Die spins left or right like a helicopter blade around a vertical axis</w:t>
            </w:r>
          </w:p>
        </w:tc>
        <w:tc>
          <w:tcPr>
            <w:tcW w:type="dxa" w:w="28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Should be near zero. Good shooters maintain die alignment through the throw.</w:t>
            </w:r>
          </w:p>
        </w:tc>
        <w:tc>
          <w:tcPr>
            <w:tcW w:type="dxa" w:w="28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Y rotation scrambles the die face orientation entirely. Signature analysis treats high Y as noise.</w:t>
            </w:r>
          </w:p>
        </w:tc>
      </w:tr>
      <w:tr>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Z Axis (Roll)</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Die rolls sideways — tilting left or right off the primary flight axis</w:t>
            </w:r>
          </w:p>
        </w:tc>
        <w:tc>
          <w:tcPr>
            <w:tcW w:type="dxa" w:w="28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Should be near zero. Indicates a clean, straight throw with no sideways drift.</w:t>
            </w:r>
          </w:p>
        </w:tc>
        <w:tc>
          <w:tcPr>
            <w:tcW w:type="dxa" w:w="28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Z rotation is often caused by improper release or table bounce. Signature analysis flags Z deviation as a mechanical issue.</w:t>
            </w:r>
          </w:p>
        </w:tc>
      </w:tr>
    </w:tbl>
    <w:p>
      <w:r>
        <w:t xml:space="preserve"/>
      </w:r>
    </w:p>
    <w:p>
      <w:pPr>
        <w:pBdr>
          <w:left w:val="single" w:color="D4A843" w:sz="12" w:space="8"/>
        </w:pBdr>
        <w:shd w:fill="FFF8E7" w:val="clear"/>
        <w:spacing w:after="80" w:before="80"/>
        <w:ind w:left="360" w:right="360"/>
      </w:pPr>
      <w:r>
        <w:rPr>
          <w:rFonts w:ascii="Calibri" w:cs="Calibri" w:eastAsia="Calibri" w:hAnsi="Calibri"/>
          <w:color w:val="222222"/>
          <w:sz w:val="22"/>
          <w:szCs w:val="22"/>
        </w:rPr>
        <w:t xml:space="preserve">Design Note: The engine treats X axis rotation as the primary signal for set recommendations. Y and Z deviations are flagged as coaching opportunities — they indicate mechanical issues that should be corrected rather than compensated for with a different set.</w:t>
      </w:r>
    </w:p>
    <w:p>
      <w:r>
        <w:t xml:space="preserve"/>
      </w:r>
    </w:p>
    <w:p>
      <w:pPr>
        <w:pStyle w:val="Heading2"/>
        <w:pBdr>
          <w:bottom w:val="single" w:color="D4A843" w:sz="4" w:space="4"/>
        </w:pBdr>
        <w:spacing w:after="120" w:before="300"/>
      </w:pPr>
      <w:r>
        <w:rPr>
          <w:rFonts w:ascii="Georgia" w:cs="Georgia" w:eastAsia="Georgia" w:hAnsi="Georgia"/>
          <w:b/>
          <w:bCs/>
          <w:color w:val="1A1A1A"/>
          <w:sz w:val="28"/>
          <w:szCs w:val="28"/>
        </w:rPr>
        <w:t xml:space="preserve">15.4 Rotation Calculation Engine</w:t>
      </w:r>
    </w:p>
    <w:p>
      <w:pPr>
        <w:pStyle w:val="Heading3"/>
        <w:spacing w:after="80" w:before="200"/>
      </w:pPr>
      <w:r>
        <w:rPr>
          <w:rFonts w:ascii="Calibri" w:cs="Calibri" w:eastAsia="Calibri" w:hAnsi="Calibri"/>
          <w:b/>
          <w:bCs/>
          <w:color w:val="1A4A7A"/>
          <w:sz w:val="24"/>
          <w:szCs w:val="24"/>
        </w:rPr>
        <w:t xml:space="preserve">Input</w:t>
      </w:r>
    </w:p>
    <w:p>
      <w:pPr>
        <w:pStyle w:val="ListParagraph"/>
        <w:numPr>
          <w:ilvl w:val="0"/>
          <w:numId w:val="2"/>
        </w:numPr>
        <w:spacing w:after="80"/>
      </w:pPr>
      <w:r>
        <w:rPr>
          <w:rFonts w:ascii="Calibri" w:cs="Calibri" w:eastAsia="Calibri" w:hAnsi="Calibri"/>
          <w:color w:val="222222"/>
          <w:sz w:val="22"/>
          <w:szCs w:val="22"/>
        </w:rPr>
        <w:t xml:space="preserve">Starting set (known — selected by user before session)</w:t>
      </w:r>
    </w:p>
    <w:p>
      <w:pPr>
        <w:pStyle w:val="ListParagraph"/>
        <w:numPr>
          <w:ilvl w:val="0"/>
          <w:numId w:val="2"/>
        </w:numPr>
        <w:spacing w:after="80"/>
      </w:pPr>
      <w:r>
        <w:rPr>
          <w:rFonts w:ascii="Calibri" w:cs="Calibri" w:eastAsia="Calibri" w:hAnsi="Calibri"/>
          <w:color w:val="222222"/>
          <w:sz w:val="22"/>
          <w:szCs w:val="22"/>
        </w:rPr>
        <w:t xml:space="preserve">Starting orientation: top face + front face per die (defined by the set)</w:t>
      </w:r>
    </w:p>
    <w:p>
      <w:pPr>
        <w:pStyle w:val="ListParagraph"/>
        <w:numPr>
          <w:ilvl w:val="0"/>
          <w:numId w:val="2"/>
        </w:numPr>
        <w:spacing w:after="80"/>
      </w:pPr>
      <w:r>
        <w:rPr>
          <w:rFonts w:ascii="Calibri" w:cs="Calibri" w:eastAsia="Calibri" w:hAnsi="Calibri"/>
          <w:color w:val="222222"/>
          <w:sz w:val="22"/>
          <w:szCs w:val="22"/>
        </w:rPr>
        <w:t xml:space="preserve">Ending orientation: top face + front face per die (entered by user after throw)</w:t>
      </w:r>
    </w:p>
    <w:p>
      <w:r>
        <w:t xml:space="preserve"/>
      </w:r>
    </w:p>
    <w:p>
      <w:pPr>
        <w:pStyle w:val="Heading3"/>
        <w:spacing w:after="80" w:before="200"/>
      </w:pPr>
      <w:r>
        <w:rPr>
          <w:rFonts w:ascii="Calibri" w:cs="Calibri" w:eastAsia="Calibri" w:hAnsi="Calibri"/>
          <w:b/>
          <w:bCs/>
          <w:color w:val="1A4A7A"/>
          <w:sz w:val="24"/>
          <w:szCs w:val="24"/>
        </w:rPr>
        <w:t xml:space="preserve">Output Per Die Per Throw</w:t>
      </w:r>
    </w:p>
    <w:p>
      <w:pPr>
        <w:pStyle w:val="ListParagraph"/>
        <w:numPr>
          <w:ilvl w:val="0"/>
          <w:numId w:val="2"/>
        </w:numPr>
        <w:spacing w:after="80"/>
      </w:pPr>
      <w:r>
        <w:rPr>
          <w:rFonts w:ascii="Calibri" w:cs="Calibri" w:eastAsia="Calibri" w:hAnsi="Calibri"/>
          <w:color w:val="222222"/>
          <w:sz w:val="22"/>
          <w:szCs w:val="22"/>
        </w:rPr>
        <w:t xml:space="preserve">X rotations: how many 90-degree pitches forward/backward</w:t>
      </w:r>
    </w:p>
    <w:p>
      <w:pPr>
        <w:pStyle w:val="ListParagraph"/>
        <w:numPr>
          <w:ilvl w:val="0"/>
          <w:numId w:val="2"/>
        </w:numPr>
        <w:spacing w:after="80"/>
      </w:pPr>
      <w:r>
        <w:rPr>
          <w:rFonts w:ascii="Calibri" w:cs="Calibri" w:eastAsia="Calibri" w:hAnsi="Calibri"/>
          <w:color w:val="222222"/>
          <w:sz w:val="22"/>
          <w:szCs w:val="22"/>
        </w:rPr>
        <w:t xml:space="preserve">Y rotations: how many 90-degree yaw rotations (left/right spin)</w:t>
      </w:r>
    </w:p>
    <w:p>
      <w:pPr>
        <w:pStyle w:val="ListParagraph"/>
        <w:numPr>
          <w:ilvl w:val="0"/>
          <w:numId w:val="2"/>
        </w:numPr>
        <w:spacing w:after="80"/>
      </w:pPr>
      <w:r>
        <w:rPr>
          <w:rFonts w:ascii="Calibri" w:cs="Calibri" w:eastAsia="Calibri" w:hAnsi="Calibri"/>
          <w:color w:val="222222"/>
          <w:sz w:val="22"/>
          <w:szCs w:val="22"/>
        </w:rPr>
        <w:t xml:space="preserve">Z rotations: how many 90-degree sideways rolls</w:t>
      </w:r>
    </w:p>
    <w:p>
      <w:pPr>
        <w:pStyle w:val="ListParagraph"/>
        <w:numPr>
          <w:ilvl w:val="0"/>
          <w:numId w:val="2"/>
        </w:numPr>
        <w:spacing w:after="80"/>
      </w:pPr>
      <w:r>
        <w:rPr>
          <w:rFonts w:ascii="Calibri" w:cs="Calibri" w:eastAsia="Calibri" w:hAnsi="Calibri"/>
          <w:color w:val="222222"/>
          <w:sz w:val="22"/>
          <w:szCs w:val="22"/>
        </w:rPr>
        <w:t xml:space="preserve">On-axis boolean: whether the die stayed on the intended rotation axis</w:t>
      </w:r>
    </w:p>
    <w:p>
      <w:pPr>
        <w:pStyle w:val="ListParagraph"/>
        <w:numPr>
          <w:ilvl w:val="0"/>
          <w:numId w:val="2"/>
        </w:numPr>
        <w:spacing w:after="80"/>
      </w:pPr>
      <w:r>
        <w:rPr>
          <w:rFonts w:ascii="Calibri" w:cs="Calibri" w:eastAsia="Calibri" w:hAnsi="Calibri"/>
          <w:color w:val="222222"/>
          <w:sz w:val="22"/>
          <w:szCs w:val="22"/>
        </w:rPr>
        <w:t xml:space="preserve">Rotation signature string: e.g. “X+3, Y0, Z0”</w:t>
      </w:r>
    </w:p>
    <w:p>
      <w:r>
        <w:t xml:space="preserve"/>
      </w:r>
    </w:p>
    <w:p>
      <w:pPr>
        <w:pStyle w:val="Heading3"/>
        <w:spacing w:after="80" w:before="200"/>
      </w:pPr>
      <w:r>
        <w:rPr>
          <w:rFonts w:ascii="Calibri" w:cs="Calibri" w:eastAsia="Calibri" w:hAnsi="Calibri"/>
          <w:b/>
          <w:bCs/>
          <w:color w:val="1A4A7A"/>
          <w:sz w:val="24"/>
          <w:szCs w:val="24"/>
        </w:rPr>
        <w:t xml:space="preserve">The Calculation Logic</w:t>
      </w:r>
    </w:p>
    <w:p>
      <w:pPr>
        <w:spacing w:after="120"/>
      </w:pPr>
      <w:r>
        <w:rPr>
          <w:rFonts w:ascii="Calibri" w:cs="Calibri" w:eastAsia="Calibri" w:hAnsi="Calibri"/>
          <w:color w:val="222222"/>
          <w:sz w:val="22"/>
          <w:szCs w:val="22"/>
        </w:rPr>
        <w:t xml:space="preserve">The backend maintains a complete orientation map for each die — a lookup table of all possible (top, front) face pairs and the transformation required to reach each from the starting state. When a throw is recorded, the engine:</w:t>
      </w:r>
    </w:p>
    <w:p>
      <w:pPr>
        <w:pStyle w:val="ListParagraph"/>
        <w:numPr>
          <w:ilvl w:val="0"/>
          <w:numId w:val="3"/>
        </w:numPr>
        <w:spacing w:after="80"/>
      </w:pPr>
      <w:r>
        <w:rPr>
          <w:rFonts w:ascii="Calibri" w:cs="Calibri" w:eastAsia="Calibri" w:hAnsi="Calibri"/>
          <w:color w:val="222222"/>
          <w:sz w:val="22"/>
          <w:szCs w:val="22"/>
        </w:rPr>
        <w:t xml:space="preserve">Looks up the starting orientation (top, front) from the active dice set definition.</w:t>
      </w:r>
    </w:p>
    <w:p>
      <w:pPr>
        <w:pStyle w:val="ListParagraph"/>
        <w:numPr>
          <w:ilvl w:val="0"/>
          <w:numId w:val="3"/>
        </w:numPr>
        <w:spacing w:after="80"/>
      </w:pPr>
      <w:r>
        <w:rPr>
          <w:rFonts w:ascii="Calibri" w:cs="Calibri" w:eastAsia="Calibri" w:hAnsi="Calibri"/>
          <w:color w:val="222222"/>
          <w:sz w:val="22"/>
          <w:szCs w:val="22"/>
        </w:rPr>
        <w:t xml:space="preserve">Receives the ending orientation (top, front) entered by the user.</w:t>
      </w:r>
    </w:p>
    <w:p>
      <w:pPr>
        <w:pStyle w:val="ListParagraph"/>
        <w:numPr>
          <w:ilvl w:val="0"/>
          <w:numId w:val="3"/>
        </w:numPr>
        <w:spacing w:after="80"/>
      </w:pPr>
      <w:r>
        <w:rPr>
          <w:rFonts w:ascii="Calibri" w:cs="Calibri" w:eastAsia="Calibri" w:hAnsi="Calibri"/>
          <w:color w:val="222222"/>
          <w:sz w:val="22"/>
          <w:szCs w:val="22"/>
        </w:rPr>
        <w:t xml:space="preserve">Resolves the minimum rotation path from start to end using the die orientation map.</w:t>
      </w:r>
    </w:p>
    <w:p>
      <w:pPr>
        <w:pStyle w:val="ListParagraph"/>
        <w:numPr>
          <w:ilvl w:val="0"/>
          <w:numId w:val="3"/>
        </w:numPr>
        <w:spacing w:after="80"/>
      </w:pPr>
      <w:r>
        <w:rPr>
          <w:rFonts w:ascii="Calibri" w:cs="Calibri" w:eastAsia="Calibri" w:hAnsi="Calibri"/>
          <w:color w:val="222222"/>
          <w:sz w:val="22"/>
          <w:szCs w:val="22"/>
        </w:rPr>
        <w:t xml:space="preserve">Decomposes that path into X, Y, and Z components.</w:t>
      </w:r>
    </w:p>
    <w:p>
      <w:pPr>
        <w:pStyle w:val="ListParagraph"/>
        <w:numPr>
          <w:ilvl w:val="0"/>
          <w:numId w:val="3"/>
        </w:numPr>
        <w:spacing w:after="80"/>
      </w:pPr>
      <w:r>
        <w:rPr>
          <w:rFonts w:ascii="Calibri" w:cs="Calibri" w:eastAsia="Calibri" w:hAnsi="Calibri"/>
          <w:color w:val="222222"/>
          <w:sz w:val="22"/>
          <w:szCs w:val="22"/>
        </w:rPr>
        <w:t xml:space="preserve">Stores the result on the Roll row and updates running rotation counters on the Session row.</w:t>
      </w:r>
    </w:p>
    <w:p>
      <w:r>
        <w:t xml:space="preserve"/>
      </w:r>
    </w:p>
    <w:p>
      <w:pPr>
        <w:pBdr>
          <w:left w:val="single" w:color="D4A843" w:sz="12" w:space="8"/>
        </w:pBdr>
        <w:shd w:fill="EAF4EE" w:val="clear"/>
        <w:spacing w:after="80" w:before="80"/>
        <w:ind w:left="360" w:right="360"/>
      </w:pPr>
      <w:r>
        <w:rPr>
          <w:rFonts w:ascii="Calibri" w:cs="Calibri" w:eastAsia="Calibri" w:hAnsi="Calibri"/>
          <w:color w:val="222222"/>
          <w:sz w:val="22"/>
          <w:szCs w:val="22"/>
        </w:rPr>
        <w:t xml:space="preserve">Implementation Note: The die orientation map is a pre-computed lookup table stored in the DiceSets table under the on_axis_outcomes and seven_positions JSON columns. It never changes — it is loaded once and cached for the session. No runtime geometry computation is needed.</w:t>
      </w:r>
    </w:p>
    <w:p>
      <w:r>
        <w:t xml:space="preserve"/>
      </w:r>
    </w:p>
    <w:p>
      <w:pPr>
        <w:pStyle w:val="Heading2"/>
        <w:pBdr>
          <w:bottom w:val="single" w:color="D4A843" w:sz="4" w:space="4"/>
        </w:pBdr>
        <w:spacing w:after="120" w:before="300"/>
      </w:pPr>
      <w:r>
        <w:rPr>
          <w:rFonts w:ascii="Georgia" w:cs="Georgia" w:eastAsia="Georgia" w:hAnsi="Georgia"/>
          <w:b/>
          <w:bCs/>
          <w:color w:val="1A1A1A"/>
          <w:sz w:val="28"/>
          <w:szCs w:val="28"/>
        </w:rPr>
        <w:t xml:space="preserve">15.5 Data Model Additions</w:t>
      </w:r>
    </w:p>
    <w:p>
      <w:pPr>
        <w:spacing w:after="120"/>
      </w:pPr>
      <w:r>
        <w:rPr>
          <w:rFonts w:ascii="Calibri" w:cs="Calibri" w:eastAsia="Calibri" w:hAnsi="Calibri"/>
          <w:color w:val="222222"/>
          <w:sz w:val="22"/>
          <w:szCs w:val="22"/>
        </w:rPr>
        <w:t xml:space="preserve">The following columns are additions or clarifications to the existing tables defined in Section 4. They extend the schema to support full rotation capture and signature analysis.</w:t>
      </w:r>
    </w:p>
    <w:p>
      <w:pPr>
        <w:pStyle w:val="Heading3"/>
        <w:spacing w:after="80" w:before="200"/>
      </w:pPr>
      <w:r>
        <w:rPr>
          <w:rFonts w:ascii="Calibri" w:cs="Calibri" w:eastAsia="Calibri" w:hAnsi="Calibri"/>
          <w:b/>
          <w:bCs/>
          <w:color w:val="1A4A7A"/>
          <w:sz w:val="24"/>
          <w:szCs w:val="24"/>
        </w:rPr>
        <w:t xml:space="preserve">Additions to the Rolls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rPr>
          <w:tblHeader/>
        </w:trPr>
        <w:tc>
          <w:tcPr>
            <w:tcW w:type="dxa" w:w="24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Calibri" w:cs="Calibri" w:eastAsia="Calibri" w:hAnsi="Calibri"/>
                <w:b/>
                <w:bCs/>
                <w:color w:val="FFFFFF"/>
                <w:sz w:val="20"/>
                <w:szCs w:val="20"/>
              </w:rPr>
              <w:t xml:space="preserve">Column</w:t>
            </w:r>
          </w:p>
        </w:tc>
        <w:tc>
          <w:tcPr>
            <w:tcW w:type="dxa" w:w="216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48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left_top_face</w:t>
            </w:r>
          </w:p>
        </w:tc>
        <w:tc>
          <w:tcPr>
            <w:tcW w:type="dxa" w:w="2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Integer (1-6)</w:t>
            </w:r>
          </w:p>
        </w:tc>
        <w:tc>
          <w:tcPr>
            <w:tcW w:type="dxa" w:w="4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Top face of left die after throw (user entered)</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left_front_face</w:t>
            </w:r>
          </w:p>
        </w:tc>
        <w:tc>
          <w:tcPr>
            <w:tcW w:type="dxa" w:w="2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Integer (1-6)</w:t>
            </w:r>
          </w:p>
        </w:tc>
        <w:tc>
          <w:tcPr>
            <w:tcW w:type="dxa" w:w="4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Front face of left die after throw (user entered)</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right_top_face</w:t>
            </w:r>
          </w:p>
        </w:tc>
        <w:tc>
          <w:tcPr>
            <w:tcW w:type="dxa" w:w="2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Integer (1-6)</w:t>
            </w:r>
          </w:p>
        </w:tc>
        <w:tc>
          <w:tcPr>
            <w:tcW w:type="dxa" w:w="4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Top face of right die after throw (user entered)</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right_front_face</w:t>
            </w:r>
          </w:p>
        </w:tc>
        <w:tc>
          <w:tcPr>
            <w:tcW w:type="dxa" w:w="2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Integer (1-6)</w:t>
            </w:r>
          </w:p>
        </w:tc>
        <w:tc>
          <w:tcPr>
            <w:tcW w:type="dxa" w:w="4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Front face of right die after throw (user entered)</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left_x_rotation</w:t>
            </w:r>
          </w:p>
        </w:tc>
        <w:tc>
          <w:tcPr>
            <w:tcW w:type="dxa" w:w="2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Integer</w:t>
            </w:r>
          </w:p>
        </w:tc>
        <w:tc>
          <w:tcPr>
            <w:tcW w:type="dxa" w:w="4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Number of X-axis (pitch) rotations — left die</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left_y_rotation</w:t>
            </w:r>
          </w:p>
        </w:tc>
        <w:tc>
          <w:tcPr>
            <w:tcW w:type="dxa" w:w="2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Integer</w:t>
            </w:r>
          </w:p>
        </w:tc>
        <w:tc>
          <w:tcPr>
            <w:tcW w:type="dxa" w:w="4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Number of Y-axis (yaw) rotations — left die</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left_z_rotation</w:t>
            </w:r>
          </w:p>
        </w:tc>
        <w:tc>
          <w:tcPr>
            <w:tcW w:type="dxa" w:w="2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Integer</w:t>
            </w:r>
          </w:p>
        </w:tc>
        <w:tc>
          <w:tcPr>
            <w:tcW w:type="dxa" w:w="4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Number of Z-axis (roll) rotations — left die</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right_x_rotation</w:t>
            </w:r>
          </w:p>
        </w:tc>
        <w:tc>
          <w:tcPr>
            <w:tcW w:type="dxa" w:w="2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Integer</w:t>
            </w:r>
          </w:p>
        </w:tc>
        <w:tc>
          <w:tcPr>
            <w:tcW w:type="dxa" w:w="4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Number of X-axis (pitch) rotations — right die</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right_y_rotation</w:t>
            </w:r>
          </w:p>
        </w:tc>
        <w:tc>
          <w:tcPr>
            <w:tcW w:type="dxa" w:w="2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Integer</w:t>
            </w:r>
          </w:p>
        </w:tc>
        <w:tc>
          <w:tcPr>
            <w:tcW w:type="dxa" w:w="4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Number of Y-axis (yaw) rotations — right die</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right_z_rotation</w:t>
            </w:r>
          </w:p>
        </w:tc>
        <w:tc>
          <w:tcPr>
            <w:tcW w:type="dxa" w:w="2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Integer</w:t>
            </w:r>
          </w:p>
        </w:tc>
        <w:tc>
          <w:tcPr>
            <w:tcW w:type="dxa" w:w="4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Number of Z-axis (roll) rotations — right die</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left_rotation_sig</w:t>
            </w:r>
          </w:p>
        </w:tc>
        <w:tc>
          <w:tcPr>
            <w:tcW w:type="dxa" w:w="2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String(30)</w:t>
            </w:r>
          </w:p>
        </w:tc>
        <w:tc>
          <w:tcPr>
            <w:tcW w:type="dxa" w:w="4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Signature string e.g. X+3,Y0,Z0 — left die</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right_rotation_sig</w:t>
            </w:r>
          </w:p>
        </w:tc>
        <w:tc>
          <w:tcPr>
            <w:tcW w:type="dxa" w:w="2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String(30)</w:t>
            </w:r>
          </w:p>
        </w:tc>
        <w:tc>
          <w:tcPr>
            <w:tcW w:type="dxa" w:w="4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Signature string e.g. X+3,Y0,Z0 — right die</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video_clip_url</w:t>
            </w:r>
          </w:p>
        </w:tc>
        <w:tc>
          <w:tcPr>
            <w:tcW w:type="dxa" w:w="2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String(500)</w:t>
            </w:r>
          </w:p>
        </w:tc>
        <w:tc>
          <w:tcPr>
            <w:tcW w:type="dxa" w:w="4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GCS URL for optional throw video clip</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throw_notes</w:t>
            </w:r>
          </w:p>
        </w:tc>
        <w:tc>
          <w:tcPr>
            <w:tcW w:type="dxa" w:w="2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Text</w:t>
            </w:r>
          </w:p>
        </w:tc>
        <w:tc>
          <w:tcPr>
            <w:tcW w:type="dxa" w:w="4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Optional user note for this specific throw</w:t>
            </w:r>
          </w:p>
        </w:tc>
      </w:tr>
    </w:tbl>
    <w:p>
      <w:r>
        <w:t xml:space="preserve"/>
      </w:r>
    </w:p>
    <w:p>
      <w:pPr>
        <w:pStyle w:val="Heading3"/>
        <w:spacing w:after="80" w:before="200"/>
      </w:pPr>
      <w:r>
        <w:rPr>
          <w:rFonts w:ascii="Calibri" w:cs="Calibri" w:eastAsia="Calibri" w:hAnsi="Calibri"/>
          <w:b/>
          <w:bCs/>
          <w:color w:val="1A4A7A"/>
          <w:sz w:val="24"/>
          <w:szCs w:val="24"/>
        </w:rPr>
        <w:t xml:space="preserve">New Table: Shooter Signatures</w:t>
      </w:r>
    </w:p>
    <w:p>
      <w:pPr>
        <w:spacing w:after="120"/>
      </w:pPr>
      <w:r>
        <w:rPr>
          <w:rFonts w:ascii="Calibri" w:cs="Calibri" w:eastAsia="Calibri" w:hAnsi="Calibri"/>
          <w:color w:val="222222"/>
          <w:sz w:val="22"/>
          <w:szCs w:val="22"/>
        </w:rPr>
        <w:t xml:space="preserve">This table stores the computed rotation signature for each shooter across sessions. It is updated at the end of every session and serves as the input to the set recommendation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60"/>
        <w:gridCol w:w="4400"/>
      </w:tblGrid>
      <w:tr>
        <w:trPr>
          <w:tblHeader/>
        </w:trPr>
        <w:tc>
          <w:tcPr>
            <w:tcW w:type="dxa" w:w="28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Calibri" w:cs="Calibri" w:eastAsia="Calibri" w:hAnsi="Calibri"/>
                <w:b/>
                <w:bCs/>
                <w:color w:val="FFFFFF"/>
                <w:sz w:val="20"/>
                <w:szCs w:val="20"/>
              </w:rPr>
              <w:t xml:space="preserve">Column</w:t>
            </w:r>
          </w:p>
        </w:tc>
        <w:tc>
          <w:tcPr>
            <w:tcW w:type="dxa" w:w="216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44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id</w:t>
            </w:r>
          </w:p>
        </w:tc>
        <w:tc>
          <w:tcPr>
            <w:tcW w:type="dxa" w:w="2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Integer PK</w:t>
            </w:r>
          </w:p>
        </w:tc>
        <w:tc>
          <w:tcPr>
            <w:tcW w:type="dxa" w:w="4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Auto-increment primary key</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user_id</w:t>
            </w:r>
          </w:p>
        </w:tc>
        <w:tc>
          <w:tcPr>
            <w:tcW w:type="dxa" w:w="2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Integer FK UNIQUE</w:t>
            </w:r>
          </w:p>
        </w:tc>
        <w:tc>
          <w:tcPr>
            <w:tcW w:type="dxa" w:w="4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One active signature per user</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dice_set_id</w:t>
            </w:r>
          </w:p>
        </w:tc>
        <w:tc>
          <w:tcPr>
            <w:tcW w:type="dxa" w:w="2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Integer FK</w:t>
            </w:r>
          </w:p>
        </w:tc>
        <w:tc>
          <w:tcPr>
            <w:tcW w:type="dxa" w:w="4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Which set this signature was computed against</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sessions_analyzed</w:t>
            </w:r>
          </w:p>
        </w:tc>
        <w:tc>
          <w:tcPr>
            <w:tcW w:type="dxa" w:w="2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Integer</w:t>
            </w:r>
          </w:p>
        </w:tc>
        <w:tc>
          <w:tcPr>
            <w:tcW w:type="dxa" w:w="4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How many sessions contributed to this signature</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total_throws_analyzed</w:t>
            </w:r>
          </w:p>
        </w:tc>
        <w:tc>
          <w:tcPr>
            <w:tcW w:type="dxa" w:w="2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Integer</w:t>
            </w:r>
          </w:p>
        </w:tc>
        <w:tc>
          <w:tcPr>
            <w:tcW w:type="dxa" w:w="4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Total throws used in calculation</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left_modal_x</w:t>
            </w:r>
          </w:p>
        </w:tc>
        <w:tc>
          <w:tcPr>
            <w:tcW w:type="dxa" w:w="2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Integer</w:t>
            </w:r>
          </w:p>
        </w:tc>
        <w:tc>
          <w:tcPr>
            <w:tcW w:type="dxa" w:w="4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Most common X rotation — left die</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left_modal_y</w:t>
            </w:r>
          </w:p>
        </w:tc>
        <w:tc>
          <w:tcPr>
            <w:tcW w:type="dxa" w:w="2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Integer</w:t>
            </w:r>
          </w:p>
        </w:tc>
        <w:tc>
          <w:tcPr>
            <w:tcW w:type="dxa" w:w="4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Most common Y rotation — left die</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left_modal_z</w:t>
            </w:r>
          </w:p>
        </w:tc>
        <w:tc>
          <w:tcPr>
            <w:tcW w:type="dxa" w:w="2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Integer</w:t>
            </w:r>
          </w:p>
        </w:tc>
        <w:tc>
          <w:tcPr>
            <w:tcW w:type="dxa" w:w="4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Most common Z rotation — left die</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left_x_consistency</w:t>
            </w:r>
          </w:p>
        </w:tc>
        <w:tc>
          <w:tcPr>
            <w:tcW w:type="dxa" w:w="2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Float</w:t>
            </w:r>
          </w:p>
        </w:tc>
        <w:tc>
          <w:tcPr>
            <w:tcW w:type="dxa" w:w="4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 of throws matching modal X — left die</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left_y_consistency</w:t>
            </w:r>
          </w:p>
        </w:tc>
        <w:tc>
          <w:tcPr>
            <w:tcW w:type="dxa" w:w="2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Float</w:t>
            </w:r>
          </w:p>
        </w:tc>
        <w:tc>
          <w:tcPr>
            <w:tcW w:type="dxa" w:w="4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 of throws matching modal Y — left die</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left_z_consistency</w:t>
            </w:r>
          </w:p>
        </w:tc>
        <w:tc>
          <w:tcPr>
            <w:tcW w:type="dxa" w:w="2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Float</w:t>
            </w:r>
          </w:p>
        </w:tc>
        <w:tc>
          <w:tcPr>
            <w:tcW w:type="dxa" w:w="4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 of throws matching modal Z — left die</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right_modal_x</w:t>
            </w:r>
          </w:p>
        </w:tc>
        <w:tc>
          <w:tcPr>
            <w:tcW w:type="dxa" w:w="2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Integer</w:t>
            </w:r>
          </w:p>
        </w:tc>
        <w:tc>
          <w:tcPr>
            <w:tcW w:type="dxa" w:w="4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Most common X rotation — right die</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right_modal_y</w:t>
            </w:r>
          </w:p>
        </w:tc>
        <w:tc>
          <w:tcPr>
            <w:tcW w:type="dxa" w:w="2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Integer</w:t>
            </w:r>
          </w:p>
        </w:tc>
        <w:tc>
          <w:tcPr>
            <w:tcW w:type="dxa" w:w="4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Most common Y rotation — right die</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right_modal_z</w:t>
            </w:r>
          </w:p>
        </w:tc>
        <w:tc>
          <w:tcPr>
            <w:tcW w:type="dxa" w:w="2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Integer</w:t>
            </w:r>
          </w:p>
        </w:tc>
        <w:tc>
          <w:tcPr>
            <w:tcW w:type="dxa" w:w="4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Most common Z rotation — right die</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right_x_consistency</w:t>
            </w:r>
          </w:p>
        </w:tc>
        <w:tc>
          <w:tcPr>
            <w:tcW w:type="dxa" w:w="2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Float</w:t>
            </w:r>
          </w:p>
        </w:tc>
        <w:tc>
          <w:tcPr>
            <w:tcW w:type="dxa" w:w="4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 of throws matching modal X — right die</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right_y_consistency</w:t>
            </w:r>
          </w:p>
        </w:tc>
        <w:tc>
          <w:tcPr>
            <w:tcW w:type="dxa" w:w="2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Float</w:t>
            </w:r>
          </w:p>
        </w:tc>
        <w:tc>
          <w:tcPr>
            <w:tcW w:type="dxa" w:w="4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 of throws matching modal Y — right die</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right_z_consistency</w:t>
            </w:r>
          </w:p>
        </w:tc>
        <w:tc>
          <w:tcPr>
            <w:tcW w:type="dxa" w:w="2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Float</w:t>
            </w:r>
          </w:p>
        </w:tc>
        <w:tc>
          <w:tcPr>
            <w:tcW w:type="dxa" w:w="4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 of throws matching modal Z — right die</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axis_control_rating</w:t>
            </w:r>
          </w:p>
        </w:tc>
        <w:tc>
          <w:tcPr>
            <w:tcW w:type="dxa" w:w="2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String(20)</w:t>
            </w:r>
          </w:p>
        </w:tc>
        <w:tc>
          <w:tcPr>
            <w:tcW w:type="dxa" w:w="4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poor / developing / controlled / elite</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signature_confidence</w:t>
            </w:r>
          </w:p>
        </w:tc>
        <w:tc>
          <w:tcPr>
            <w:tcW w:type="dxa" w:w="2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Float</w:t>
            </w:r>
          </w:p>
        </w:tc>
        <w:tc>
          <w:tcPr>
            <w:tcW w:type="dxa" w:w="4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0-100 confidence score based on sample size and consistency</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recommended_set_id</w:t>
            </w:r>
          </w:p>
        </w:tc>
        <w:tc>
          <w:tcPr>
            <w:tcW w:type="dxa" w:w="2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Integer FK</w:t>
            </w:r>
          </w:p>
        </w:tc>
        <w:tc>
          <w:tcPr>
            <w:tcW w:type="dxa" w:w="4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Current best set recommendation</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recommendation_reason</w:t>
            </w:r>
          </w:p>
        </w:tc>
        <w:tc>
          <w:tcPr>
            <w:tcW w:type="dxa" w:w="2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Text</w:t>
            </w:r>
          </w:p>
        </w:tc>
        <w:tc>
          <w:tcPr>
            <w:tcW w:type="dxa" w:w="4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Plain English explanation of why this set was recommended</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last_computed_at</w:t>
            </w:r>
          </w:p>
        </w:tc>
        <w:tc>
          <w:tcPr>
            <w:tcW w:type="dxa" w:w="2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DateTime</w:t>
            </w:r>
          </w:p>
        </w:tc>
        <w:tc>
          <w:tcPr>
            <w:tcW w:type="dxa" w:w="4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When signature was last recalculated</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needs_recompute</w:t>
            </w:r>
          </w:p>
        </w:tc>
        <w:tc>
          <w:tcPr>
            <w:tcW w:type="dxa" w:w="2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Boolean</w:t>
            </w:r>
          </w:p>
        </w:tc>
        <w:tc>
          <w:tcPr>
            <w:tcW w:type="dxa" w:w="4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Flag to trigger full recalculation</w:t>
            </w:r>
          </w:p>
        </w:tc>
      </w:tr>
    </w:tbl>
    <w:p>
      <w:r>
        <w:t xml:space="preserve"/>
      </w:r>
    </w:p>
    <w:p>
      <w:pPr>
        <w:pStyle w:val="Heading3"/>
        <w:spacing w:after="80" w:before="200"/>
      </w:pPr>
      <w:r>
        <w:rPr>
          <w:rFonts w:ascii="Calibri" w:cs="Calibri" w:eastAsia="Calibri" w:hAnsi="Calibri"/>
          <w:b/>
          <w:bCs/>
          <w:color w:val="1A4A7A"/>
          <w:sz w:val="24"/>
          <w:szCs w:val="24"/>
        </w:rPr>
        <w:t xml:space="preserve">New Table: Signature History</w:t>
      </w:r>
    </w:p>
    <w:p>
      <w:pPr>
        <w:spacing w:after="120"/>
      </w:pPr>
      <w:r>
        <w:rPr>
          <w:rFonts w:ascii="Calibri" w:cs="Calibri" w:eastAsia="Calibri" w:hAnsi="Calibri"/>
          <w:color w:val="222222"/>
          <w:sz w:val="22"/>
          <w:szCs w:val="22"/>
        </w:rPr>
        <w:t xml:space="preserve">Stores a snapshot of the shooter signature after each session, enabling trend analysis over time. This lets the app show whether a shooter is getting more consistent, drifting, or improving.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Calibri" w:cs="Calibri" w:eastAsia="Calibri" w:hAnsi="Calibri"/>
                <w:b/>
                <w:bCs/>
                <w:color w:val="FFFFFF"/>
                <w:sz w:val="20"/>
                <w:szCs w:val="20"/>
              </w:rPr>
              <w:t xml:space="preserve">Column</w:t>
            </w:r>
          </w:p>
        </w:tc>
        <w:tc>
          <w:tcPr>
            <w:tcW w:type="dxa" w:w="20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536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id</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Integer PK</w:t>
            </w:r>
          </w:p>
        </w:tc>
        <w:tc>
          <w:tcPr>
            <w:tcW w:type="dxa" w:w="5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Auto-increment primary key</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user_id</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Integer FK</w:t>
            </w:r>
          </w:p>
        </w:tc>
        <w:tc>
          <w:tcPr>
            <w:tcW w:type="dxa" w:w="5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Which user</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session_id</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Integer FK</w:t>
            </w:r>
          </w:p>
        </w:tc>
        <w:tc>
          <w:tcPr>
            <w:tcW w:type="dxa" w:w="5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Which session produced this snapshot</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snapshot_data</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JSON</w:t>
            </w:r>
          </w:p>
        </w:tc>
        <w:tc>
          <w:tcPr>
            <w:tcW w:type="dxa" w:w="5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Full signature state at that point in time</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created_at</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DateTime</w:t>
            </w:r>
          </w:p>
        </w:tc>
        <w:tc>
          <w:tcPr>
            <w:tcW w:type="dxa" w:w="5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When snapshot was taken</w:t>
            </w:r>
          </w:p>
        </w:tc>
      </w:tr>
    </w:tbl>
    <w:p>
      <w:r>
        <w:t xml:space="preserve"/>
      </w:r>
    </w:p>
    <w:p>
      <w:pPr>
        <w:pStyle w:val="Heading2"/>
        <w:pBdr>
          <w:bottom w:val="single" w:color="D4A843" w:sz="4" w:space="4"/>
        </w:pBdr>
        <w:spacing w:after="120" w:before="300"/>
      </w:pPr>
      <w:r>
        <w:rPr>
          <w:rFonts w:ascii="Georgia" w:cs="Georgia" w:eastAsia="Georgia" w:hAnsi="Georgia"/>
          <w:b/>
          <w:bCs/>
          <w:color w:val="1A1A1A"/>
          <w:sz w:val="28"/>
          <w:szCs w:val="28"/>
        </w:rPr>
        <w:t xml:space="preserve">15.6 Signature Confidence System</w:t>
      </w:r>
    </w:p>
    <w:p>
      <w:pPr>
        <w:spacing w:after="120"/>
      </w:pPr>
      <w:r>
        <w:rPr>
          <w:rFonts w:ascii="Calibri" w:cs="Calibri" w:eastAsia="Calibri" w:hAnsi="Calibri"/>
          <w:color w:val="222222"/>
          <w:sz w:val="22"/>
          <w:szCs w:val="22"/>
        </w:rPr>
        <w:t xml:space="preserve">A signature is only as good as the data behind it. The confidence score communicates to the user how much to trust the current recommendation. It factors in both quantity (number of throws) and quality (consistency of rotation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1980"/>
        <w:gridCol w:w="3480"/>
      </w:tblGrid>
      <w:tr>
        <w:trPr>
          <w:tblHeader/>
        </w:trPr>
        <w:tc>
          <w:tcPr>
            <w:tcW w:type="dxa" w:w="18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Calibri" w:cs="Calibri" w:eastAsia="Calibri" w:hAnsi="Calibri"/>
                <w:b/>
                <w:bCs/>
                <w:color w:val="FFFFFF"/>
                <w:sz w:val="20"/>
                <w:szCs w:val="20"/>
              </w:rPr>
              <w:t xml:space="preserve">Throws Analyzed</w:t>
            </w:r>
          </w:p>
        </w:tc>
        <w:tc>
          <w:tcPr>
            <w:tcW w:type="dxa" w:w="21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Calibri" w:cs="Calibri" w:eastAsia="Calibri" w:hAnsi="Calibri"/>
                <w:b/>
                <w:bCs/>
                <w:color w:val="FFFFFF"/>
                <w:sz w:val="20"/>
                <w:szCs w:val="20"/>
              </w:rPr>
              <w:t xml:space="preserve">Consistency Required</w:t>
            </w:r>
          </w:p>
        </w:tc>
        <w:tc>
          <w:tcPr>
            <w:tcW w:type="dxa" w:w="198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Calibri" w:cs="Calibri" w:eastAsia="Calibri" w:hAnsi="Calibri"/>
                <w:b/>
                <w:bCs/>
                <w:color w:val="FFFFFF"/>
                <w:sz w:val="20"/>
                <w:szCs w:val="20"/>
              </w:rPr>
              <w:t xml:space="preserve">Confidence Level</w:t>
            </w:r>
          </w:p>
        </w:tc>
        <w:tc>
          <w:tcPr>
            <w:tcW w:type="dxa" w:w="348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Calibri" w:cs="Calibri" w:eastAsia="Calibri" w:hAnsi="Calibri"/>
                <w:b/>
                <w:bCs/>
                <w:color w:val="FFFFFF"/>
                <w:sz w:val="20"/>
                <w:szCs w:val="20"/>
              </w:rPr>
              <w:t xml:space="preserve">UI Treatment</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&lt; 20 throws</w:t>
            </w:r>
          </w:p>
        </w:tc>
        <w:tc>
          <w:tcPr>
            <w:tcW w:type="dxa" w:w="21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Any</w:t>
            </w:r>
          </w:p>
        </w:tc>
        <w:tc>
          <w:tcPr>
            <w:tcW w:type="dxa" w:w="19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Not enough data</w:t>
            </w:r>
          </w:p>
        </w:tc>
        <w:tc>
          <w:tcPr>
            <w:tcW w:type="dxa" w:w="34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No recommendation shown. Prompt to throw more.</w:t>
            </w:r>
          </w:p>
        </w:tc>
      </w:tr>
      <w:tr>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20-49 throws</w:t>
            </w:r>
          </w:p>
        </w:tc>
        <w:tc>
          <w:tcPr>
            <w:tcW w:type="dxa" w:w="21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Any consistency</w:t>
            </w:r>
          </w:p>
        </w:tc>
        <w:tc>
          <w:tcPr>
            <w:tcW w:type="dxa" w:w="19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Low (0-40%)</w:t>
            </w:r>
          </w:p>
        </w:tc>
        <w:tc>
          <w:tcPr>
            <w:tcW w:type="dxa" w:w="34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Recommendation shown with caution label. “Early data — keep throwing.”</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50-99 throws</w:t>
            </w:r>
          </w:p>
        </w:tc>
        <w:tc>
          <w:tcPr>
            <w:tcW w:type="dxa" w:w="21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&gt; 50% consistent</w:t>
            </w:r>
          </w:p>
        </w:tc>
        <w:tc>
          <w:tcPr>
            <w:tcW w:type="dxa" w:w="19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Medium (40-70%)</w:t>
            </w:r>
          </w:p>
        </w:tc>
        <w:tc>
          <w:tcPr>
            <w:tcW w:type="dxa" w:w="34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Recommendation shown with confidence meter.</w:t>
            </w:r>
          </w:p>
        </w:tc>
      </w:tr>
      <w:tr>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100-199 throws</w:t>
            </w:r>
          </w:p>
        </w:tc>
        <w:tc>
          <w:tcPr>
            <w:tcW w:type="dxa" w:w="21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&gt; 60% consistent</w:t>
            </w:r>
          </w:p>
        </w:tc>
        <w:tc>
          <w:tcPr>
            <w:tcW w:type="dxa" w:w="19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High (70-85%)</w:t>
            </w:r>
          </w:p>
        </w:tc>
        <w:tc>
          <w:tcPr>
            <w:tcW w:type="dxa" w:w="34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Recommendation shown confidently.</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200+ throws</w:t>
            </w:r>
          </w:p>
        </w:tc>
        <w:tc>
          <w:tcPr>
            <w:tcW w:type="dxa" w:w="21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&gt; 70% consistent</w:t>
            </w:r>
          </w:p>
        </w:tc>
        <w:tc>
          <w:tcPr>
            <w:tcW w:type="dxa" w:w="19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Very High (85-100%)</w:t>
            </w:r>
          </w:p>
        </w:tc>
        <w:tc>
          <w:tcPr>
            <w:tcW w:type="dxa" w:w="34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Full recommendation with detailed reasoning.</w:t>
            </w:r>
          </w:p>
        </w:tc>
      </w:tr>
    </w:tbl>
    <w:p>
      <w:r>
        <w:t xml:space="preserve"/>
      </w:r>
    </w:p>
    <w:p>
      <w:pPr>
        <w:pBdr>
          <w:left w:val="single" w:color="D4A843" w:sz="12" w:space="8"/>
        </w:pBdr>
        <w:shd w:fill="EAF4EE" w:val="clear"/>
        <w:spacing w:after="80" w:before="80"/>
        <w:ind w:left="360" w:right="360"/>
      </w:pPr>
      <w:r>
        <w:rPr>
          <w:rFonts w:ascii="Calibri" w:cs="Calibri" w:eastAsia="Calibri" w:hAnsi="Calibri"/>
          <w:color w:val="222222"/>
          <w:sz w:val="22"/>
          <w:szCs w:val="22"/>
        </w:rPr>
        <w:t xml:space="preserve">The confidence percentage is shown to the user on both the Quick View and Deep Dive screens. It is never hidden. Transparency about data quality is a core principle of DiceIQ.</w:t>
      </w:r>
    </w:p>
    <w:p>
      <w:r>
        <w:t xml:space="preserve"/>
      </w:r>
    </w:p>
    <w:p>
      <w:pPr>
        <w:pStyle w:val="Heading2"/>
        <w:pBdr>
          <w:bottom w:val="single" w:color="D4A843" w:sz="4" w:space="4"/>
        </w:pBdr>
        <w:spacing w:after="120" w:before="300"/>
      </w:pPr>
      <w:r>
        <w:rPr>
          <w:rFonts w:ascii="Georgia" w:cs="Georgia" w:eastAsia="Georgia" w:hAnsi="Georgia"/>
          <w:b/>
          <w:bCs/>
          <w:color w:val="1A1A1A"/>
          <w:sz w:val="28"/>
          <w:szCs w:val="28"/>
        </w:rPr>
        <w:t xml:space="preserve">15.7 Set Recommendation Engine</w:t>
      </w:r>
    </w:p>
    <w:p>
      <w:pPr>
        <w:spacing w:after="120"/>
      </w:pPr>
      <w:r>
        <w:rPr>
          <w:rFonts w:ascii="Calibri" w:cs="Calibri" w:eastAsia="Calibri" w:hAnsi="Calibri"/>
          <w:color w:val="222222"/>
          <w:sz w:val="22"/>
          <w:szCs w:val="22"/>
        </w:rPr>
        <w:t xml:space="preserve">The recommendation engine takes a shooter’s rotation signature and works backwards to find the dice set that, given their natural rotation tendencies, places their target number on top most often. It does not tell the shooter to change how they throw. It finds the set that meets them where they are.</w:t>
      </w:r>
    </w:p>
    <w:p>
      <w:pPr>
        <w:pStyle w:val="Heading3"/>
        <w:spacing w:after="80" w:before="200"/>
      </w:pPr>
      <w:r>
        <w:rPr>
          <w:rFonts w:ascii="Calibri" w:cs="Calibri" w:eastAsia="Calibri" w:hAnsi="Calibri"/>
          <w:b/>
          <w:bCs/>
          <w:color w:val="1A4A7A"/>
          <w:sz w:val="24"/>
          <w:szCs w:val="24"/>
        </w:rPr>
        <w:t xml:space="preserve">The Logic</w:t>
      </w:r>
    </w:p>
    <w:p>
      <w:pPr>
        <w:pStyle w:val="ListParagraph"/>
        <w:numPr>
          <w:ilvl w:val="0"/>
          <w:numId w:val="3"/>
        </w:numPr>
        <w:spacing w:after="80"/>
      </w:pPr>
      <w:r>
        <w:rPr>
          <w:rFonts w:ascii="Calibri" w:cs="Calibri" w:eastAsia="Calibri" w:hAnsi="Calibri"/>
          <w:color w:val="222222"/>
          <w:sz w:val="22"/>
          <w:szCs w:val="22"/>
        </w:rPr>
        <w:t xml:space="preserve">Take the shooter’s modal rotation for each die (most common X, Y, Z rotations).</w:t>
      </w:r>
    </w:p>
    <w:p>
      <w:pPr>
        <w:pStyle w:val="ListParagraph"/>
        <w:numPr>
          <w:ilvl w:val="0"/>
          <w:numId w:val="3"/>
        </w:numPr>
        <w:spacing w:after="80"/>
      </w:pPr>
      <w:r>
        <w:rPr>
          <w:rFonts w:ascii="Calibri" w:cs="Calibri" w:eastAsia="Calibri" w:hAnsi="Calibri"/>
          <w:color w:val="222222"/>
          <w:sz w:val="22"/>
          <w:szCs w:val="22"/>
        </w:rPr>
        <w:t xml:space="preserve">For each available dice set, simulate what face would end up on top after the shooter’s modal rotation is applied.</w:t>
      </w:r>
    </w:p>
    <w:p>
      <w:pPr>
        <w:pStyle w:val="ListParagraph"/>
        <w:numPr>
          <w:ilvl w:val="0"/>
          <w:numId w:val="3"/>
        </w:numPr>
        <w:spacing w:after="80"/>
      </w:pPr>
      <w:r>
        <w:rPr>
          <w:rFonts w:ascii="Calibri" w:cs="Calibri" w:eastAsia="Calibri" w:hAnsi="Calibri"/>
          <w:color w:val="222222"/>
          <w:sz w:val="22"/>
          <w:szCs w:val="22"/>
        </w:rPr>
        <w:t xml:space="preserve">Score each set based on how often the simulated result hits the target number or avoids sevens.</w:t>
      </w:r>
    </w:p>
    <w:p>
      <w:pPr>
        <w:pStyle w:val="ListParagraph"/>
        <w:numPr>
          <w:ilvl w:val="0"/>
          <w:numId w:val="3"/>
        </w:numPr>
        <w:spacing w:after="80"/>
      </w:pPr>
      <w:r>
        <w:rPr>
          <w:rFonts w:ascii="Calibri" w:cs="Calibri" w:eastAsia="Calibri" w:hAnsi="Calibri"/>
          <w:color w:val="222222"/>
          <w:sz w:val="22"/>
          <w:szCs w:val="22"/>
        </w:rPr>
        <w:t xml:space="preserve">Rank the sets by score.</w:t>
      </w:r>
    </w:p>
    <w:p>
      <w:pPr>
        <w:pStyle w:val="ListParagraph"/>
        <w:numPr>
          <w:ilvl w:val="0"/>
          <w:numId w:val="3"/>
        </w:numPr>
        <w:spacing w:after="80"/>
      </w:pPr>
      <w:r>
        <w:rPr>
          <w:rFonts w:ascii="Calibri" w:cs="Calibri" w:eastAsia="Calibri" w:hAnsi="Calibri"/>
          <w:color w:val="222222"/>
          <w:sz w:val="22"/>
          <w:szCs w:val="22"/>
        </w:rPr>
        <w:t xml:space="preserve">Return the top recommendation with a plain English explanation.</w:t>
      </w:r>
    </w:p>
    <w:p>
      <w:r>
        <w:t xml:space="preserve"/>
      </w:r>
    </w:p>
    <w:p>
      <w:pPr>
        <w:pStyle w:val="Heading3"/>
        <w:spacing w:after="80" w:before="200"/>
      </w:pPr>
      <w:r>
        <w:rPr>
          <w:rFonts w:ascii="Calibri" w:cs="Calibri" w:eastAsia="Calibri" w:hAnsi="Calibri"/>
          <w:b/>
          <w:bCs/>
          <w:color w:val="1A4A7A"/>
          <w:sz w:val="24"/>
          <w:szCs w:val="24"/>
        </w:rPr>
        <w:t xml:space="preserve">Target Number Options</w:t>
      </w:r>
    </w:p>
    <w:p>
      <w:pPr>
        <w:spacing w:after="120"/>
      </w:pPr>
      <w:r>
        <w:rPr>
          <w:rFonts w:ascii="Calibri" w:cs="Calibri" w:eastAsia="Calibri" w:hAnsi="Calibri"/>
          <w:color w:val="222222"/>
          <w:sz w:val="22"/>
          <w:szCs w:val="22"/>
        </w:rPr>
        <w:t xml:space="preserve">The recommendation engine supports multiple optimization targets. The user selects their goal and the engine optimizes for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Calibri" w:cs="Calibri" w:eastAsia="Calibri" w:hAnsi="Calibri"/>
                <w:b/>
                <w:bCs/>
                <w:color w:val="FFFFFF"/>
                <w:sz w:val="20"/>
                <w:szCs w:val="20"/>
              </w:rPr>
              <w:t xml:space="preserve">Target Goal</w:t>
            </w:r>
          </w:p>
        </w:tc>
        <w:tc>
          <w:tcPr>
            <w:tcW w:type="dxa" w:w="36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Calibri" w:cs="Calibri" w:eastAsia="Calibri" w:hAnsi="Calibri"/>
                <w:b/>
                <w:bCs/>
                <w:color w:val="FFFFFF"/>
                <w:sz w:val="20"/>
                <w:szCs w:val="20"/>
              </w:rPr>
              <w:t xml:space="preserve">Optimization Logic</w:t>
            </w:r>
          </w:p>
        </w:tc>
        <w:tc>
          <w:tcPr>
            <w:tcW w:type="dxa" w:w="396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Calibri" w:cs="Calibri" w:eastAsia="Calibri" w:hAnsi="Calibri"/>
                <w:b/>
                <w:bCs/>
                <w:color w:val="FFFFFF"/>
                <w:sz w:val="20"/>
                <w:szCs w:val="20"/>
              </w:rPr>
              <w:t xml:space="preserve">Best For</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Avoid Sevens (SRR)</w:t>
            </w:r>
          </w:p>
        </w:tc>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Maximize throws before a 7 appears on either die</w:t>
            </w:r>
          </w:p>
        </w:tc>
        <w:tc>
          <w:tcPr>
            <w:tcW w:type="dxa" w:w="3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Pass line players focused on long hands</w:t>
            </w:r>
          </w:p>
        </w:tc>
      </w:tr>
      <w:tr>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Hit 6 or 8</w:t>
            </w:r>
          </w:p>
        </w:tc>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Maximize frequency of 6 or 8 appearing as the total</w:t>
            </w:r>
          </w:p>
        </w:tc>
        <w:tc>
          <w:tcPr>
            <w:tcW w:type="dxa" w:w="3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Place bettors with money on 6/8</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Hit 5 or 9</w:t>
            </w:r>
          </w:p>
        </w:tc>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Maximize frequency of 5 or 9 appearing as the total</w:t>
            </w:r>
          </w:p>
        </w:tc>
        <w:tc>
          <w:tcPr>
            <w:tcW w:type="dxa" w:w="3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Place bettors with money on 5/9</w:t>
            </w:r>
          </w:p>
        </w:tc>
      </w:tr>
      <w:tr>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Hit 4 or 10</w:t>
            </w:r>
          </w:p>
        </w:tc>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Maximize frequency of 4 or 10 appearing as the total</w:t>
            </w:r>
          </w:p>
        </w:tc>
        <w:tc>
          <w:tcPr>
            <w:tcW w:type="dxa" w:w="3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Place bettors with money on 4/10</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Hit the Point</w:t>
            </w:r>
          </w:p>
        </w:tc>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Maximize frequency of a specific number the user designates</w:t>
            </w:r>
          </w:p>
        </w:tc>
        <w:tc>
          <w:tcPr>
            <w:tcW w:type="dxa" w:w="3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Advanced shooters targeting a specific point</w:t>
            </w:r>
          </w:p>
        </w:tc>
      </w:tr>
    </w:tbl>
    <w:p>
      <w:r>
        <w:t xml:space="preserve"/>
      </w:r>
    </w:p>
    <w:p>
      <w:pPr>
        <w:pStyle w:val="Heading3"/>
        <w:spacing w:after="80" w:before="200"/>
      </w:pPr>
      <w:r>
        <w:rPr>
          <w:rFonts w:ascii="Calibri" w:cs="Calibri" w:eastAsia="Calibri" w:hAnsi="Calibri"/>
          <w:b/>
          <w:bCs/>
          <w:color w:val="1A4A7A"/>
          <w:sz w:val="24"/>
          <w:szCs w:val="24"/>
        </w:rPr>
        <w:t xml:space="preserve">Handling Low Consistency (Y and Z Noise)</w:t>
      </w:r>
    </w:p>
    <w:p>
      <w:pPr>
        <w:spacing w:after="120"/>
      </w:pPr>
      <w:r>
        <w:rPr>
          <w:rFonts w:ascii="Calibri" w:cs="Calibri" w:eastAsia="Calibri" w:hAnsi="Calibri"/>
          <w:color w:val="222222"/>
          <w:sz w:val="22"/>
          <w:szCs w:val="22"/>
        </w:rPr>
        <w:t xml:space="preserve">When a shooter has high Y or Z rotation variance, the recommendation engine flags this differently from X variance. High X variance means the set recommendation has low confidence. High Y or Z variance means the shooter has a mechanical issue that a set change cannot fix — the app routes them to coaching content instead of a set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Calibri" w:cs="Calibri" w:eastAsia="Calibri" w:hAnsi="Calibri"/>
                <w:b/>
                <w:bCs/>
                <w:color w:val="FFFFFF"/>
                <w:sz w:val="20"/>
                <w:szCs w:val="20"/>
              </w:rPr>
              <w:t xml:space="preserve">Condition</w:t>
            </w:r>
          </w:p>
        </w:tc>
        <w:tc>
          <w:tcPr>
            <w:tcW w:type="dxa" w:w="24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Calibri" w:cs="Calibri" w:eastAsia="Calibri" w:hAnsi="Calibri"/>
                <w:b/>
                <w:bCs/>
                <w:color w:val="FFFFFF"/>
                <w:sz w:val="20"/>
                <w:szCs w:val="20"/>
              </w:rPr>
              <w:t xml:space="preserve">Engine Response</w:t>
            </w:r>
          </w:p>
        </w:tc>
        <w:tc>
          <w:tcPr>
            <w:tcW w:type="dxa" w:w="456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Calibri" w:cs="Calibri" w:eastAsia="Calibri" w:hAnsi="Calibri"/>
                <w:b/>
                <w:bCs/>
                <w:color w:val="FFFFFF"/>
                <w:sz w:val="20"/>
                <w:szCs w:val="20"/>
              </w:rPr>
              <w:t xml:space="preserve">Coaching Message</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Y consistency &lt; 40%</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Suppress set recommendation. Flag mechanical issue.</w:t>
            </w:r>
          </w:p>
        </w:tc>
        <w:tc>
          <w:tcPr>
            <w:tcW w:type="dxa" w:w="4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“Your right die is spinning off its axis unpredictably. A new set won’t fix this — let’s look at your grip and release.”</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Z consistency &lt; 40%</w:t>
            </w:r>
          </w:p>
        </w:tc>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Suppress set recommendation. Flag mechanical issue.</w:t>
            </w:r>
          </w:p>
        </w:tc>
        <w:tc>
          <w:tcPr>
            <w:tcW w:type="dxa" w:w="4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“Your left die is rolling sideways on most throws. This is usually a release or table contact issue. Check your landing zone.”</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Both Y and Z controlled</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Proceed with set recommendation normally.</w:t>
            </w:r>
          </w:p>
        </w:tc>
        <w:tc>
          <w:tcPr>
            <w:tcW w:type="dxa" w:w="4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Normal recommendation flow.</w:t>
            </w:r>
          </w:p>
        </w:tc>
      </w:tr>
    </w:tbl>
    <w:p>
      <w:r>
        <w:t xml:space="preserve"/>
      </w:r>
    </w:p>
    <w:p>
      <w:pPr>
        <w:pStyle w:val="Heading2"/>
        <w:pBdr>
          <w:bottom w:val="single" w:color="D4A843" w:sz="4" w:space="4"/>
        </w:pBdr>
        <w:spacing w:after="120" w:before="300"/>
      </w:pPr>
      <w:r>
        <w:rPr>
          <w:rFonts w:ascii="Georgia" w:cs="Georgia" w:eastAsia="Georgia" w:hAnsi="Georgia"/>
          <w:b/>
          <w:bCs/>
          <w:color w:val="1A1A1A"/>
          <w:sz w:val="28"/>
          <w:szCs w:val="28"/>
        </w:rPr>
        <w:t xml:space="preserve">15.8 New API Endpoints</w:t>
      </w:r>
    </w:p>
    <w:p>
      <w:pPr>
        <w:spacing w:after="120"/>
      </w:pPr>
      <w:r>
        <w:rPr>
          <w:rFonts w:ascii="Calibri" w:cs="Calibri" w:eastAsia="Calibri" w:hAnsi="Calibri"/>
          <w:color w:val="222222"/>
          <w:sz w:val="22"/>
          <w:szCs w:val="22"/>
        </w:rPr>
        <w:t xml:space="preserve">The following endpoints are additions to the API surface defined in Section 5. They support the rotation capture, signature computation, and recommendation retrieval flows.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760"/>
        <w:gridCol w:w="5640"/>
      </w:tblGrid>
      <w:tr>
        <w:trPr>
          <w:tblHeader/>
        </w:trPr>
        <w:tc>
          <w:tcPr>
            <w:tcW w:type="dxa" w:w="6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Calibri" w:cs="Calibri" w:eastAsia="Calibri" w:hAnsi="Calibri"/>
                <w:b/>
                <w:bCs/>
                <w:color w:val="FFFFFF"/>
                <w:sz w:val="20"/>
                <w:szCs w:val="20"/>
              </w:rPr>
              <w:t xml:space="preserve">Method</w:t>
            </w:r>
          </w:p>
        </w:tc>
        <w:tc>
          <w:tcPr>
            <w:tcW w:type="dxa" w:w="276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Calibri" w:cs="Calibri" w:eastAsia="Calibri" w:hAnsi="Calibri"/>
                <w:b/>
                <w:bCs/>
                <w:color w:val="FFFFFF"/>
                <w:sz w:val="20"/>
                <w:szCs w:val="20"/>
              </w:rPr>
              <w:t xml:space="preserve">Endpoint</w:t>
            </w:r>
          </w:p>
        </w:tc>
        <w:tc>
          <w:tcPr>
            <w:tcW w:type="dxa" w:w="564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POST</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/api/sessions/{id}/roll</w:t>
            </w:r>
          </w:p>
        </w:tc>
        <w:tc>
          <w:tcPr>
            <w:tcW w:type="dxa" w:w="56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UPDATED: Now accepts left_top_face, left_front_face, right_top_face, right_front_face in addition to existing fields. Rotation calculations happen server-side on ingestion.</w:t>
            </w:r>
          </w:p>
        </w:tc>
      </w:tr>
      <w:tr>
        <w:tc>
          <w:tcPr>
            <w:tcW w:type="dxa" w:w="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GET</w:t>
            </w:r>
          </w:p>
        </w:tc>
        <w:tc>
          <w:tcPr>
            <w:tcW w:type="dxa" w:w="2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/api/analytics/rotation</w:t>
            </w:r>
          </w:p>
        </w:tc>
        <w:tc>
          <w:tcPr>
            <w:tcW w:type="dxa" w:w="56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UPDATED: Now returns full per-die rotation breakdown including X/Y/Z distributions, consistency scores, and axis control trend over sessions.</w:t>
            </w:r>
          </w:p>
        </w:tc>
      </w:tr>
      <w:tr>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GET</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/api/signatures/current</w:t>
            </w:r>
          </w:p>
        </w:tc>
        <w:tc>
          <w:tcPr>
            <w:tcW w:type="dxa" w:w="56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Returns the shooter’s current signature including modal rotations, consistency scores, confidence level, and recommended set.</w:t>
            </w:r>
          </w:p>
        </w:tc>
      </w:tr>
      <w:tr>
        <w:tc>
          <w:tcPr>
            <w:tcW w:type="dxa" w:w="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GET</w:t>
            </w:r>
          </w:p>
        </w:tc>
        <w:tc>
          <w:tcPr>
            <w:tcW w:type="dxa" w:w="2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/api/signatures/history</w:t>
            </w:r>
          </w:p>
        </w:tc>
        <w:tc>
          <w:tcPr>
            <w:tcW w:type="dxa" w:w="56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Returns signature snapshots over time — enables the consistency trend chart on the Deep Dive screen.</w:t>
            </w:r>
          </w:p>
        </w:tc>
      </w:tr>
      <w:tr>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GET</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/api/signatures/recommendation</w:t>
            </w:r>
          </w:p>
        </w:tc>
        <w:tc>
          <w:tcPr>
            <w:tcW w:type="dxa" w:w="56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Returns current set recommendation with target-specific options. Accepts ?target=srr|6_8|5_9|4_10|point query param.</w:t>
            </w:r>
          </w:p>
        </w:tc>
      </w:tr>
      <w:tr>
        <w:tc>
          <w:tcPr>
            <w:tcW w:type="dxa" w:w="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POST</w:t>
            </w:r>
          </w:p>
        </w:tc>
        <w:tc>
          <w:tcPr>
            <w:tcW w:type="dxa" w:w="2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/api/signatures/recompute</w:t>
            </w:r>
          </w:p>
        </w:tc>
        <w:tc>
          <w:tcPr>
            <w:tcW w:type="dxa" w:w="56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Triggers a full signature recomputation from raw roll history. Used after bulk session import or data correction.</w:t>
            </w:r>
          </w:p>
        </w:tc>
      </w:tr>
      <w:tr>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POST</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/api/rolls/{id}/video</w:t>
            </w:r>
          </w:p>
        </w:tc>
        <w:tc>
          <w:tcPr>
            <w:tcW w:type="dxa" w:w="56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Attaches a video clip URL to a specific roll. Frontend uploads to GCS directly, then posts the URL here.</w:t>
            </w:r>
          </w:p>
        </w:tc>
      </w:tr>
      <w:tr>
        <w:tc>
          <w:tcPr>
            <w:tcW w:type="dxa" w:w="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GET</w:t>
            </w:r>
          </w:p>
        </w:tc>
        <w:tc>
          <w:tcPr>
            <w:tcW w:type="dxa" w:w="2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/api/rolls/{id}/video</w:t>
            </w:r>
          </w:p>
        </w:tc>
        <w:tc>
          <w:tcPr>
            <w:tcW w:type="dxa" w:w="56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Returns signed GCS URL for a roll’s video clip (Pro tier and above).</w:t>
            </w:r>
          </w:p>
        </w:tc>
      </w:tr>
    </w:tbl>
    <w:p>
      <w:r>
        <w:t xml:space="preserve"/>
      </w:r>
    </w:p>
    <w:p>
      <w:pPr>
        <w:pStyle w:val="Heading3"/>
        <w:spacing w:after="80" w:before="200"/>
      </w:pPr>
      <w:r>
        <w:rPr>
          <w:rFonts w:ascii="Calibri" w:cs="Calibri" w:eastAsia="Calibri" w:hAnsi="Calibri"/>
          <w:b/>
          <w:bCs/>
          <w:color w:val="1A4A7A"/>
          <w:sz w:val="24"/>
          <w:szCs w:val="24"/>
        </w:rPr>
        <w:t xml:space="preserve">Updated ElevenLabs Tool Endpoint</w:t>
      </w:r>
    </w:p>
    <w:p>
      <w:pPr>
        <w:spacing w:after="120"/>
      </w:pPr>
      <w:r>
        <w:rPr>
          <w:rFonts w:ascii="Calibri" w:cs="Calibri" w:eastAsia="Calibri" w:hAnsi="Calibri"/>
          <w:color w:val="222222"/>
          <w:sz w:val="22"/>
          <w:szCs w:val="22"/>
        </w:rPr>
        <w:t xml:space="preserve">The existing get_rotation_analysis tool endpoint in Section 6 is updated to return the full signature data including the current recommendation, so the voice coach can speak to it during a session.</w:t>
      </w:r>
    </w:p>
    <w:p>
      <w:pPr>
        <w:pBdr>
          <w:left w:val="single" w:color="D4A843" w:sz="12" w:space="8"/>
        </w:pBdr>
        <w:shd w:fill="EAF4EE" w:val="clear"/>
        <w:spacing w:after="80" w:before="80"/>
        <w:ind w:left="360" w:right="360"/>
      </w:pPr>
      <w:r>
        <w:rPr>
          <w:rFonts w:ascii="Calibri" w:cs="Calibri" w:eastAsia="Calibri" w:hAnsi="Calibri"/>
          <w:color w:val="222222"/>
          <w:sz w:val="22"/>
          <w:szCs w:val="22"/>
        </w:rPr>
        <w:t xml:space="preserve">Voice Coach Script Example: “Based on your last 74 throws, your left die consistently pitches forward 3 faces and your right die is very controlled. I’d recommend switching to the 3-V set — with your natural rotation, it lands your 6 and 8 about 18% more often than your current Hard Way set.”</w:t>
      </w:r>
    </w:p>
    <w:p>
      <w:r>
        <w:t xml:space="preserve"/>
      </w:r>
    </w:p>
    <w:p>
      <w:pPr>
        <w:pStyle w:val="Heading2"/>
        <w:pBdr>
          <w:bottom w:val="single" w:color="D4A843" w:sz="4" w:space="4"/>
        </w:pBdr>
        <w:spacing w:after="120" w:before="300"/>
      </w:pPr>
      <w:r>
        <w:rPr>
          <w:rFonts w:ascii="Georgia" w:cs="Georgia" w:eastAsia="Georgia" w:hAnsi="Georgia"/>
          <w:b/>
          <w:bCs/>
          <w:color w:val="1A1A1A"/>
          <w:sz w:val="28"/>
          <w:szCs w:val="28"/>
        </w:rPr>
        <w:t xml:space="preserve">15.9 Video Upload Layer</w:t>
      </w:r>
    </w:p>
    <w:p>
      <w:pPr>
        <w:pStyle w:val="Heading3"/>
        <w:spacing w:after="80" w:before="200"/>
      </w:pPr>
      <w:r>
        <w:rPr>
          <w:rFonts w:ascii="Calibri" w:cs="Calibri" w:eastAsia="Calibri" w:hAnsi="Calibri"/>
          <w:b/>
          <w:bCs/>
          <w:color w:val="1A4A7A"/>
          <w:sz w:val="24"/>
          <w:szCs w:val="24"/>
        </w:rPr>
        <w:t xml:space="preserve">Purpose</w:t>
      </w:r>
    </w:p>
    <w:p>
      <w:pPr>
        <w:spacing w:after="120"/>
      </w:pPr>
      <w:r>
        <w:rPr>
          <w:rFonts w:ascii="Calibri" w:cs="Calibri" w:eastAsia="Calibri" w:hAnsi="Calibri"/>
          <w:color w:val="222222"/>
          <w:sz w:val="22"/>
          <w:szCs w:val="22"/>
        </w:rPr>
        <w:t xml:space="preserve">Video capture is an optional enhancement layer — not a requirement for the core data capture. It serves two purposes:</w:t>
      </w:r>
    </w:p>
    <w:p>
      <w:pPr>
        <w:pStyle w:val="ListParagraph"/>
        <w:numPr>
          <w:ilvl w:val="0"/>
          <w:numId w:val="2"/>
        </w:numPr>
        <w:spacing w:after="80"/>
      </w:pPr>
      <w:r>
        <w:rPr>
          <w:rFonts w:ascii="Calibri" w:cs="Calibri" w:eastAsia="Calibri" w:hAnsi="Calibri"/>
          <w:color w:val="222222"/>
          <w:sz w:val="22"/>
          <w:szCs w:val="22"/>
        </w:rPr>
        <w:t xml:space="preserve">Mechanical review: The shooter can watch their throw and correlate mechanics with rotation outcomes.</w:t>
      </w:r>
    </w:p>
    <w:p>
      <w:pPr>
        <w:pStyle w:val="ListParagraph"/>
        <w:numPr>
          <w:ilvl w:val="0"/>
          <w:numId w:val="2"/>
        </w:numPr>
        <w:spacing w:after="80"/>
      </w:pPr>
      <w:r>
        <w:rPr>
          <w:rFonts w:ascii="Calibri" w:cs="Calibri" w:eastAsia="Calibri" w:hAnsi="Calibri"/>
          <w:color w:val="222222"/>
          <w:sz w:val="22"/>
          <w:szCs w:val="22"/>
        </w:rPr>
        <w:t xml:space="preserve">Coach review (Academy tier): A DiceIQ-certified coach can review uploaded clips and leave timestamped feedback.</w:t>
      </w:r>
    </w:p>
    <w:p>
      <w:r>
        <w:t xml:space="preserve"/>
      </w:r>
    </w:p>
    <w:p>
      <w:pPr>
        <w:pStyle w:val="Heading3"/>
        <w:spacing w:after="80" w:before="200"/>
      </w:pPr>
      <w:r>
        <w:rPr>
          <w:rFonts w:ascii="Calibri" w:cs="Calibri" w:eastAsia="Calibri" w:hAnsi="Calibri"/>
          <w:b/>
          <w:bCs/>
          <w:color w:val="1A4A7A"/>
          <w:sz w:val="24"/>
          <w:szCs w:val="24"/>
        </w:rPr>
        <w:t xml:space="preserve">Recommended Camera Setup (V1)</w:t>
      </w:r>
    </w:p>
    <w:p>
      <w:pPr>
        <w:spacing w:after="120"/>
      </w:pPr>
      <w:r>
        <w:rPr>
          <w:rFonts w:ascii="Calibri" w:cs="Calibri" w:eastAsia="Calibri" w:hAnsi="Calibri"/>
          <w:color w:val="222222"/>
          <w:sz w:val="22"/>
          <w:szCs w:val="22"/>
        </w:rPr>
        <w:t xml:space="preserve">DiceIQ recommends a two-camera setup for maximum data capture. This is guidance, not a requirement — the app works with any video or no video.</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160"/>
        <w:gridCol w:w="2400"/>
      </w:tblGrid>
      <w:tr>
        <w:trPr>
          <w:tblHeader/>
        </w:trPr>
        <w:tc>
          <w:tcPr>
            <w:tcW w:type="dxa" w:w="18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Calibri" w:cs="Calibri" w:eastAsia="Calibri" w:hAnsi="Calibri"/>
                <w:b/>
                <w:bCs/>
                <w:color w:val="FFFFFF"/>
                <w:sz w:val="20"/>
                <w:szCs w:val="20"/>
              </w:rPr>
              <w:t xml:space="preserve">Camera</w:t>
            </w:r>
          </w:p>
        </w:tc>
        <w:tc>
          <w:tcPr>
            <w:tcW w:type="dxa" w:w="24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Calibri" w:cs="Calibri" w:eastAsia="Calibri" w:hAnsi="Calibri"/>
                <w:b/>
                <w:bCs/>
                <w:color w:val="FFFFFF"/>
                <w:sz w:val="20"/>
                <w:szCs w:val="20"/>
              </w:rPr>
              <w:t xml:space="preserve">Position</w:t>
            </w:r>
          </w:p>
        </w:tc>
        <w:tc>
          <w:tcPr>
            <w:tcW w:type="dxa" w:w="216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Calibri" w:cs="Calibri" w:eastAsia="Calibri" w:hAnsi="Calibri"/>
                <w:b/>
                <w:bCs/>
                <w:color w:val="FFFFFF"/>
                <w:sz w:val="20"/>
                <w:szCs w:val="20"/>
              </w:rPr>
              <w:t xml:space="preserve">Captures</w:t>
            </w:r>
          </w:p>
        </w:tc>
        <w:tc>
          <w:tcPr>
            <w:tcW w:type="dxa" w:w="24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Calibri" w:cs="Calibri" w:eastAsia="Calibri" w:hAnsi="Calibri"/>
                <w:b/>
                <w:bCs/>
                <w:color w:val="FFFFFF"/>
                <w:sz w:val="20"/>
                <w:szCs w:val="20"/>
              </w:rPr>
              <w:t xml:space="preserve">Recommended Device</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Cam 1 — Throw Camera</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Elevated, angled from the side or back, framing the shooter’s hand and the air above the table</w:t>
            </w:r>
          </w:p>
        </w:tc>
        <w:tc>
          <w:tcPr>
            <w:tcW w:type="dxa" w:w="2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Grip, release, dice separation in air, initial flight path</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iPhone slow-motion (240fps), GoPro, Insta360, DJI Osmo Action</w:t>
            </w:r>
          </w:p>
        </w:tc>
      </w:tr>
      <w:tr>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Cam 2 — Landing Camera</w:t>
            </w:r>
          </w:p>
        </w:tc>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Mounted directly overhead the landing zone, perpendicular to the table surface</w:t>
            </w:r>
          </w:p>
        </w:tc>
        <w:tc>
          <w:tcPr>
            <w:tcW w:type="dxa" w:w="2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Final die position, top face readable, any bounce or skid behavior</w:t>
            </w:r>
          </w:p>
        </w:tc>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Any phone or action camera on a small overhead arm or clamp mount</w:t>
            </w:r>
          </w:p>
        </w:tc>
      </w:tr>
    </w:tbl>
    <w:p>
      <w:r>
        <w:t xml:space="preserve"/>
      </w:r>
    </w:p>
    <w:p>
      <w:pPr>
        <w:pBdr>
          <w:left w:val="single" w:color="D4A843" w:sz="12" w:space="8"/>
        </w:pBdr>
        <w:shd w:fill="EAF0FA" w:val="clear"/>
        <w:spacing w:after="80" w:before="80"/>
        <w:ind w:left="360" w:right="360"/>
      </w:pPr>
      <w:r>
        <w:rPr>
          <w:rFonts w:ascii="Calibri" w:cs="Calibri" w:eastAsia="Calibri" w:hAnsi="Calibri"/>
          <w:color w:val="222222"/>
          <w:sz w:val="22"/>
          <w:szCs w:val="22"/>
        </w:rPr>
        <w:t xml:space="preserve">Hardware Note: Both camera positions can be served by existing consumer hardware available today — GoPro, Insta360, and DJI Osmo Action all support the needed mounting and video quality. DiceIQ does not manufacture hardware. Future versions may include a DiceIQ Hardware Kit recommendation guide with specific products and mounting solutions.</w:t>
      </w:r>
    </w:p>
    <w:p>
      <w:r>
        <w:t xml:space="preserve"/>
      </w:r>
    </w:p>
    <w:p>
      <w:pPr>
        <w:pStyle w:val="Heading3"/>
        <w:spacing w:after="80" w:before="200"/>
      </w:pPr>
      <w:r>
        <w:rPr>
          <w:rFonts w:ascii="Calibri" w:cs="Calibri" w:eastAsia="Calibri" w:hAnsi="Calibri"/>
          <w:b/>
          <w:bCs/>
          <w:color w:val="1A4A7A"/>
          <w:sz w:val="24"/>
          <w:szCs w:val="24"/>
        </w:rPr>
        <w:t xml:space="preserve">Video Upload Flow</w:t>
      </w:r>
    </w:p>
    <w:p>
      <w:pPr>
        <w:pStyle w:val="ListParagraph"/>
        <w:numPr>
          <w:ilvl w:val="0"/>
          <w:numId w:val="3"/>
        </w:numPr>
        <w:spacing w:after="80"/>
      </w:pPr>
      <w:r>
        <w:rPr>
          <w:rFonts w:ascii="Calibri" w:cs="Calibri" w:eastAsia="Calibri" w:hAnsi="Calibri"/>
          <w:color w:val="222222"/>
          <w:sz w:val="22"/>
          <w:szCs w:val="22"/>
        </w:rPr>
        <w:t xml:space="preserve">User records throw on phone or external camera.</w:t>
      </w:r>
    </w:p>
    <w:p>
      <w:pPr>
        <w:pStyle w:val="ListParagraph"/>
        <w:numPr>
          <w:ilvl w:val="0"/>
          <w:numId w:val="3"/>
        </w:numPr>
        <w:spacing w:after="80"/>
      </w:pPr>
      <w:r>
        <w:rPr>
          <w:rFonts w:ascii="Calibri" w:cs="Calibri" w:eastAsia="Calibri" w:hAnsi="Calibri"/>
          <w:color w:val="222222"/>
          <w:sz w:val="22"/>
          <w:szCs w:val="22"/>
        </w:rPr>
        <w:t xml:space="preserve">User taps “Attach Video” on the throw entry screen.</w:t>
      </w:r>
    </w:p>
    <w:p>
      <w:pPr>
        <w:pStyle w:val="ListParagraph"/>
        <w:numPr>
          <w:ilvl w:val="0"/>
          <w:numId w:val="3"/>
        </w:numPr>
        <w:spacing w:after="80"/>
      </w:pPr>
      <w:r>
        <w:rPr>
          <w:rFonts w:ascii="Calibri" w:cs="Calibri" w:eastAsia="Calibri" w:hAnsi="Calibri"/>
          <w:color w:val="222222"/>
          <w:sz w:val="22"/>
          <w:szCs w:val="22"/>
        </w:rPr>
        <w:t xml:space="preserve">Frontend uploads clip directly to Google Cloud Storage via a signed upload URL (pre-signed URL generated by backend — avoids routing video through the API server).</w:t>
      </w:r>
    </w:p>
    <w:p>
      <w:pPr>
        <w:pStyle w:val="ListParagraph"/>
        <w:numPr>
          <w:ilvl w:val="0"/>
          <w:numId w:val="3"/>
        </w:numPr>
        <w:spacing w:after="80"/>
      </w:pPr>
      <w:r>
        <w:rPr>
          <w:rFonts w:ascii="Calibri" w:cs="Calibri" w:eastAsia="Calibri" w:hAnsi="Calibri"/>
          <w:color w:val="222222"/>
          <w:sz w:val="22"/>
          <w:szCs w:val="22"/>
        </w:rPr>
        <w:t xml:space="preserve">Frontend posts the resulting GCS URL to POST /api/rolls/{id}/video.</w:t>
      </w:r>
    </w:p>
    <w:p>
      <w:pPr>
        <w:pStyle w:val="ListParagraph"/>
        <w:numPr>
          <w:ilvl w:val="0"/>
          <w:numId w:val="3"/>
        </w:numPr>
        <w:spacing w:after="80"/>
      </w:pPr>
      <w:r>
        <w:rPr>
          <w:rFonts w:ascii="Calibri" w:cs="Calibri" w:eastAsia="Calibri" w:hAnsi="Calibri"/>
          <w:color w:val="222222"/>
          <w:sz w:val="22"/>
          <w:szCs w:val="22"/>
        </w:rPr>
        <w:t xml:space="preserve">Video is stored and accessible for playback in the session review screen.</w:t>
      </w:r>
    </w:p>
    <w:p>
      <w:r>
        <w:t xml:space="preserve"/>
      </w:r>
    </w:p>
    <w:p>
      <w:pPr>
        <w:pStyle w:val="Heading3"/>
        <w:spacing w:after="80" w:before="200"/>
      </w:pPr>
      <w:r>
        <w:rPr>
          <w:rFonts w:ascii="Calibri" w:cs="Calibri" w:eastAsia="Calibri" w:hAnsi="Calibri"/>
          <w:b/>
          <w:bCs/>
          <w:color w:val="1A4A7A"/>
          <w:sz w:val="24"/>
          <w:szCs w:val="24"/>
        </w:rPr>
        <w:t xml:space="preserve">Tier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Calibri" w:cs="Calibri" w:eastAsia="Calibri" w:hAnsi="Calibri"/>
                <w:b/>
                <w:bCs/>
                <w:color w:val="FFFFFF"/>
                <w:sz w:val="20"/>
                <w:szCs w:val="20"/>
              </w:rPr>
              <w:t xml:space="preserve">Tier</w:t>
            </w:r>
          </w:p>
        </w:tc>
        <w:tc>
          <w:tcPr>
            <w:tcW w:type="dxa" w:w="736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Calibri" w:cs="Calibri" w:eastAsia="Calibri" w:hAnsi="Calibri"/>
                <w:b/>
                <w:bCs/>
                <w:color w:val="FFFFFF"/>
                <w:sz w:val="20"/>
                <w:szCs w:val="20"/>
              </w:rPr>
              <w:t xml:space="preserve">Video Feature Access</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Free</w:t>
            </w:r>
          </w:p>
        </w:tc>
        <w:tc>
          <w:tcPr>
            <w:tcW w:type="dxa" w:w="7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No video upload</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Pro</w:t>
            </w:r>
          </w:p>
        </w:tc>
        <w:tc>
          <w:tcPr>
            <w:tcW w:type="dxa" w:w="7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Video upload per throw, personal playback, 5GB storage</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Elite</w:t>
            </w:r>
          </w:p>
        </w:tc>
        <w:tc>
          <w:tcPr>
            <w:tcW w:type="dxa" w:w="7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Video upload, playback, slow-motion frame scrubbing, 20GB storage</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Academy</w:t>
            </w:r>
          </w:p>
        </w:tc>
        <w:tc>
          <w:tcPr>
            <w:tcW w:type="dxa" w:w="7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All Elite features + coach review and timestamped feedback, 50GB storage</w:t>
            </w:r>
          </w:p>
        </w:tc>
      </w:tr>
    </w:tbl>
    <w:p>
      <w:r>
        <w:t xml:space="preserve"/>
      </w:r>
    </w:p>
    <w:p>
      <w:pPr>
        <w:pStyle w:val="Heading2"/>
        <w:pBdr>
          <w:bottom w:val="single" w:color="D4A843" w:sz="4" w:space="4"/>
        </w:pBdr>
        <w:spacing w:after="120" w:before="300"/>
      </w:pPr>
      <w:r>
        <w:rPr>
          <w:rFonts w:ascii="Georgia" w:cs="Georgia" w:eastAsia="Georgia" w:hAnsi="Georgia"/>
          <w:b/>
          <w:bCs/>
          <w:color w:val="1A1A1A"/>
          <w:sz w:val="28"/>
          <w:szCs w:val="28"/>
        </w:rPr>
        <w:t xml:space="preserve">15.10 UI Output Design</w:t>
      </w:r>
    </w:p>
    <w:p>
      <w:pPr>
        <w:spacing w:after="120"/>
      </w:pPr>
      <w:r>
        <w:rPr>
          <w:rFonts w:ascii="Calibri" w:cs="Calibri" w:eastAsia="Calibri" w:hAnsi="Calibri"/>
          <w:color w:val="222222"/>
          <w:sz w:val="22"/>
          <w:szCs w:val="22"/>
        </w:rPr>
        <w:t xml:space="preserve">The rotation analysis output is presented in two distinct views. Both are accessible from the session summary screen after completing a session, and from the shooter’s profile at any time.</w:t>
      </w:r>
    </w:p>
    <w:p>
      <w:pPr>
        <w:pStyle w:val="Heading3"/>
        <w:spacing w:after="80" w:before="200"/>
      </w:pPr>
      <w:r>
        <w:rPr>
          <w:rFonts w:ascii="Calibri" w:cs="Calibri" w:eastAsia="Calibri" w:hAnsi="Calibri"/>
          <w:b/>
          <w:bCs/>
          <w:color w:val="1A4A7A"/>
          <w:sz w:val="24"/>
          <w:szCs w:val="24"/>
        </w:rPr>
        <w:t xml:space="preserve">View A: Quick View — “Just Tell Me”</w:t>
      </w:r>
    </w:p>
    <w:p>
      <w:pPr>
        <w:spacing w:after="120"/>
      </w:pPr>
      <w:r>
        <w:rPr>
          <w:rFonts w:ascii="Calibri" w:cs="Calibri" w:eastAsia="Calibri" w:hAnsi="Calibri"/>
          <w:color w:val="222222"/>
          <w:sz w:val="22"/>
          <w:szCs w:val="22"/>
        </w:rPr>
        <w:t xml:space="preserve">A single clean screen designed for the shooter who wants the answer without the data. Appears immediately on the session summary screen.</w:t>
      </w:r>
    </w:p>
    <w:p>
      <w:pPr>
        <w:pStyle w:val="ListParagraph"/>
        <w:numPr>
          <w:ilvl w:val="0"/>
          <w:numId w:val="2"/>
        </w:numPr>
        <w:spacing w:after="80"/>
      </w:pPr>
      <w:r>
        <w:rPr>
          <w:rFonts w:ascii="Calibri" w:cs="Calibri" w:eastAsia="Calibri" w:hAnsi="Calibri"/>
          <w:color w:val="222222"/>
          <w:sz w:val="22"/>
          <w:szCs w:val="22"/>
        </w:rPr>
        <w:t xml:space="preserve">Visual of the recommended dice set — illustrated dice showing exactly how to grip and orient them.</w:t>
      </w:r>
    </w:p>
    <w:p>
      <w:pPr>
        <w:pStyle w:val="ListParagraph"/>
        <w:numPr>
          <w:ilvl w:val="0"/>
          <w:numId w:val="2"/>
        </w:numPr>
        <w:spacing w:after="80"/>
      </w:pPr>
      <w:r>
        <w:rPr>
          <w:rFonts w:ascii="Calibri" w:cs="Calibri" w:eastAsia="Calibri" w:hAnsi="Calibri"/>
          <w:color w:val="222222"/>
          <w:sz w:val="22"/>
          <w:szCs w:val="22"/>
        </w:rPr>
        <w:t xml:space="preserve">One-line instruction: e.g. “Rotate left die back 1 face. Keep right die as-is.”</w:t>
      </w:r>
    </w:p>
    <w:p>
      <w:pPr>
        <w:pStyle w:val="ListParagraph"/>
        <w:numPr>
          <w:ilvl w:val="0"/>
          <w:numId w:val="2"/>
        </w:numPr>
        <w:spacing w:after="80"/>
      </w:pPr>
      <w:r>
        <w:rPr>
          <w:rFonts w:ascii="Calibri" w:cs="Calibri" w:eastAsia="Calibri" w:hAnsi="Calibri"/>
          <w:color w:val="222222"/>
          <w:sz w:val="22"/>
          <w:szCs w:val="22"/>
        </w:rPr>
        <w:t xml:space="preserve">Target number highlighted: e.g. “Optimized for 6 &amp; 8.”</w:t>
      </w:r>
    </w:p>
    <w:p>
      <w:pPr>
        <w:pStyle w:val="ListParagraph"/>
        <w:numPr>
          <w:ilvl w:val="0"/>
          <w:numId w:val="2"/>
        </w:numPr>
        <w:spacing w:after="80"/>
      </w:pPr>
      <w:r>
        <w:rPr>
          <w:rFonts w:ascii="Calibri" w:cs="Calibri" w:eastAsia="Calibri" w:hAnsi="Calibri"/>
          <w:color w:val="222222"/>
          <w:sz w:val="22"/>
          <w:szCs w:val="22"/>
        </w:rPr>
        <w:t xml:space="preserve">Confidence meter: e.g. “73% confidence — based on 74 throws.”</w:t>
      </w:r>
    </w:p>
    <w:p>
      <w:pPr>
        <w:pStyle w:val="ListParagraph"/>
        <w:numPr>
          <w:ilvl w:val="0"/>
          <w:numId w:val="2"/>
        </w:numPr>
        <w:spacing w:after="80"/>
      </w:pPr>
      <w:r>
        <w:rPr>
          <w:rFonts w:ascii="Calibri" w:cs="Calibri" w:eastAsia="Calibri" w:hAnsi="Calibri"/>
          <w:color w:val="222222"/>
          <w:sz w:val="22"/>
          <w:szCs w:val="22"/>
        </w:rPr>
        <w:t xml:space="preserve">One prominent button: “See Full Analysis” → opens Deep Dive.</w:t>
      </w:r>
    </w:p>
    <w:p>
      <w:r>
        <w:t xml:space="preserve"/>
      </w:r>
    </w:p>
    <w:p>
      <w:pPr>
        <w:pStyle w:val="Heading3"/>
        <w:spacing w:after="80" w:before="200"/>
      </w:pPr>
      <w:r>
        <w:rPr>
          <w:rFonts w:ascii="Calibri" w:cs="Calibri" w:eastAsia="Calibri" w:hAnsi="Calibri"/>
          <w:b/>
          <w:bCs/>
          <w:color w:val="1A4A7A"/>
          <w:sz w:val="24"/>
          <w:szCs w:val="24"/>
        </w:rPr>
        <w:t xml:space="preserve">View B: Deep Dive — “Show Me Everything”</w:t>
      </w:r>
    </w:p>
    <w:p>
      <w:pPr>
        <w:spacing w:after="120"/>
      </w:pPr>
      <w:r>
        <w:rPr>
          <w:rFonts w:ascii="Calibri" w:cs="Calibri" w:eastAsia="Calibri" w:hAnsi="Calibri"/>
          <w:color w:val="222222"/>
          <w:sz w:val="22"/>
          <w:szCs w:val="22"/>
        </w:rPr>
        <w:t xml:space="preserve">The full signature report. Organized into four collapsible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Calibri" w:cs="Calibri" w:eastAsia="Calibri" w:hAnsi="Calibri"/>
                <w:b/>
                <w:bCs/>
                <w:color w:val="FFFFFF"/>
                <w:sz w:val="20"/>
                <w:szCs w:val="20"/>
              </w:rPr>
              <w:t xml:space="preserve">Section</w:t>
            </w:r>
          </w:p>
        </w:tc>
        <w:tc>
          <w:tcPr>
            <w:tcW w:type="dxa" w:w="696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Calibri" w:cs="Calibri" w:eastAsia="Calibri" w:hAnsi="Calibri"/>
                <w:b/>
                <w:bCs/>
                <w:color w:val="FFFFFF"/>
                <w:sz w:val="20"/>
                <w:szCs w:val="20"/>
              </w:rPr>
              <w:t xml:space="preserve">Content</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Your Throw Signature</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Left die axis control rating (gauge visual). Right die axis control rating. Rotation tendency charts for X, Y, Z on each die. Consistency trend line across last 10 sessions.</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What The Data Shows</w:t>
            </w:r>
          </w:p>
        </w:tc>
        <w:tc>
          <w:tcPr>
            <w:tcW w:type="dxa" w:w="6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Plain English interpretation of the signature. e.g. “Your left die pitches forward 3 faces on 81% of throws — very consistent. Your right die is highly controlled with almost no sideways drift.”</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Your Recommended Set</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Visual of the adjusted set. Side-by-side comparison: original set vs recommended set. Expected frequency chart for target number under each set. Plain English explanation of why this set was chosen.</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Session History</w:t>
            </w:r>
          </w:p>
        </w:tc>
        <w:tc>
          <w:tcPr>
            <w:tcW w:type="dxa" w:w="6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How this session’s signature compares to previous sessions. Trend chart: are you getting more consistent over time? Best session, current streak, total throws analyzed.</w:t>
            </w:r>
          </w:p>
        </w:tc>
      </w:tr>
    </w:tbl>
    <w:p>
      <w:r>
        <w:t xml:space="preserve"/>
      </w:r>
    </w:p>
    <w:p>
      <w:pPr>
        <w:pBdr>
          <w:left w:val="single" w:color="D4A843" w:sz="12" w:space="8"/>
        </w:pBdr>
        <w:shd w:fill="EAF4EE" w:val="clear"/>
        <w:spacing w:after="80" w:before="80"/>
        <w:ind w:left="360" w:right="360"/>
      </w:pPr>
      <w:r>
        <w:rPr>
          <w:rFonts w:ascii="Calibri" w:cs="Calibri" w:eastAsia="Calibri" w:hAnsi="Calibri"/>
          <w:color w:val="222222"/>
          <w:sz w:val="22"/>
          <w:szCs w:val="22"/>
        </w:rPr>
        <w:t xml:space="preserve">Design Principle: Quick View is the default. Deep Dive is one tap away. The app never forces the shooter to wade through data to get their recommendation — but the data is always there for those who want it.</w:t>
      </w:r>
    </w:p>
    <w:p>
      <w:r>
        <w:t xml:space="preserve"/>
      </w:r>
    </w:p>
    <w:p>
      <w:pPr>
        <w:pStyle w:val="Heading2"/>
        <w:pBdr>
          <w:bottom w:val="single" w:color="D4A843" w:sz="4" w:space="4"/>
        </w:pBdr>
        <w:spacing w:after="120" w:before="300"/>
      </w:pPr>
      <w:r>
        <w:rPr>
          <w:rFonts w:ascii="Georgia" w:cs="Georgia" w:eastAsia="Georgia" w:hAnsi="Georgia"/>
          <w:b/>
          <w:bCs/>
          <w:color w:val="1A1A1A"/>
          <w:sz w:val="28"/>
          <w:szCs w:val="28"/>
        </w:rPr>
        <w:t xml:space="preserve">15.11 Skill Level &amp; Tier Gating</w:t>
      </w:r>
    </w:p>
    <w:p>
      <w:pPr>
        <w:spacing w:after="120"/>
      </w:pPr>
      <w:r>
        <w:rPr>
          <w:rFonts w:ascii="Calibri" w:cs="Calibri" w:eastAsia="Calibri" w:hAnsi="Calibri"/>
          <w:color w:val="222222"/>
          <w:sz w:val="22"/>
          <w:szCs w:val="22"/>
        </w:rPr>
        <w:t xml:space="preserve">Rotation analysis features unlock progressively based on skill level and subscription tier. This protects beginners from overwhelming complexity while giving advanced players the full power of the engine.</w:t>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400"/>
      </w:tblGrid>
      <w:tr>
        <w:trPr>
          <w:tblHeader/>
        </w:trPr>
        <w:tc>
          <w:tcPr>
            <w:tcW w:type="dxa" w:w="336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Calibri" w:cs="Calibri" w:eastAsia="Calibri" w:hAnsi="Calibri"/>
                <w:b/>
                <w:bCs/>
                <w:color w:val="FFFFFF"/>
                <w:sz w:val="20"/>
                <w:szCs w:val="20"/>
              </w:rPr>
              <w:t xml:space="preserve">Feature</w:t>
            </w:r>
          </w:p>
        </w:tc>
        <w:tc>
          <w:tcPr>
            <w:tcW w:type="dxa" w:w="20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Calibri" w:cs="Calibri" w:eastAsia="Calibri" w:hAnsi="Calibri"/>
                <w:b/>
                <w:bCs/>
                <w:color w:val="FFFFFF"/>
                <w:sz w:val="20"/>
                <w:szCs w:val="20"/>
              </w:rPr>
              <w:t xml:space="preserve">Tier Required</w:t>
            </w:r>
          </w:p>
        </w:tc>
        <w:tc>
          <w:tcPr>
            <w:tcW w:type="dxa" w:w="24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Calibri" w:cs="Calibri" w:eastAsia="Calibri" w:hAnsi="Calibri"/>
                <w:b/>
                <w:bCs/>
                <w:color w:val="FFFFFF"/>
                <w:sz w:val="20"/>
                <w:szCs w:val="20"/>
              </w:rPr>
              <w:t xml:space="preserve">Skill Level Required</w:t>
            </w:r>
          </w:p>
        </w:tc>
      </w:tr>
      <w:tr>
        <w:tc>
          <w:tcPr>
            <w:tcW w:type="dxa" w:w="3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Top face + front face data entry</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Free</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Beginner</w:t>
            </w:r>
          </w:p>
        </w:tc>
      </w:tr>
      <w:tr>
        <w:tc>
          <w:tcPr>
            <w:tcW w:type="dxa" w:w="3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Basic per-session rotation breakdown (X only)</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Free</w:t>
            </w:r>
          </w:p>
        </w:tc>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Beginner</w:t>
            </w:r>
          </w:p>
        </w:tc>
      </w:tr>
      <w:tr>
        <w:tc>
          <w:tcPr>
            <w:tcW w:type="dxa" w:w="3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Full X/Y/Z rotation analysis</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Pro</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Intermediate</w:t>
            </w:r>
          </w:p>
        </w:tc>
      </w:tr>
      <w:tr>
        <w:tc>
          <w:tcPr>
            <w:tcW w:type="dxa" w:w="3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Shooter signature (modal rotation pattern)</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Pro</w:t>
            </w:r>
          </w:p>
        </w:tc>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Intermediate</w:t>
            </w:r>
          </w:p>
        </w:tc>
      </w:tr>
      <w:tr>
        <w:tc>
          <w:tcPr>
            <w:tcW w:type="dxa" w:w="3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Set recommendation — Quick View</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Elite</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Intermediate</w:t>
            </w:r>
          </w:p>
        </w:tc>
      </w:tr>
      <w:tr>
        <w:tc>
          <w:tcPr>
            <w:tcW w:type="dxa" w:w="3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Set recommendation — Deep Dive</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Elite</w:t>
            </w:r>
          </w:p>
        </w:tc>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Advanced</w:t>
            </w:r>
          </w:p>
        </w:tc>
      </w:tr>
      <w:tr>
        <w:tc>
          <w:tcPr>
            <w:tcW w:type="dxa" w:w="3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Video upload per throw</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Pro</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Any</w:t>
            </w:r>
          </w:p>
        </w:tc>
      </w:tr>
      <w:tr>
        <w:tc>
          <w:tcPr>
            <w:tcW w:type="dxa" w:w="3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Coach video review</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Academy</w:t>
            </w:r>
          </w:p>
        </w:tc>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Any</w:t>
            </w:r>
          </w:p>
        </w:tc>
      </w:tr>
      <w:tr>
        <w:tc>
          <w:tcPr>
            <w:tcW w:type="dxa" w:w="3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Signature history trend</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Elite</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alibri" w:cs="Calibri" w:eastAsia="Calibri" w:hAnsi="Calibri"/>
                <w:color w:val="222222"/>
                <w:sz w:val="20"/>
                <w:szCs w:val="20"/>
              </w:rPr>
              <w:t xml:space="preserve">Advanced</w:t>
            </w:r>
          </w:p>
        </w:tc>
      </w:tr>
      <w:tr>
        <w:tc>
          <w:tcPr>
            <w:tcW w:type="dxa" w:w="3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Multi-set recommendation comparison</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Elite</w:t>
            </w:r>
          </w:p>
        </w:tc>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alibri" w:cs="Calibri" w:eastAsia="Calibri" w:hAnsi="Calibri"/>
                <w:color w:val="222222"/>
                <w:sz w:val="20"/>
                <w:szCs w:val="20"/>
              </w:rPr>
              <w:t xml:space="preserve">Expert</w:t>
            </w:r>
          </w:p>
        </w:tc>
      </w:tr>
    </w:tbl>
    <w:p>
      <w:r>
        <w:t xml:space="preserve"/>
      </w:r>
    </w:p>
    <w:p>
      <w:pPr>
        <w:pStyle w:val="Heading2"/>
        <w:pBdr>
          <w:bottom w:val="single" w:color="D4A843" w:sz="4" w:space="4"/>
        </w:pBdr>
        <w:spacing w:after="120" w:before="300"/>
      </w:pPr>
      <w:r>
        <w:rPr>
          <w:rFonts w:ascii="Georgia" w:cs="Georgia" w:eastAsia="Georgia" w:hAnsi="Georgia"/>
          <w:b/>
          <w:bCs/>
          <w:color w:val="1A1A1A"/>
          <w:sz w:val="28"/>
          <w:szCs w:val="28"/>
        </w:rPr>
        <w:t xml:space="preserve">15.12 Future Enhancements</w:t>
      </w:r>
    </w:p>
    <w:p>
      <w:pPr>
        <w:spacing w:after="120"/>
      </w:pPr>
      <w:r>
        <w:rPr>
          <w:rFonts w:ascii="Calibri" w:cs="Calibri" w:eastAsia="Calibri" w:hAnsi="Calibri"/>
          <w:color w:val="222222"/>
          <w:sz w:val="22"/>
          <w:szCs w:val="22"/>
        </w:rPr>
        <w:t xml:space="preserve">The following capabilities are not in scope for launch but are architecturally anticipated. The data model and API design in this section are intentionally forward-compatible with all of these.</w:t>
      </w:r>
    </w:p>
    <w:p>
      <w:pPr>
        <w:pStyle w:val="ListParagraph"/>
        <w:numPr>
          <w:ilvl w:val="0"/>
          <w:numId w:val="2"/>
        </w:numPr>
        <w:spacing w:after="80"/>
      </w:pPr>
      <w:r>
        <w:rPr>
          <w:rFonts w:ascii="Calibri" w:cs="Calibri" w:eastAsia="Calibri" w:hAnsi="Calibri"/>
          <w:color w:val="222222"/>
          <w:sz w:val="22"/>
          <w:szCs w:val="22"/>
        </w:rPr>
        <w:t xml:space="preserve">Automated face recognition via phone camera — computer vision reads top + front face automatically after each throw, eliminating manual entry entirely.</w:t>
      </w:r>
    </w:p>
    <w:p>
      <w:pPr>
        <w:pStyle w:val="ListParagraph"/>
        <w:numPr>
          <w:ilvl w:val="0"/>
          <w:numId w:val="2"/>
        </w:numPr>
        <w:spacing w:after="80"/>
      </w:pPr>
      <w:r>
        <w:rPr>
          <w:rFonts w:ascii="Calibri" w:cs="Calibri" w:eastAsia="Calibri" w:hAnsi="Calibri"/>
          <w:color w:val="222222"/>
          <w:sz w:val="22"/>
          <w:szCs w:val="22"/>
        </w:rPr>
        <w:t xml:space="preserve">Two-camera overhead rig integration — as consumer Bluetooth cameras continue to evolve, DiceIQ can integrate directly with GoPro or Insta360 APIs to auto-capture landing zone images.</w:t>
      </w:r>
    </w:p>
    <w:p>
      <w:pPr>
        <w:pStyle w:val="ListParagraph"/>
        <w:numPr>
          <w:ilvl w:val="0"/>
          <w:numId w:val="2"/>
        </w:numPr>
        <w:spacing w:after="80"/>
      </w:pPr>
      <w:r>
        <w:rPr>
          <w:rFonts w:ascii="Calibri" w:cs="Calibri" w:eastAsia="Calibri" w:hAnsi="Calibri"/>
          <w:color w:val="222222"/>
          <w:sz w:val="22"/>
          <w:szCs w:val="22"/>
        </w:rPr>
        <w:t xml:space="preserve">AI throw mechanics analysis — video clip fed to a vision model that identifies grip, release angle, and common mechanical issues.</w:t>
      </w:r>
    </w:p>
    <w:p>
      <w:pPr>
        <w:pStyle w:val="ListParagraph"/>
        <w:numPr>
          <w:ilvl w:val="0"/>
          <w:numId w:val="2"/>
        </w:numPr>
        <w:spacing w:after="80"/>
      </w:pPr>
      <w:r>
        <w:rPr>
          <w:rFonts w:ascii="Calibri" w:cs="Calibri" w:eastAsia="Calibri" w:hAnsi="Calibri"/>
          <w:color w:val="222222"/>
          <w:sz w:val="22"/>
          <w:szCs w:val="22"/>
        </w:rPr>
        <w:t xml:space="preserve">DiceIQ Hardware Kit — a recommended or branded bundle of two mounts + compatible cameras sold or listed on the DiceIQ site, generating affiliate or product revenue.</w:t>
      </w:r>
    </w:p>
    <w:p>
      <w:pPr>
        <w:pStyle w:val="ListParagraph"/>
        <w:numPr>
          <w:ilvl w:val="0"/>
          <w:numId w:val="2"/>
        </w:numPr>
        <w:spacing w:after="80"/>
      </w:pPr>
      <w:r>
        <w:rPr>
          <w:rFonts w:ascii="Calibri" w:cs="Calibri" w:eastAsia="Calibri" w:hAnsi="Calibri"/>
          <w:color w:val="222222"/>
          <w:sz w:val="22"/>
          <w:szCs w:val="22"/>
        </w:rPr>
        <w:t xml:space="preserve">Aggregate signature insights — anonymized rotation data across thousands of shooters reveals which sets work best for which rotation profiles — a dataset no one in the craps world has ever had.</w:t>
      </w:r>
    </w:p>
    <w:p>
      <w:pPr>
        <w:pStyle w:val="ListParagraph"/>
        <w:numPr>
          <w:ilvl w:val="0"/>
          <w:numId w:val="2"/>
        </w:numPr>
        <w:spacing w:after="80"/>
      </w:pPr>
      <w:r>
        <w:rPr>
          <w:rFonts w:ascii="Calibri" w:cs="Calibri" w:eastAsia="Calibri" w:hAnsi="Calibri"/>
          <w:color w:val="222222"/>
          <w:sz w:val="22"/>
          <w:szCs w:val="22"/>
        </w:rPr>
        <w:t xml:space="preserve">Rotation fingerprinting — advanced pattern matching that identifies when a shooter’s throw begins to drift mid-session (fatigue-induced rotation changes) and warns the coach.</w:t>
      </w:r>
    </w:p>
    <w:p>
      <w:r>
        <w:t xml:space="preserve"/>
      </w:r>
    </w:p>
    <w:p>
      <w:r>
        <w:t xml:space="preserve"/>
      </w:r>
    </w:p>
    <w:p>
      <w:pPr>
        <w:pBdr>
          <w:top w:val="single" w:color="D4A843" w:sz="4" w:space="8"/>
        </w:pBdr>
        <w:spacing w:before="400"/>
        <w:jc w:val="center"/>
      </w:pPr>
      <w:r>
        <w:rPr>
          <w:rFonts w:ascii="Calibri" w:cs="Calibri" w:eastAsia="Calibri" w:hAnsi="Calibri"/>
          <w:i/>
          <w:iCs/>
          <w:color w:val="555555"/>
          <w:sz w:val="20"/>
          <w:szCs w:val="20"/>
        </w:rPr>
        <w:t xml:space="preserve">End of Section 15 — DiceIQ Architecture Blueprint Addendum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8"/>
        <w:szCs w:val="18"/>
      </w:rPr>
      <w:t xml:space="preserve">DiceIQ Architecture Blueprint v2.0  —  Confidential / ProCalcs  —  Page </w:t>
    </w:r>
    <w:r>
      <w:rPr>
        <w:rFonts w:ascii="Calibri" w:cs="Calibri" w:eastAsia="Calibri" w:hAnsi="Calibri"/>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4" w:space="4"/>
      </w:pBdr>
      <w:jc w:val="right"/>
    </w:pPr>
    <w:r>
      <w:rPr>
        <w:rFonts w:ascii="Calibri" w:cs="Calibri" w:eastAsia="Calibri" w:hAnsi="Calibri"/>
        <w:i/>
        <w:iCs/>
        <w:color w:val="555555"/>
        <w:sz w:val="18"/>
        <w:szCs w:val="18"/>
      </w:rPr>
      <w:t xml:space="preserve">DiceIQ.net — Section 15: Rotation Analysis &amp; Set Recommendation Engine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Georgia" w:cs="Georgia" w:eastAsia="Georgia" w:hAnsi="Georgia"/>
      <w:b/>
      <w:bCs/>
      <w:sz w:val="36"/>
      <w:szCs w:val="36"/>
    </w:rPr>
  </w:style>
  <w:style w:type="paragraph" w:styleId="Heading2">
    <w:name w:val="Heading 2"/>
    <w:basedOn w:val="Normal"/>
    <w:next w:val="Normal"/>
    <w:qFormat/>
    <w:pPr>
      <w:spacing w:after="120" w:before="300"/>
      <w:outlineLvl w:val="1"/>
    </w:pPr>
    <w:rPr>
      <w:rFonts w:ascii="Georgia" w:cs="Georgia" w:eastAsia="Georgia" w:hAnsi="Georgia"/>
      <w:b/>
      <w:bCs/>
      <w:sz w:val="28"/>
      <w:szCs w:val="28"/>
    </w:rPr>
  </w:style>
  <w:style w:type="paragraph" w:styleId="Heading3">
    <w:name w:val="Heading 3"/>
    <w:basedOn w:val="Normal"/>
    <w:next w:val="Normal"/>
    <w:qFormat/>
    <w:pPr>
      <w:spacing w:after="80" w:before="200"/>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2026-03-04T21:03:38.373Z</dcterms:created>
  <dcterms:modified xsi:type="dcterms:W3CDTF">2026-03-04T21:03:38.375Z</dcterms:modified>
</cp:coreProperties>
</file>

<file path=docProps/custom.xml><?xml version="1.0" encoding="utf-8"?>
<Properties xmlns="http://schemas.openxmlformats.org/officeDocument/2006/custom-properties" xmlns:vt="http://schemas.openxmlformats.org/officeDocument/2006/docPropsVTypes"/>
</file>