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B3" w:rsidRDefault="00C429D3" w:rsidP="00C429D3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29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Технико-экономическое обоснование разработки</w:t>
      </w:r>
    </w:p>
    <w:p w:rsidR="00C429D3" w:rsidRDefault="009F5D6E" w:rsidP="00C429D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главе дипломного проекта выполняется технико-экономическое обоснование разработки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инсталляционных пакетов с целью определения этапов работ, связанных с процессом разработки программной системы.</w:t>
      </w:r>
      <w:r w:rsidR="009D03FB">
        <w:rPr>
          <w:rFonts w:ascii="Times New Roman" w:hAnsi="Times New Roman" w:cs="Times New Roman"/>
          <w:color w:val="000000"/>
          <w:sz w:val="28"/>
          <w:szCs w:val="28"/>
        </w:rPr>
        <w:t xml:space="preserve"> Основными задачами, которые решаются на данном этапе, являются: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этапов работ по создания программного обеспечения;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численности исполнителей;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сетевого графика выполнения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календарного графика выполнения работ.</w:t>
      </w:r>
    </w:p>
    <w:p w:rsidR="00C51195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Расчет трудоемкости проекта</w:t>
      </w:r>
    </w:p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Расчет трудоемкости проекта необходим для определения затрат на реализацию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инсталляционных пакетов. Через трудоемкость в конченом итоге оценивается один из основных затратных показателей – совокупные затраты на оплату труда исполнителей проекта.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Методы и модели оценки стоимости ПО можно разделить на две группы: неалгоритмические методы и алгоритмические модели. К неалгоритмическим методам относятся </w:t>
      </w:r>
      <w:proofErr w:type="spellStart"/>
      <w:r w:rsidRPr="00023B57">
        <w:rPr>
          <w:rFonts w:ascii="Times New Roman" w:hAnsi="Times New Roman" w:cs="Times New Roman"/>
          <w:color w:val="000000"/>
          <w:sz w:val="28"/>
          <w:szCs w:val="28"/>
        </w:rPr>
        <w:t>Price-to-win</w:t>
      </w:r>
      <w:proofErr w:type="spellEnd"/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, оценка по Паркинсону, экспертная оценка, оценка по аналогии. К алгоритмическим моделям относятся SLIM и COCOMO. 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неалгоритмических методов состоит в том, что при оценке стоимости ПО используются определенные схемы и принципы, а не математические </w:t>
      </w:r>
      <w:r w:rsidR="00F922B7">
        <w:rPr>
          <w:rFonts w:ascii="Times New Roman" w:hAnsi="Times New Roman" w:cs="Times New Roman"/>
          <w:color w:val="000000"/>
          <w:sz w:val="28"/>
          <w:szCs w:val="28"/>
        </w:rPr>
        <w:t>формулы.</w:t>
      </w:r>
    </w:p>
    <w:p w:rsidR="00023B57" w:rsidRPr="00F922B7" w:rsidRDefault="00023B5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922B7">
        <w:rPr>
          <w:rFonts w:ascii="Times New Roman" w:hAnsi="Times New Roman" w:cs="Times New Roman"/>
          <w:color w:val="000000"/>
          <w:sz w:val="28"/>
          <w:szCs w:val="28"/>
        </w:rPr>
        <w:t>Price-to-win</w:t>
      </w:r>
      <w:proofErr w:type="spellEnd"/>
      <w:r w:rsidRPr="00F922B7">
        <w:rPr>
          <w:rFonts w:ascii="Times New Roman" w:hAnsi="Times New Roman" w:cs="Times New Roman"/>
          <w:color w:val="000000"/>
          <w:sz w:val="28"/>
          <w:szCs w:val="28"/>
        </w:rPr>
        <w:t xml:space="preserve">. Метод основывается на принципе «клиент всегда прав». Суть метода состоит в том, что независимо от предполагаемых реальных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затрат на разработку проекта, оценка стоимости ПО корректируется в соответствии с пожеланиями заказчика. </w:t>
      </w:r>
      <w:proofErr w:type="spellStart"/>
      <w:r w:rsidRPr="00F922B7">
        <w:rPr>
          <w:rFonts w:ascii="Times New Roman" w:hAnsi="Times New Roman" w:cs="Times New Roman"/>
          <w:color w:val="000000"/>
          <w:sz w:val="28"/>
          <w:szCs w:val="28"/>
        </w:rPr>
        <w:t>Price-to-win</w:t>
      </w:r>
      <w:proofErr w:type="spellEnd"/>
      <w:r w:rsidRPr="00F922B7">
        <w:rPr>
          <w:rFonts w:ascii="Times New Roman" w:hAnsi="Times New Roman" w:cs="Times New Roman"/>
          <w:color w:val="000000"/>
          <w:sz w:val="28"/>
          <w:szCs w:val="28"/>
        </w:rPr>
        <w:t xml:space="preserve"> фактически является политикой проведения переговоров с клиентом, поэтому часто применяется компаниями, не имеющими средств дл</w:t>
      </w:r>
      <w:r w:rsidR="00F922B7" w:rsidRPr="00F922B7">
        <w:rPr>
          <w:rFonts w:ascii="Times New Roman" w:hAnsi="Times New Roman" w:cs="Times New Roman"/>
          <w:color w:val="000000"/>
          <w:sz w:val="28"/>
          <w:szCs w:val="28"/>
        </w:rPr>
        <w:t>я качественной оценки проектов.</w:t>
      </w:r>
    </w:p>
    <w:p w:rsidR="00F922B7" w:rsidRP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Паркинсону. Метод основывается на принципе: «Объем работы возрастает в той мере, в какой это необходимо, чтобы занять время, выделенное на ее выполнение». В применении к разработке программных проектов, закон Паркинсона используется в виде следующей схемы: чтобы повысить производительность труда разработчика, необходимо уменьшить время, отведённое на разработку.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Экспертная оценка. Метод основывается на принципе экспертной оценки и применяется в проектах, использующих новые технологии, новые процессы или решающих инновационные задачи. К процессу оценки привлекаются инженеры-разработчики, которые сами оценивают курируемую ими часть проекта. После этого созывается собрание, на котором результаты отдельных оценок интегрируются в единую, целостную систему. В результате достигается баланс оценки при интеграции отдельных компонентов в общую систему.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аналогии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t>Являясь разновидностью экспертной оценки, часто выделяется в отдельный метод. Оценка по аналогии, как и алгоритмические модели, использует эмпирические данные о характеристиках завершённых проектов. Ключевое различие состоит в том, что алгоритмические модели используют эти данные косвенным образом, например, для калибровки параметров моделей, а метод оценки по аналогии с помощью эмпирических данных поз</w:t>
      </w:r>
      <w:r w:rsidR="00863FD7">
        <w:rPr>
          <w:rFonts w:ascii="Times New Roman" w:hAnsi="Times New Roman" w:cs="Times New Roman"/>
          <w:color w:val="000000"/>
          <w:sz w:val="28"/>
          <w:szCs w:val="28"/>
        </w:rPr>
        <w:t>воляет отобрать схожие проекты.</w:t>
      </w:r>
    </w:p>
    <w:p w:rsidR="00863FD7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proofErr w:type="spellStart"/>
      <w:r w:rsidRPr="00863FD7">
        <w:rPr>
          <w:rFonts w:ascii="Times New Roman" w:hAnsi="Times New Roman" w:cs="Times New Roman"/>
          <w:color w:val="000000"/>
          <w:sz w:val="28"/>
          <w:szCs w:val="28"/>
        </w:rPr>
        <w:t>Путнэма</w:t>
      </w:r>
      <w:proofErr w:type="spellEnd"/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(SLIM). Наиболее распространенная модель аналитической группы.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сновывается на утверждении, что затраты на разработку ПО распределяются согласно кривым </w:t>
      </w:r>
      <w:proofErr w:type="spellStart"/>
      <w:r w:rsidRPr="00863FD7">
        <w:rPr>
          <w:rFonts w:ascii="Times New Roman" w:hAnsi="Times New Roman" w:cs="Times New Roman"/>
          <w:color w:val="000000"/>
          <w:sz w:val="28"/>
          <w:szCs w:val="28"/>
        </w:rPr>
        <w:t>Нордена-Рэйли</w:t>
      </w:r>
      <w:proofErr w:type="spellEnd"/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являются графиками функции, представляющей распределение рабочей силы </w:t>
      </w:r>
      <w:r>
        <w:rPr>
          <w:rFonts w:ascii="Times New Roman" w:hAnsi="Times New Roman" w:cs="Times New Roman"/>
          <w:color w:val="000000"/>
          <w:sz w:val="28"/>
          <w:szCs w:val="28"/>
        </w:rPr>
        <w:t>по времени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63FD7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COCOMO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63FD7">
        <w:rPr>
          <w:rFonts w:ascii="Times New Roman" w:hAnsi="Times New Roman" w:cs="Times New Roman"/>
          <w:color w:val="000000"/>
          <w:sz w:val="28"/>
          <w:szCs w:val="28"/>
        </w:rPr>
        <w:t>COnstructive</w:t>
      </w:r>
      <w:proofErr w:type="spellEnd"/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3FD7">
        <w:rPr>
          <w:rFonts w:ascii="Times New Roman" w:hAnsi="Times New Roman" w:cs="Times New Roman"/>
          <w:color w:val="000000"/>
          <w:sz w:val="28"/>
          <w:szCs w:val="28"/>
        </w:rPr>
        <w:t>COst</w:t>
      </w:r>
      <w:proofErr w:type="spellEnd"/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3FD7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863FD7">
        <w:rPr>
          <w:rFonts w:ascii="Times New Roman" w:hAnsi="Times New Roman" w:cs="Times New Roman"/>
          <w:color w:val="000000"/>
          <w:sz w:val="28"/>
          <w:szCs w:val="28"/>
        </w:rPr>
        <w:t>) – это алгоритмическая модель оценки стоимости разработки программного обеспечения, разработанная Барри Боэмом (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Barry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Boehm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). Модель использует простую формулу регрессии с параметрами, определенными из данных, собранных по ряду проектов.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Для оценки трудозатрат на базовом уровне модели COCOMO применялась сл</w:t>
      </w:r>
      <w:r>
        <w:rPr>
          <w:rFonts w:ascii="Times New Roman" w:hAnsi="Times New Roman" w:cs="Times New Roman"/>
          <w:color w:val="000000"/>
          <w:sz w:val="28"/>
          <w:szCs w:val="28"/>
        </w:rPr>
        <w:t>едую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щая формула:</w:t>
      </w:r>
    </w:p>
    <w:p w:rsidR="00863FD7" w:rsidRPr="003E4FD0" w:rsidRDefault="00863FD7" w:rsidP="003E4FD0">
      <w:pPr>
        <w:tabs>
          <w:tab w:val="center" w:pos="5031"/>
          <w:tab w:val="right" w:pos="9354"/>
        </w:tabs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T=a⋅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⋅b</m:t>
        </m:r>
      </m:oMath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(51)</w:t>
      </w:r>
    </w:p>
    <w:p w:rsidR="004B1967" w:rsidRPr="004B1967" w:rsidRDefault="004B196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где,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a и b – константы, которые зависят от режима использования модели.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В соответствии с этой формулой трудозатраты вообще нелинейно зависят от размера проекта и скачкообр</w:t>
      </w:r>
      <w:r>
        <w:rPr>
          <w:rFonts w:ascii="Times New Roman" w:hAnsi="Times New Roman" w:cs="Times New Roman"/>
          <w:color w:val="000000"/>
          <w:sz w:val="28"/>
          <w:szCs w:val="28"/>
        </w:rPr>
        <w:t>азно изменяются при смене режи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ма.</w:t>
      </w:r>
    </w:p>
    <w:p w:rsidR="00F17AE9" w:rsidRDefault="00DF4689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работы был выбран метод экспертной оценки</w:t>
      </w:r>
      <w:r w:rsidR="004B1967">
        <w:rPr>
          <w:rFonts w:ascii="Times New Roman" w:hAnsi="Times New Roman" w:cs="Times New Roman"/>
          <w:color w:val="000000"/>
          <w:sz w:val="28"/>
          <w:szCs w:val="28"/>
        </w:rPr>
        <w:t>, как наиболее подходящий виду поставленной задачи и ее масштабу</w:t>
      </w:r>
      <w:r>
        <w:rPr>
          <w:rFonts w:ascii="Times New Roman" w:hAnsi="Times New Roman" w:cs="Times New Roman"/>
          <w:color w:val="000000"/>
          <w:sz w:val="28"/>
          <w:szCs w:val="28"/>
        </w:rPr>
        <w:t>. В данном методе необходимо самостоятельно рассчитать ожидаемую продолжительность работ по формуле:</w:t>
      </w:r>
    </w:p>
    <w:p w:rsidR="00DF4689" w:rsidRDefault="008533F0" w:rsidP="008533F0">
      <w:pPr>
        <w:tabs>
          <w:tab w:val="center" w:pos="5031"/>
          <w:tab w:val="right" w:pos="935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DF4689" w:rsidRPr="00DF4689">
        <w:rPr>
          <w:position w:val="-24"/>
          <w:sz w:val="28"/>
          <w:szCs w:val="28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93.75pt;height:33.5pt" o:ole="">
            <v:imagedata r:id="rId8" o:title=""/>
          </v:shape>
          <o:OLEObject Type="Embed" ProgID="Equation.3" ShapeID="_x0000_i1048" DrawAspect="Content" ObjectID="_1522357852" r:id="rId9"/>
        </w:object>
      </w:r>
      <w:r w:rsidR="00DF4689">
        <w:rPr>
          <w:sz w:val="28"/>
          <w:szCs w:val="28"/>
        </w:rPr>
        <w:t>,</w:t>
      </w:r>
      <w:r>
        <w:rPr>
          <w:sz w:val="28"/>
          <w:szCs w:val="28"/>
        </w:rPr>
        <w:tab/>
        <w:t>(51)</w:t>
      </w:r>
    </w:p>
    <w:p w:rsidR="003F7D55" w:rsidRPr="002F5197" w:rsidRDefault="00DF4689" w:rsidP="003E4F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68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DF46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F4689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продолжительность работы. Они назначаются в соответствии с экспертными оценками, а ожидаемая продолжительность работы рассчитывается как математическое ожидание для </w:t>
      </w:r>
      <w:r w:rsidRPr="00DF4689">
        <w:rPr>
          <w:rFonts w:ascii="Times New Roman" w:hAnsi="Times New Roman" w:cs="Times New Roman"/>
          <w:sz w:val="28"/>
          <w:szCs w:val="28"/>
        </w:rPr>
        <w:sym w:font="Symbol" w:char="F062"/>
      </w:r>
      <w:r w:rsidRPr="00DF4689">
        <w:rPr>
          <w:rFonts w:ascii="Times New Roman" w:hAnsi="Times New Roman" w:cs="Times New Roman"/>
          <w:sz w:val="28"/>
          <w:szCs w:val="28"/>
        </w:rPr>
        <w:t> - распределения.</w:t>
      </w:r>
    </w:p>
    <w:p w:rsidR="00965A84" w:rsidRDefault="00965A84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 перечень этапов работ выполнения проекта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, а также трудоемкость каждого этапа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таблице 5</w:t>
      </w:r>
      <w:r w:rsidR="002F519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235F" w:rsidRDefault="0064235F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712D" w:rsidRPr="007F712D" w:rsidRDefault="007F712D" w:rsidP="007F71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2F5197">
        <w:rPr>
          <w:rFonts w:ascii="Times New Roman" w:hAnsi="Times New Roman" w:cs="Times New Roman"/>
          <w:sz w:val="28"/>
          <w:szCs w:val="28"/>
        </w:rPr>
        <w:t>1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Перечень этапов выполнения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285"/>
        <w:gridCol w:w="2967"/>
        <w:gridCol w:w="1134"/>
        <w:gridCol w:w="1276"/>
      </w:tblGrid>
      <w:tr w:rsidR="0007120C" w:rsidRPr="0007120C" w:rsidTr="00C56BC7">
        <w:trPr>
          <w:cantSplit/>
          <w:trHeight w:val="285"/>
        </w:trPr>
        <w:tc>
          <w:tcPr>
            <w:tcW w:w="2689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5" w:type="dxa"/>
            <w:vMerge w:val="restart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2967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работы</w:t>
            </w:r>
          </w:p>
        </w:tc>
        <w:tc>
          <w:tcPr>
            <w:tcW w:w="2410" w:type="dxa"/>
            <w:gridSpan w:val="2"/>
            <w:vAlign w:val="center"/>
          </w:tcPr>
          <w:p w:rsidR="0007120C" w:rsidRPr="0007120C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Трудоемкость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 t</w:t>
            </w:r>
          </w:p>
        </w:tc>
      </w:tr>
      <w:tr w:rsidR="0007120C" w:rsidRPr="0007120C" w:rsidTr="00C56BC7">
        <w:trPr>
          <w:cantSplit/>
          <w:trHeight w:val="270"/>
        </w:trPr>
        <w:tc>
          <w:tcPr>
            <w:tcW w:w="2689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5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7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1276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>1. 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Подготовительный этап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Анализ требований ТЗ</w:t>
            </w:r>
          </w:p>
        </w:tc>
        <w:tc>
          <w:tcPr>
            <w:tcW w:w="1134" w:type="dxa"/>
            <w:vAlign w:val="center"/>
          </w:tcPr>
          <w:p w:rsidR="003303C6" w:rsidRPr="00475797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276" w:type="dxa"/>
            <w:vAlign w:val="center"/>
          </w:tcPr>
          <w:p w:rsidR="003303C6" w:rsidRPr="001E5A69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,525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 w:val="restart"/>
            <w:vAlign w:val="center"/>
          </w:tcPr>
          <w:p w:rsidR="0071201A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программного обеспечения</w:t>
            </w: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Уточнение требований</w:t>
            </w:r>
          </w:p>
        </w:tc>
        <w:tc>
          <w:tcPr>
            <w:tcW w:w="1134" w:type="dxa"/>
            <w:vAlign w:val="center"/>
          </w:tcPr>
          <w:p w:rsid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815A54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Выбор архитектуры 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программной платформы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B425D8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компонентов системы</w:t>
            </w:r>
          </w:p>
        </w:tc>
        <w:tc>
          <w:tcPr>
            <w:tcW w:w="1285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классов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3303C6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134" w:type="dxa"/>
            <w:vAlign w:val="center"/>
          </w:tcPr>
          <w:p w:rsidR="003303C6" w:rsidRPr="00475797" w:rsidRDefault="00A02B4D" w:rsidP="003303C6">
            <w:pPr>
              <w:pStyle w:val="a9"/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3303C6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3303C6" w:rsidRPr="00A02B4D" w:rsidRDefault="00A02B4D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71201A" w:rsidRPr="0007120C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программного обеспечения, завершение работы</w:t>
            </w:r>
          </w:p>
        </w:tc>
        <w:tc>
          <w:tcPr>
            <w:tcW w:w="1285" w:type="dxa"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Pr="00190A6B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Внесение поправок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Подготовка документации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сопроводительной документации.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</w:tr>
    </w:tbl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2536" w:rsidRDefault="002F5197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таблице 52 приведена экспертная оценка продолжительностей работ разработки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инсталляционных пакетов.</w:t>
      </w:r>
    </w:p>
    <w:p w:rsidR="0064235F" w:rsidRDefault="0064235F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97" w:rsidRPr="002F5197" w:rsidRDefault="002F5197" w:rsidP="002F519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Экспертная оценка продолжительностей работ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652"/>
        <w:gridCol w:w="2385"/>
        <w:gridCol w:w="2044"/>
        <w:gridCol w:w="1869"/>
      </w:tblGrid>
      <w:tr w:rsidR="002F5197" w:rsidRPr="007C45E4" w:rsidTr="002F5197">
        <w:trPr>
          <w:jc w:val="center"/>
        </w:trPr>
        <w:tc>
          <w:tcPr>
            <w:tcW w:w="746" w:type="pct"/>
          </w:tcPr>
          <w:p w:rsidR="002F5197" w:rsidRPr="007C45E4" w:rsidRDefault="002F5197" w:rsidP="00430B61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этапа</w:t>
            </w:r>
            <w:proofErr w:type="spellEnd"/>
          </w:p>
        </w:tc>
        <w:tc>
          <w:tcPr>
            <w:tcW w:w="884" w:type="pct"/>
          </w:tcPr>
          <w:p w:rsidR="002F5197" w:rsidRPr="007C45E4" w:rsidRDefault="002F5197" w:rsidP="00430B61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1276" w:type="pct"/>
          </w:tcPr>
          <w:p w:rsidR="002F5197" w:rsidRPr="007C45E4" w:rsidRDefault="002F5197" w:rsidP="00430B61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340">
                <v:shape id="_x0000_i1026" type="#_x0000_t75" style="width:20.95pt;height:17.6pt" o:ole="">
                  <v:imagedata r:id="rId10" o:title=""/>
                </v:shape>
                <o:OLEObject Type="Embed" ProgID="Equation.3" ShapeID="_x0000_i1026" DrawAspect="Content" ObjectID="_1522357853" r:id="rId11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чел</w:t>
            </w:r>
            <w:proofErr w:type="spellEnd"/>
            <w:r w:rsidRPr="007C45E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час</w:t>
            </w:r>
            <w:proofErr w:type="spellEnd"/>
            <w:r w:rsidRPr="007C45E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094" w:type="pct"/>
          </w:tcPr>
          <w:p w:rsidR="002F5197" w:rsidRPr="007C45E4" w:rsidRDefault="002F5197" w:rsidP="00430B61">
            <w:pPr>
              <w:pStyle w:val="a9"/>
              <w:spacing w:line="360" w:lineRule="auto"/>
              <w:ind w:hanging="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440" w:dyaOrig="360">
                <v:shape id="_x0000_i1027" type="#_x0000_t75" style="width:21.75pt;height:18.4pt" o:ole="">
                  <v:imagedata r:id="rId12" o:title=""/>
                </v:shape>
                <o:OLEObject Type="Embed" ProgID="Equation.3" ShapeID="_x0000_i1027" DrawAspect="Content" ObjectID="_1522357854" r:id="rId13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чел</w:t>
            </w:r>
            <w:proofErr w:type="spellEnd"/>
            <w:r w:rsidRPr="007C45E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час</w:t>
            </w:r>
            <w:proofErr w:type="spellEnd"/>
            <w:r w:rsidRPr="007C45E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000" w:type="pct"/>
          </w:tcPr>
          <w:p w:rsidR="002F5197" w:rsidRPr="007C45E4" w:rsidRDefault="002F5197" w:rsidP="00430B61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60">
                <v:shape id="_x0000_i1028" type="#_x0000_t75" style="width:18.4pt;height:18.4pt" o:ole="">
                  <v:imagedata r:id="rId14" o:title=""/>
                </v:shape>
                <o:OLEObject Type="Embed" ProgID="Equation.3" ShapeID="_x0000_i1028" DrawAspect="Content" ObjectID="_1522357855" r:id="rId15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чел</w:t>
            </w:r>
            <w:proofErr w:type="spellEnd"/>
            <w:r w:rsidRPr="007C45E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C45E4">
              <w:rPr>
                <w:rFonts w:ascii="Times New Roman" w:hAnsi="Times New Roman"/>
                <w:sz w:val="28"/>
                <w:szCs w:val="28"/>
              </w:rPr>
              <w:t>час</w:t>
            </w:r>
            <w:proofErr w:type="spellEnd"/>
            <w:r w:rsidRPr="007C45E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2F5197" w:rsidRPr="007C45E4" w:rsidTr="002F5197">
        <w:trPr>
          <w:cantSplit/>
          <w:jc w:val="center"/>
        </w:trPr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84" w:type="pct"/>
          </w:tcPr>
          <w:p w:rsidR="002F5197" w:rsidRPr="007C45E4" w:rsidRDefault="002F5197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2F51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2F51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84" w:type="pct"/>
          </w:tcPr>
          <w:p w:rsidR="0071201A" w:rsidRPr="0071201A" w:rsidRDefault="0071201A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</w:tr>
      <w:tr w:rsidR="002F5197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 w:val="restar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84" w:type="pct"/>
          </w:tcPr>
          <w:p w:rsidR="002F5197" w:rsidRPr="007C45E4" w:rsidRDefault="002F5197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4757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94" w:type="pct"/>
            <w:vAlign w:val="center"/>
          </w:tcPr>
          <w:p w:rsid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</w:tr>
      <w:tr w:rsidR="002F5197" w:rsidRPr="007C45E4" w:rsidTr="00430B61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2F5197" w:rsidRPr="0071201A" w:rsidRDefault="0071201A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4" w:type="pct"/>
            <w:vAlign w:val="center"/>
          </w:tcPr>
          <w:p w:rsidR="002F5197" w:rsidRPr="00475797" w:rsidRDefault="00A02B4D" w:rsidP="00475797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  <w:r w:rsidR="0047579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71201A" w:rsidRPr="007C45E4" w:rsidTr="00430B61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4" w:type="pct"/>
          </w:tcPr>
          <w:p w:rsidR="0071201A" w:rsidRPr="007C45E4" w:rsidRDefault="0071201A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71201A" w:rsidRPr="007C45E4" w:rsidTr="00430B61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</w:tr>
      <w:tr w:rsidR="002F5197" w:rsidRPr="007C45E4" w:rsidTr="00430B61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84" w:type="pct"/>
          </w:tcPr>
          <w:p w:rsidR="002F5197" w:rsidRPr="007C45E4" w:rsidRDefault="002F5197" w:rsidP="00430B61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94" w:type="pct"/>
            <w:vAlign w:val="center"/>
          </w:tcPr>
          <w:p w:rsidR="002F5197" w:rsidRPr="00475797" w:rsidRDefault="004757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430B6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2F5197" w:rsidRDefault="002F5197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3F0" w:rsidRPr="0011414E" w:rsidRDefault="0011414E" w:rsidP="008533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трудоемкость разработки проекта </w:t>
      </w:r>
      <w:r w:rsidRPr="0011414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420">
          <v:shape id="_x0000_i1029" type="#_x0000_t75" style="width:17.6pt;height:21.75pt" o:ole="">
            <v:imagedata r:id="rId16" o:title=""/>
          </v:shape>
          <o:OLEObject Type="Embed" ProgID="Equation.3" ShapeID="_x0000_i1029" DrawAspect="Content" ObjectID="_1522357856" r:id="rId17"/>
        </w:objec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как совокупные затраты труда на выполнение каждого из его этапов:</w:t>
      </w:r>
    </w:p>
    <w:p w:rsidR="008533F0" w:rsidRDefault="008533F0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position w:val="-32"/>
        </w:rPr>
        <w:object w:dxaOrig="1100" w:dyaOrig="740">
          <v:shape id="_x0000_i1030" type="#_x0000_t75" style="width:56.1pt;height:36pt" o:ole="" o:allowoverlap="f">
            <v:imagedata r:id="rId18" o:title=""/>
          </v:shape>
          <o:OLEObject Type="Embed" ProgID="Equation.3" ShapeID="_x0000_i1030" DrawAspect="Content" ObjectID="_1522357857" r:id="rId19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sz w:val="28"/>
          <w:szCs w:val="28"/>
        </w:rPr>
        <w:t>(52)</w:t>
      </w:r>
    </w:p>
    <w:p w:rsidR="0011414E" w:rsidRPr="008533F0" w:rsidRDefault="0011414E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затраты труда на выполнение </w:t>
      </w:r>
      <w:proofErr w:type="spellStart"/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proofErr w:type="spellEnd"/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1141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-го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этапа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подстановки в данную формулу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работ каждого этапа, была получена общая трудоемкость</w:t>
      </w:r>
      <w:r w:rsidR="0036181A" w:rsidRPr="00361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12124A">
        <w:rPr>
          <w:rFonts w:ascii="Times New Roman" w:hAnsi="Times New Roman" w:cs="Times New Roman"/>
          <w:sz w:val="28"/>
          <w:szCs w:val="28"/>
        </w:rPr>
        <w:t xml:space="preserve"> = 34.</w:t>
      </w:r>
      <w:r w:rsidR="008E4A2A" w:rsidRPr="001E2042">
        <w:rPr>
          <w:rFonts w:ascii="Times New Roman" w:hAnsi="Times New Roman" w:cs="Times New Roman"/>
          <w:sz w:val="28"/>
          <w:szCs w:val="28"/>
        </w:rPr>
        <w:t>7</w:t>
      </w:r>
      <w:r w:rsidR="0012124A">
        <w:rPr>
          <w:rFonts w:ascii="Times New Roman" w:hAnsi="Times New Roman" w:cs="Times New Roman"/>
          <w:sz w:val="28"/>
          <w:szCs w:val="28"/>
        </w:rPr>
        <w:t>75 чел. дней.</w:t>
      </w:r>
    </w:p>
    <w:p w:rsidR="00C25024" w:rsidRPr="00C25024" w:rsidRDefault="00C25024" w:rsidP="00C2502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024">
        <w:rPr>
          <w:rFonts w:ascii="Times New Roman" w:hAnsi="Times New Roman" w:cs="Times New Roman"/>
          <w:b/>
          <w:sz w:val="32"/>
          <w:szCs w:val="32"/>
        </w:rPr>
        <w:t>Определение численности исполнителей</w:t>
      </w:r>
    </w:p>
    <w:p w:rsidR="00C25024" w:rsidRPr="00CB4C8C" w:rsidRDefault="00CB4C8C" w:rsidP="00CB4C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C8C">
        <w:rPr>
          <w:rFonts w:ascii="Times New Roman" w:hAnsi="Times New Roman" w:cs="Times New Roman"/>
          <w:color w:val="000000"/>
          <w:sz w:val="28"/>
          <w:szCs w:val="28"/>
        </w:rPr>
        <w:t>Для оценки возможности выполнения проекта, в соответствии с имеющимся в распоряжении разработчика штатным составом исполнителей, рассчитывается их средняя численность. Она определяется соотношением:</w:t>
      </w:r>
    </w:p>
    <w:p w:rsidR="00CB4C8C" w:rsidRPr="00CB4C8C" w:rsidRDefault="00A746A5" w:rsidP="00A746A5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C8C" w:rsidRPr="00CB4C8C">
        <w:rPr>
          <w:rFonts w:ascii="Times New Roman" w:hAnsi="Times New Roman" w:cs="Times New Roman"/>
          <w:position w:val="-26"/>
          <w:sz w:val="28"/>
          <w:szCs w:val="28"/>
        </w:rPr>
        <w:object w:dxaOrig="900" w:dyaOrig="720">
          <v:shape id="_x0000_i1031" type="#_x0000_t75" style="width:40.2pt;height:35.15pt" o:ole="">
            <v:imagedata r:id="rId20" o:title=""/>
          </v:shape>
          <o:OLEObject Type="Embed" ProgID="Equation.3" ShapeID="_x0000_i1031" DrawAspect="Content" ObjectID="_1522357858" r:id="rId21"/>
        </w:object>
      </w:r>
      <w:r w:rsidR="00CB4C8C" w:rsidRPr="00CB4C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(53)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4C8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затраты труда на выполнение проекта, чел/мес.;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фонд рабочего времени, мес.</w:t>
      </w:r>
    </w:p>
    <w:p w:rsidR="00CB4C8C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Величина фонда рабочего времени определяется соотношением:</w:t>
      </w:r>
    </w:p>
    <w:p w:rsidR="00A36681" w:rsidRP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32" type="#_x0000_t75" style="width:65.3pt;height:15.9pt" o:ole="">
            <v:imagedata r:id="rId22" o:title=""/>
          </v:shape>
          <o:OLEObject Type="Embed" ProgID="Equation.3" ShapeID="_x0000_i1032" DrawAspect="Content" ObjectID="_1522357859" r:id="rId23"/>
        </w:object>
      </w:r>
      <w:r w:rsidRPr="00A366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(54)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Т - время выполнения проекта, мес. (как правило, устанавливается заказчиком проекта); 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фонд времени в текущем месяце, ч. (мес.)., который рассчитывается из учета общего числа дней в году, числа выходных и праздничных дней:</w:t>
      </w:r>
    </w:p>
    <w:p w:rsid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22"/>
          <w:sz w:val="28"/>
          <w:szCs w:val="28"/>
        </w:rPr>
        <w:object w:dxaOrig="2799" w:dyaOrig="680">
          <v:shape id="_x0000_i1033" type="#_x0000_t75" style="width:139pt;height:33.5pt" o:ole="">
            <v:imagedata r:id="rId24" o:title=""/>
          </v:shape>
          <o:OLEObject Type="Embed" ProgID="Equation.3" ShapeID="_x0000_i1033" DrawAspect="Content" ObjectID="_1522357860" r:id="rId2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(55)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36681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про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должительность рабочего дня, ч.;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общее число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число выходных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число праздничных дней в году.</w:t>
      </w:r>
    </w:p>
    <w:p w:rsidR="006D192A" w:rsidRPr="00573609" w:rsidRDefault="006D192A" w:rsidP="004F6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Тогда, фонд времени в текущем месяце </w:t>
      </w:r>
      <w:r w:rsidR="004C0F68" w:rsidRPr="006D192A">
        <w:rPr>
          <w:rFonts w:ascii="Times New Roman" w:hAnsi="Times New Roman" w:cs="Times New Roman"/>
          <w:position w:val="-24"/>
          <w:sz w:val="28"/>
          <w:szCs w:val="28"/>
        </w:rPr>
        <w:object w:dxaOrig="3080" w:dyaOrig="620">
          <v:shape id="_x0000_i1034" type="#_x0000_t75" style="width:152.35pt;height:31pt" o:ole="">
            <v:imagedata r:id="rId26" o:title=""/>
          </v:shape>
          <o:OLEObject Type="Embed" ProgID="Equation.3" ShapeID="_x0000_i1034" DrawAspect="Content" ObjectID="_1522357861" r:id="rId27"/>
        </w:object>
      </w:r>
      <w:r w:rsidR="004C0F68">
        <w:rPr>
          <w:rFonts w:ascii="Times New Roman" w:hAnsi="Times New Roman" w:cs="Times New Roman"/>
          <w:sz w:val="28"/>
          <w:szCs w:val="28"/>
        </w:rPr>
        <w:t xml:space="preserve">, фонд </w:t>
      </w:r>
      <w:r w:rsidR="004C0F68" w:rsidRPr="00573609">
        <w:rPr>
          <w:rFonts w:ascii="Times New Roman" w:hAnsi="Times New Roman" w:cs="Times New Roman"/>
          <w:sz w:val="28"/>
          <w:szCs w:val="28"/>
        </w:rPr>
        <w:t>рабочего времени</w:t>
      </w:r>
      <w:r w:rsidR="004D12A7" w:rsidRPr="004D12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F=2⋅165=330</m:t>
        </m:r>
      </m:oMath>
      <w:r w:rsidR="004C0F68" w:rsidRPr="00573609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4F661F" w:rsidRPr="00573609">
        <w:rPr>
          <w:rFonts w:ascii="Times New Roman" w:hAnsi="Times New Roman" w:cs="Times New Roman"/>
          <w:sz w:val="28"/>
          <w:szCs w:val="28"/>
        </w:rPr>
        <w:t xml:space="preserve">. Средняя численность </w:t>
      </w:r>
      <w:r w:rsidR="004F661F" w:rsidRPr="006A7327">
        <w:rPr>
          <w:rFonts w:ascii="Times New Roman" w:hAnsi="Times New Roman" w:cs="Times New Roman"/>
          <w:sz w:val="28"/>
          <w:szCs w:val="28"/>
        </w:rPr>
        <w:t>исполнителей</w:t>
      </w:r>
      <w:r w:rsidR="006A7327" w:rsidRPr="000134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278.2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=0.843</m:t>
        </m:r>
      </m:oMath>
      <w:r w:rsidR="00DA3C97" w:rsidRPr="006A7327">
        <w:rPr>
          <w:rFonts w:ascii="Times New Roman" w:hAnsi="Times New Roman" w:cs="Times New Roman"/>
          <w:sz w:val="28"/>
          <w:szCs w:val="28"/>
        </w:rPr>
        <w:t>. Следовательно, для выполнения данной</w:t>
      </w:r>
      <w:r w:rsidR="00DA3C97">
        <w:rPr>
          <w:rFonts w:ascii="Times New Roman" w:hAnsi="Times New Roman" w:cs="Times New Roman"/>
          <w:sz w:val="28"/>
          <w:szCs w:val="28"/>
        </w:rPr>
        <w:t xml:space="preserve"> работы достаточно 1 человека.</w:t>
      </w:r>
    </w:p>
    <w:p w:rsidR="00573609" w:rsidRDefault="0063699B" w:rsidP="004F6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A8D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573609" w:rsidRPr="00310A8D">
        <w:rPr>
          <w:rFonts w:ascii="Times New Roman" w:hAnsi="Times New Roman" w:cs="Times New Roman"/>
          <w:sz w:val="28"/>
          <w:szCs w:val="28"/>
          <w:highlight w:val="yellow"/>
        </w:rPr>
        <w:t>туденту необходимо указать перечень таких требований, установленных предприятием-производителем.</w:t>
      </w:r>
    </w:p>
    <w:p w:rsidR="007003F5" w:rsidRPr="007003F5" w:rsidRDefault="007003F5" w:rsidP="007003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t>Построение сетевого графика выполнения проекта</w:t>
      </w:r>
    </w:p>
    <w:p w:rsidR="007003F5" w:rsidRDefault="00CA11F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1F7">
        <w:rPr>
          <w:rFonts w:ascii="Times New Roman" w:hAnsi="Times New Roman" w:cs="Times New Roman"/>
          <w:color w:val="000000"/>
          <w:sz w:val="28"/>
          <w:szCs w:val="28"/>
        </w:rPr>
        <w:t>Сетевой график – это графическое представление логической последовательности работ в целях выполнения проекта.</w:t>
      </w:r>
      <w:r w:rsidR="00F75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5B99" w:rsidRPr="00F75B99">
        <w:rPr>
          <w:rFonts w:ascii="Times New Roman" w:hAnsi="Times New Roman" w:cs="Times New Roman"/>
          <w:color w:val="000000"/>
          <w:sz w:val="28"/>
          <w:szCs w:val="28"/>
        </w:rPr>
        <w:t>Сетевой график устанавливает взаимосвязь между всеми работами проекта и позволяет определить продолжительность как отдельных этапов, так и всего проекта в целом.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Построение сетевого графика предполагает использование метода сетевого планирования, на базе которого разрабатывается информационно-динамическая модель процесса выполнения проекта. Построение сетевой модели включает оценку степени детализации комплекса работ, определения логической связи между отдельными работами и временные характеристики выполнения этапов проекта В сетевой модели выделяют события и работы. В качестве событий, например, принимают факты начала проекта, окончания разработки отдельных модулей, интерфейсов, выполнения отладки и т.п. Все события нумеруются по порядку от исходного к завершающему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В процессе достижения каждого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из событий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реализуется определенная последовательность работ. Конечным событием является выполнение всего проекта по разработке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 Каждой работе присваивается «к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од работы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, состоящий из номера наступившего события и номера того события, которое достигается в результате выполнения данной работы, например, если 0 - начало проекта, а 1 -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событие "разработка структуры данных завершена", то 0-1 - определяет работу по разработке структуры данных. В качестве работы может выступать и "фиктивная работа", которая определяет ожидание окончания связанных работ и длительность которой равна 0 чел.-дней. Кодовые номера работ каждого этапа указываются в соответствующем блоке строк, относящегося к этому этапу.</w:t>
      </w:r>
    </w:p>
    <w:p w:rsidR="00C333B1" w:rsidRDefault="00C333B1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53AB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события и работы по разработке </w:t>
      </w:r>
      <w:proofErr w:type="spellStart"/>
      <w:r w:rsidRPr="00CB53AB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B53AB">
        <w:rPr>
          <w:rFonts w:ascii="Times New Roman" w:hAnsi="Times New Roman" w:cs="Times New Roman"/>
          <w:color w:val="000000"/>
          <w:sz w:val="28"/>
          <w:szCs w:val="28"/>
        </w:rPr>
        <w:t xml:space="preserve"> инсталляционных пакетов представлены в таблице </w:t>
      </w:r>
      <w:r w:rsidR="00CB53AB" w:rsidRPr="00CB53A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B53AB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B53AB" w:rsidRPr="00CB53AB" w:rsidRDefault="00CB53AB" w:rsidP="00CB53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CB53AB"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события и работы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34"/>
        <w:gridCol w:w="2435"/>
        <w:gridCol w:w="1134"/>
        <w:gridCol w:w="2126"/>
        <w:gridCol w:w="1843"/>
        <w:gridCol w:w="1284"/>
      </w:tblGrid>
      <w:tr w:rsidR="0054362F" w:rsidRPr="0054362F" w:rsidTr="002F1B74">
        <w:trPr>
          <w:trHeight w:val="978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4362F" w:rsidRPr="0054362F" w:rsidRDefault="0054362F" w:rsidP="00543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54362F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 w:rsidR="00AC34EC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4EC" w:rsidRPr="0054362F" w:rsidRDefault="00AC34EC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AC34EC" w:rsidP="00AC34EC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дни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54362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AC34EC" w:rsidRDefault="00AC34EC" w:rsidP="00286159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работ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63342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требований ТЗ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818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0,525</w:t>
            </w:r>
          </w:p>
        </w:tc>
      </w:tr>
      <w:tr w:rsidR="002F1B74" w:rsidRPr="0054362F" w:rsidTr="002F1B74"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35" w:type="dxa"/>
            <w:vMerge w:val="restart"/>
            <w:tcBorders>
              <w:left w:val="nil"/>
            </w:tcBorders>
          </w:tcPr>
          <w:p w:rsidR="002F1B74" w:rsidRPr="0054362F" w:rsidRDefault="002F1B74" w:rsidP="002861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Проанализированы требования ТЗ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63342" w:rsidP="0028615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требований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95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2F1B7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6159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архитектуры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7373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373F" w:rsidRPr="0054362F" w:rsidRDefault="0037373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37373F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Уточнены требования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7373F" w:rsidRPr="0054362F" w:rsidRDefault="0037373F" w:rsidP="00D71EA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Ожидание </w:t>
            </w:r>
            <w:r w:rsidR="00D71EA9">
              <w:rPr>
                <w:rFonts w:ascii="Times New Roman" w:hAnsi="Times New Roman" w:cs="Times New Roman"/>
                <w:sz w:val="24"/>
                <w:szCs w:val="24"/>
              </w:rPr>
              <w:t>завершения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работы 1-3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0C61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280C61" w:rsidRPr="00280C61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завершен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80C61" w:rsidRDefault="00280C61" w:rsidP="00280C61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программной платформы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2F1B74" w:rsidRPr="0054362F" w:rsidTr="00280C61">
        <w:trPr>
          <w:trHeight w:val="51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vMerge w:val="restart"/>
            <w:tcBorders>
              <w:top w:val="single" w:sz="6" w:space="0" w:color="auto"/>
              <w:left w:val="nil"/>
            </w:tcBorders>
          </w:tcPr>
          <w:p w:rsidR="002F1B74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Выбрана программная платформа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71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классов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54362F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280C61" w:rsidRDefault="00280C61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 Ожидание завершения работы 4-6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БД и классов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написание кодов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тестирование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поправок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Внесены поправки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сопроводительной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2,375</w:t>
            </w:r>
          </w:p>
        </w:tc>
      </w:tr>
    </w:tbl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Графическое отображение сетевой модели (сетевой график) содержит окружности,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которые отображают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события проекта, и векто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ры, соединяющие эти окружности, которые определяют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необходимость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выполнения соответствующих работ. Реальные работы изображаются сплошной линией, фиктивные – штриховой, а работы, лежащие на критическом пути – линией двойной толщины. 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Окружности разделены на четыре сектора, в каждом из которых показаны номер данного события (в нижнем секторе), значение раннего срока наступления текущего события (в левом секторе), значение резерва времени текущего события (в верхнем секторе) и значение позднего срока наступления события (в правом секторе), как показано на рисунке 5.1.</w:t>
      </w:r>
    </w:p>
    <w:p w:rsidR="00C121E7" w:rsidRDefault="00C121E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45E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4312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B1" w:rsidRDefault="00C333B1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7B59">
        <w:rPr>
          <w:rFonts w:ascii="Times New Roman" w:hAnsi="Times New Roman" w:cs="Times New Roman"/>
          <w:color w:val="000000"/>
          <w:sz w:val="28"/>
          <w:szCs w:val="28"/>
        </w:rPr>
        <w:t>Рисунок 51</w:t>
      </w:r>
      <w:r w:rsidR="00357B59">
        <w:rPr>
          <w:rFonts w:ascii="Times New Roman" w:hAnsi="Times New Roman" w:cs="Times New Roman"/>
          <w:color w:val="000000"/>
          <w:sz w:val="28"/>
          <w:szCs w:val="28"/>
        </w:rPr>
        <w:t xml:space="preserve"> – Обозначение основных элементов сетевого графика</w:t>
      </w:r>
    </w:p>
    <w:p w:rsidR="00C333B1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Обозначение основ</w:t>
      </w:r>
      <w:r w:rsidR="00C333B1">
        <w:rPr>
          <w:rFonts w:ascii="Times New Roman" w:hAnsi="Times New Roman"/>
          <w:sz w:val="28"/>
          <w:szCs w:val="28"/>
          <w:lang w:val="ru-RU"/>
        </w:rPr>
        <w:t>ных элементов сетевого графика: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="00C333B1">
        <w:rPr>
          <w:rFonts w:ascii="Times New Roman" w:hAnsi="Times New Roman"/>
          <w:sz w:val="28"/>
          <w:szCs w:val="28"/>
          <w:lang w:val="ru-RU"/>
        </w:rPr>
        <w:t xml:space="preserve"> – номер события;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74993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35" type="#_x0000_t75" style="width:17.6pt;height:18.4pt" o:ole="">
            <v:imagedata r:id="rId29" o:title=""/>
          </v:shape>
          <o:OLEObject Type="Embed" ProgID="Equation.3" ShapeID="_x0000_i1035" DrawAspect="Content" ObjectID="_1522357862" r:id="rId30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ранний срок наступления события </w:t>
      </w:r>
      <w:proofErr w:type="spellStart"/>
      <w:r w:rsidRPr="007C45E4">
        <w:rPr>
          <w:rFonts w:ascii="Times New Roman" w:hAnsi="Times New Roman"/>
          <w:sz w:val="28"/>
          <w:szCs w:val="28"/>
        </w:rPr>
        <w:t>i</w:t>
      </w:r>
      <w:proofErr w:type="spellEnd"/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360" w:dyaOrig="380">
          <v:shape id="_x0000_i1036" type="#_x0000_t75" style="width:18.4pt;height:18.4pt" o:ole="">
            <v:imagedata r:id="rId31" o:title=""/>
          </v:shape>
          <o:OLEObject Type="Embed" ProgID="Equation.3" ShapeID="_x0000_i1036" DrawAspect="Content" ObjectID="_1522357863" r:id="rId32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поздний срок наступления события </w:t>
      </w:r>
      <w:proofErr w:type="spellStart"/>
      <w:r w:rsidRPr="007C45E4">
        <w:rPr>
          <w:rFonts w:ascii="Times New Roman" w:hAnsi="Times New Roman"/>
          <w:sz w:val="28"/>
          <w:szCs w:val="28"/>
        </w:rPr>
        <w:t>i</w:t>
      </w:r>
      <w:proofErr w:type="spellEnd"/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C45E4">
        <w:rPr>
          <w:rFonts w:ascii="Times New Roman" w:hAnsi="Times New Roman"/>
          <w:sz w:val="28"/>
          <w:szCs w:val="28"/>
        </w:rPr>
        <w:t>R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7C45E4">
        <w:rPr>
          <w:rFonts w:ascii="Times New Roman" w:hAnsi="Times New Roman"/>
          <w:sz w:val="28"/>
          <w:szCs w:val="28"/>
          <w:lang w:val="ru-RU"/>
        </w:rPr>
        <w:t xml:space="preserve"> – резерв времени события </w:t>
      </w:r>
      <w:proofErr w:type="spellStart"/>
      <w:r w:rsidRPr="007C45E4">
        <w:rPr>
          <w:rFonts w:ascii="Times New Roman" w:hAnsi="Times New Roman"/>
          <w:sz w:val="28"/>
          <w:szCs w:val="28"/>
        </w:rPr>
        <w:t>i</w:t>
      </w:r>
      <w:proofErr w:type="spellEnd"/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374993" w:rsidRPr="007C45E4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C45E4">
        <w:rPr>
          <w:rFonts w:ascii="Times New Roman" w:hAnsi="Times New Roman"/>
          <w:sz w:val="28"/>
          <w:szCs w:val="28"/>
        </w:rPr>
        <w:t>t</w:t>
      </w:r>
      <w:r w:rsidRPr="007C45E4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7C45E4">
        <w:rPr>
          <w:rFonts w:ascii="Times New Roman" w:hAnsi="Times New Roman"/>
          <w:sz w:val="28"/>
          <w:szCs w:val="28"/>
          <w:lang w:val="ru-RU"/>
        </w:rPr>
        <w:t xml:space="preserve"> - продолжительность работы </w:t>
      </w:r>
      <w:proofErr w:type="spellStart"/>
      <w:r w:rsidRPr="007C45E4">
        <w:rPr>
          <w:rFonts w:ascii="Times New Roman" w:hAnsi="Times New Roman"/>
          <w:sz w:val="28"/>
          <w:szCs w:val="28"/>
        </w:rPr>
        <w:t>i</w:t>
      </w:r>
      <w:proofErr w:type="spellEnd"/>
      <w:r w:rsidRPr="007C45E4">
        <w:rPr>
          <w:rFonts w:ascii="Times New Roman" w:hAnsi="Times New Roman"/>
          <w:sz w:val="28"/>
          <w:szCs w:val="28"/>
          <w:lang w:val="ru-RU"/>
        </w:rPr>
        <w:t>-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В соответствии с содержанием таблицы основных событий и работ проекта строится графическая модель сетевого графика.</w:t>
      </w:r>
    </w:p>
    <w:p w:rsidR="00C333B1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Ранний срок совершения события определяет минимальное время, необходимое для выполнения всех работ, предшествующих данному событию и равен продолжительности наибольшего из путей, ведущих от исходного события к рассматриваемому, и рассчитывается при движении по графу слева направо (от начала проекта к его завершению) по формуле:</w:t>
      </w:r>
    </w:p>
    <w:p w:rsidR="000F6E6A" w:rsidRDefault="000F6E6A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C333B1" w:rsidRPr="007C45E4" w:rsidRDefault="00571943" w:rsidP="00C333B1">
      <w:pPr>
        <w:pStyle w:val="a9"/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object w:dxaOrig="1440" w:dyaOrig="1440">
          <v:shape id="_x0000_s1052" type="#_x0000_t75" style="position:absolute;left:0;text-align:left;margin-left:198.75pt;margin-top:0;width:106.95pt;height:24pt;z-index:251659264;mso-position-horizontal:absolute;mso-position-horizontal-relative:text;mso-position-vertical-relative:text">
            <v:imagedata r:id="rId33" o:title=""/>
            <w10:wrap type="square" side="right"/>
          </v:shape>
          <o:OLEObject Type="Embed" ProgID="Equation.3" ShapeID="_x0000_s1052" DrawAspect="Content" ObjectID="_1522357868" r:id="rId34"/>
        </w:object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  <w:t xml:space="preserve">     (53)</w:t>
      </w:r>
    </w:p>
    <w:p w:rsidR="00C333B1" w:rsidRDefault="00C333B1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54362F">
        <w:rPr>
          <w:rFonts w:ascii="Times New Roman" w:hAnsi="Times New Roman"/>
          <w:sz w:val="28"/>
          <w:szCs w:val="28"/>
          <w:lang w:val="ru-RU"/>
        </w:rPr>
        <w:t>Таким образом, двигаясь по графу слева направо, необходимо для каждого из предшествующих событий выбрать то, для которого сумма раннего срока и длительности работы, соединяющей его с данным событием, максимальна. Результаты расчета приведены ниже на сетевом графе.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П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оздний срок совершения события 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 допустимое время наступления данного события, при котором сохраняется возможность соблюдения ранних сроков наступления последующих событий. Поздние сроки вычисляются, начиная с последнего события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завершения проекта, по критическому пути (т.е. справа налево по графику). Они равны разности между поздним сроком совершения 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-го события и продолжительностью </w:t>
      </w:r>
      <w:proofErr w:type="spellStart"/>
      <w:r w:rsidRPr="007C45E4">
        <w:rPr>
          <w:rFonts w:ascii="Times New Roman" w:hAnsi="Times New Roman"/>
          <w:sz w:val="28"/>
          <w:szCs w:val="28"/>
        </w:rPr>
        <w:t>ij</w:t>
      </w:r>
      <w:proofErr w:type="spellEnd"/>
      <w:r w:rsidRPr="007C45E4">
        <w:rPr>
          <w:rFonts w:ascii="Times New Roman" w:hAnsi="Times New Roman"/>
          <w:sz w:val="28"/>
          <w:szCs w:val="28"/>
          <w:lang w:val="ru-RU"/>
        </w:rPr>
        <w:t xml:space="preserve"> работы. Поздний срок совершения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54362F">
      <w:pPr>
        <w:pStyle w:val="a9"/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2400" w:dyaOrig="540">
          <v:shape id="_x0000_i1038" type="#_x0000_t75" style="width:119.7pt;height:26.8pt" o:ole="">
            <v:imagedata r:id="rId35" o:title=""/>
          </v:shape>
          <o:OLEObject Type="Embed" ProgID="Equation.3" ShapeID="_x0000_i1038" DrawAspect="Content" ObjectID="_1522357864" r:id="rId36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(5.</w:t>
      </w:r>
      <w:r w:rsidRPr="007C45E4">
        <w:rPr>
          <w:rFonts w:ascii="Times New Roman" w:hAnsi="Times New Roman"/>
          <w:sz w:val="28"/>
          <w:szCs w:val="28"/>
          <w:lang w:val="ru-RU"/>
        </w:rPr>
        <w:t>4)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Резерв времени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b"/>
        <w:spacing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4"/>
          <w:sz w:val="28"/>
          <w:szCs w:val="28"/>
        </w:rPr>
        <w:object w:dxaOrig="1500" w:dyaOrig="440">
          <v:shape id="_x0000_i1039" type="#_x0000_t75" style="width:75.35pt;height:21.75pt" o:ole="">
            <v:imagedata r:id="rId37" o:title=""/>
          </v:shape>
          <o:OLEObject Type="Embed" ProgID="Equation.3" ShapeID="_x0000_i1039" DrawAspect="Content" ObjectID="_1522357865" r:id="rId38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5)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Полный резерв времени работы </w:t>
      </w:r>
      <w:r w:rsidR="008F7AA0">
        <w:rPr>
          <w:rFonts w:ascii="Times New Roman" w:hAnsi="Times New Roman"/>
          <w:sz w:val="28"/>
          <w:szCs w:val="28"/>
          <w:lang w:val="ru-RU"/>
        </w:rPr>
        <w:t xml:space="preserve">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максимальное время, на которое можно отложить начало работы или увеличить ее длительность, чтобы, тем не менее, уложиться в сроки проекта</w:t>
      </w:r>
      <w:r w:rsidR="008F7AA0">
        <w:rPr>
          <w:rFonts w:ascii="Times New Roman" w:hAnsi="Times New Roman"/>
          <w:sz w:val="28"/>
          <w:szCs w:val="28"/>
          <w:lang w:val="ru-RU"/>
        </w:rPr>
        <w:t>. Полный резерв времени работы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определяется по формуле:</w:t>
      </w:r>
    </w:p>
    <w:p w:rsidR="008F7AA0" w:rsidRPr="007C45E4" w:rsidRDefault="008F7AA0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8F7AA0" w:rsidRDefault="00374993" w:rsidP="008F7AA0">
      <w:pPr>
        <w:pStyle w:val="ab"/>
        <w:spacing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80" w:dyaOrig="460">
          <v:shape id="_x0000_i1040" type="#_x0000_t75" style="width:125.6pt;height:29.3pt" o:ole="">
            <v:imagedata r:id="rId39" o:title=""/>
          </v:shape>
          <o:OLEObject Type="Embed" ProgID="Equation.3" ShapeID="_x0000_i1040" DrawAspect="Content" ObjectID="_1522357866" r:id="rId40"/>
        </w:objec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   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6)</w:t>
      </w:r>
    </w:p>
    <w:p w:rsidR="008F7AA0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</w:t>
      </w:r>
      <w:r w:rsidR="00374993">
        <w:rPr>
          <w:rFonts w:ascii="Times New Roman" w:hAnsi="Times New Roman"/>
          <w:sz w:val="28"/>
          <w:szCs w:val="28"/>
          <w:lang w:val="ru-RU"/>
        </w:rPr>
        <w:t>формулы (5.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6) видно, что превышение опоздания в процессе выполнения работы </w:t>
      </w:r>
      <w:proofErr w:type="spellStart"/>
      <w:r w:rsidR="00374993" w:rsidRPr="007C45E4">
        <w:rPr>
          <w:rFonts w:ascii="Times New Roman" w:hAnsi="Times New Roman"/>
          <w:sz w:val="28"/>
          <w:szCs w:val="28"/>
        </w:rPr>
        <w:t>i</w:t>
      </w:r>
      <w:proofErr w:type="spellEnd"/>
      <w:r w:rsidR="00374993" w:rsidRPr="007C45E4">
        <w:rPr>
          <w:rFonts w:ascii="Times New Roman" w:hAnsi="Times New Roman"/>
          <w:sz w:val="28"/>
          <w:szCs w:val="28"/>
          <w:lang w:val="ru-RU"/>
        </w:rPr>
        <w:t>-</w:t>
      </w:r>
      <w:r w:rsidR="00374993" w:rsidRPr="007C45E4">
        <w:rPr>
          <w:rFonts w:ascii="Times New Roman" w:hAnsi="Times New Roman"/>
          <w:sz w:val="28"/>
          <w:szCs w:val="28"/>
        </w:rPr>
        <w:t>j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(или до ее начала) значения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6) приведет к «сползанию» дальнейших работ на разность между этим опозданием и полным 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lastRenderedPageBreak/>
        <w:t>резервом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6), что в конечном итоге означает запаздывание и последнего события, обозначающего полное завершение проекта.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Свободный резерв времени </w:t>
      </w:r>
      <w:r>
        <w:rPr>
          <w:rFonts w:ascii="Times New Roman" w:hAnsi="Times New Roman"/>
          <w:sz w:val="28"/>
          <w:szCs w:val="28"/>
          <w:lang w:val="ru-RU"/>
        </w:rPr>
        <w:t>определяется согласно формуле (5.</w:t>
      </w:r>
      <w:r w:rsidRPr="007C45E4">
        <w:rPr>
          <w:rFonts w:ascii="Times New Roman" w:hAnsi="Times New Roman"/>
          <w:sz w:val="28"/>
          <w:szCs w:val="28"/>
          <w:lang w:val="ru-RU"/>
        </w:rPr>
        <w:t>7) и обозначает время, на которое можно отложить начало работы или увеличить ее продолжительность, чтобы, тем не менее, успеть завершить проект в срок, при условии, что все работы будут выполняться по наиболее оптимистичному графику (в свои ранние сроки):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b"/>
        <w:spacing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60" w:dyaOrig="460">
          <v:shape id="_x0000_i1041" type="#_x0000_t75" style="width:124.75pt;height:29.3pt" o:ole="">
            <v:imagedata r:id="rId41" o:title=""/>
          </v:shape>
          <o:OLEObject Type="Embed" ProgID="Equation.3" ShapeID="_x0000_i1041" DrawAspect="Content" ObjectID="_1522357867" r:id="rId42"/>
        </w:objec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               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7)</w:t>
      </w:r>
    </w:p>
    <w:p w:rsidR="00374993" w:rsidRPr="007C45E4" w:rsidRDefault="00374993" w:rsidP="003749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Формула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>7) показывает, что даже в случае запаздывания, превышающего значение полного резерва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6), возможно уложиться в срок разработки проекта, «наверстав» упущенное время за счет оптимального выполнения последующих работ. </w:t>
      </w:r>
    </w:p>
    <w:p w:rsidR="00374993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Таким образом</w:t>
      </w:r>
      <w:r w:rsidR="00374993" w:rsidRPr="007C45E4">
        <w:rPr>
          <w:rFonts w:ascii="Times New Roman" w:hAnsi="Times New Roman"/>
          <w:sz w:val="28"/>
          <w:szCs w:val="28"/>
        </w:rPr>
        <w:t xml:space="preserve">: 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от графика не превышает полного резерва времени, у руководителя проекта нет причин для беспокойства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превышает полный резерв времени, то существует возможность догнать график за счет оптимального выполнения всех оставшихся работ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если отставание превышает свободный резерв времени, то догнать график в рамках текущего плана невозможно. </w:t>
      </w:r>
      <w:r w:rsidRPr="008F7AA0">
        <w:rPr>
          <w:rFonts w:ascii="Times New Roman" w:hAnsi="Times New Roman"/>
          <w:sz w:val="28"/>
          <w:szCs w:val="28"/>
          <w:lang w:val="ru-RU"/>
        </w:rPr>
        <w:t>Требуются дополнительные ресурсы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D1A3F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Путь сетевого графика – это непрерывная цепочка работ и событий. Полный путь – сумма всех работ от исходного до завершающего события. </w:t>
      </w:r>
      <w:r w:rsidR="008F7AA0">
        <w:rPr>
          <w:rFonts w:ascii="Times New Roman" w:hAnsi="Times New Roman"/>
          <w:sz w:val="28"/>
          <w:szCs w:val="28"/>
          <w:lang w:val="ru-RU"/>
        </w:rPr>
        <w:t>Критический путь – это сам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ый </w:t>
      </w:r>
      <w:r w:rsidR="008F7AA0">
        <w:rPr>
          <w:rFonts w:ascii="Times New Roman" w:hAnsi="Times New Roman"/>
          <w:sz w:val="28"/>
          <w:szCs w:val="28"/>
          <w:lang w:val="ru-RU"/>
        </w:rPr>
        <w:t>продолжительный из полных путей. Критический путь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 продолжительность всего проекта.</w:t>
      </w:r>
    </w:p>
    <w:p w:rsidR="00374993" w:rsidRPr="007C45E4" w:rsidRDefault="00CD1A3F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Сетевой график работ</w:t>
      </w:r>
      <w:r>
        <w:rPr>
          <w:rFonts w:ascii="Times New Roman" w:hAnsi="Times New Roman"/>
          <w:sz w:val="28"/>
          <w:szCs w:val="28"/>
          <w:lang w:val="ru-RU"/>
        </w:rPr>
        <w:t xml:space="preserve"> по разработке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инсталляционных пакетов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представлен на рисунке </w:t>
      </w:r>
      <w:r w:rsidR="00DA10F2" w:rsidRPr="00FB1EF1">
        <w:rPr>
          <w:rFonts w:ascii="Times New Roman" w:hAnsi="Times New Roman"/>
          <w:sz w:val="28"/>
          <w:szCs w:val="28"/>
          <w:lang w:val="ru-RU"/>
        </w:rPr>
        <w:t>5</w:t>
      </w:r>
      <w:r w:rsidRPr="00FB1EF1">
        <w:rPr>
          <w:rFonts w:ascii="Times New Roman" w:hAnsi="Times New Roman"/>
          <w:sz w:val="28"/>
          <w:szCs w:val="28"/>
          <w:lang w:val="ru-RU"/>
        </w:rPr>
        <w:t>2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 xml:space="preserve">На данном сетевом графике критическим 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lastRenderedPageBreak/>
        <w:t>является путь 0-1-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-</w:t>
      </w:r>
      <w:r w:rsidR="00C705D2">
        <w:rPr>
          <w:rFonts w:ascii="Times New Roman" w:hAnsi="Times New Roman"/>
          <w:sz w:val="28"/>
          <w:szCs w:val="28"/>
          <w:lang w:val="ru-RU"/>
        </w:rPr>
        <w:t>4-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6-7-8-9</w:t>
      </w:r>
      <w:r w:rsidR="00C705D2">
        <w:rPr>
          <w:rFonts w:ascii="Times New Roman" w:hAnsi="Times New Roman"/>
          <w:sz w:val="28"/>
          <w:szCs w:val="28"/>
          <w:lang w:val="ru-RU"/>
        </w:rPr>
        <w:t>-10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. Его продолжительность равна 3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,</w:t>
      </w:r>
      <w:r w:rsidR="00C705D2">
        <w:rPr>
          <w:rFonts w:ascii="Times New Roman" w:hAnsi="Times New Roman"/>
          <w:sz w:val="28"/>
          <w:szCs w:val="28"/>
          <w:lang w:val="ru-RU"/>
        </w:rPr>
        <w:t>825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 xml:space="preserve"> чел. дням.</w:t>
      </w: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  <w:sectPr w:rsidR="00CD1A3F" w:rsidSect="002578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10F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823E14" wp14:editId="5B947941">
            <wp:extent cx="9251950" cy="1320165"/>
            <wp:effectExtent l="0" t="0" r="6350" b="0"/>
            <wp:docPr id="1" name="Рисунок 1" descr="C:\Users\tpmanc\IdeaProjects\diplom\docs\graph\set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pmanc\IdeaProjects\diplom\docs\graph\set-graph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Pr="00DA10F2" w:rsidRDefault="00DA10F2" w:rsidP="00DA10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D1A3F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Pr="00DA10F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Сетевой график</w:t>
      </w:r>
      <w:r w:rsidR="00DE06E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работ</w:t>
      </w:r>
    </w:p>
    <w:p w:rsidR="00013448" w:rsidRPr="007003F5" w:rsidRDefault="00013448" w:rsidP="0001344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sz w:val="32"/>
          <w:szCs w:val="32"/>
        </w:rPr>
        <w:t xml:space="preserve">календарного </w:t>
      </w:r>
      <w:r w:rsidRPr="007003F5">
        <w:rPr>
          <w:rFonts w:ascii="Times New Roman" w:hAnsi="Times New Roman" w:cs="Times New Roman"/>
          <w:b/>
          <w:sz w:val="32"/>
          <w:szCs w:val="32"/>
        </w:rPr>
        <w:t>графика выполнения проекта</w:t>
      </w:r>
    </w:p>
    <w:p w:rsidR="001E35F1" w:rsidRDefault="00BD310D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0D">
        <w:rPr>
          <w:rFonts w:ascii="Times New Roman" w:hAnsi="Times New Roman" w:cs="Times New Roman"/>
          <w:sz w:val="28"/>
          <w:szCs w:val="28"/>
        </w:rPr>
        <w:t xml:space="preserve">Для иллюстрации последовательности проводимых работ проекта применяют ленточный график (календарно-сетевой график или диаграмму </w:t>
      </w:r>
      <w:proofErr w:type="spellStart"/>
      <w:r w:rsidRPr="00BD310D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Pr="00BD310D">
        <w:rPr>
          <w:rFonts w:ascii="Times New Roman" w:hAnsi="Times New Roman" w:cs="Times New Roman"/>
          <w:sz w:val="28"/>
          <w:szCs w:val="28"/>
        </w:rPr>
        <w:t xml:space="preserve">). На диаграмме </w:t>
      </w:r>
      <w:proofErr w:type="spellStart"/>
      <w:r w:rsidRPr="00BD310D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Pr="00BD310D">
        <w:rPr>
          <w:rFonts w:ascii="Times New Roman" w:hAnsi="Times New Roman" w:cs="Times New Roman"/>
          <w:sz w:val="28"/>
          <w:szCs w:val="28"/>
        </w:rPr>
        <w:t xml:space="preserve"> на оси Х показывают календарные месяцы от начала проекта до его завершения. По оси </w:t>
      </w:r>
      <w:r w:rsidRPr="00BD31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310D">
        <w:rPr>
          <w:rFonts w:ascii="Times New Roman" w:hAnsi="Times New Roman" w:cs="Times New Roman"/>
          <w:sz w:val="28"/>
          <w:szCs w:val="28"/>
        </w:rPr>
        <w:t xml:space="preserve"> - выполняемые этапы рабо</w:t>
      </w:r>
      <w:r w:rsidRPr="001E35F1">
        <w:rPr>
          <w:rFonts w:ascii="Times New Roman" w:hAnsi="Times New Roman" w:cs="Times New Roman"/>
          <w:sz w:val="28"/>
          <w:szCs w:val="28"/>
        </w:rPr>
        <w:t>т.</w:t>
      </w:r>
    </w:p>
    <w:p w:rsidR="00C705D2" w:rsidRPr="001E35F1" w:rsidRDefault="00C705D2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003">
        <w:rPr>
          <w:rFonts w:ascii="Times New Roman" w:hAnsi="Times New Roman"/>
          <w:sz w:val="28"/>
          <w:szCs w:val="28"/>
        </w:rPr>
        <w:t xml:space="preserve">Если отдельные этапы проекта могут выполняться параллельно различными исполнителями, то они отображается в виде нескольких нумерованных отрезков (или прямоугольников), </w:t>
      </w:r>
      <w:r w:rsidR="00AA009B">
        <w:rPr>
          <w:rFonts w:ascii="Times New Roman" w:hAnsi="Times New Roman"/>
          <w:sz w:val="28"/>
          <w:szCs w:val="28"/>
        </w:rPr>
        <w:t xml:space="preserve">размещенных </w:t>
      </w:r>
      <w:r w:rsidRPr="00913003">
        <w:rPr>
          <w:rFonts w:ascii="Times New Roman" w:hAnsi="Times New Roman"/>
          <w:sz w:val="28"/>
          <w:szCs w:val="28"/>
        </w:rPr>
        <w:t>на временных интервалах</w:t>
      </w:r>
      <w:r>
        <w:rPr>
          <w:rFonts w:ascii="Times New Roman" w:hAnsi="Times New Roman"/>
          <w:sz w:val="28"/>
          <w:szCs w:val="28"/>
        </w:rPr>
        <w:t>.</w:t>
      </w:r>
    </w:p>
    <w:p w:rsidR="00383ECB" w:rsidRDefault="00383ECB" w:rsidP="00BD31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 xml:space="preserve">иаграмма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Гантта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позволяет наглядно представить процесс выполнения работ во времени, показать ответственных за каждую работу.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В тоже время, взаимосвязи между отдельными работами в явном виде на диаграмме не отображаются, что создает трудности при необходимости корректировки общего графика работ из-за изменения сроков выполнения какой-либо работы.</w:t>
      </w:r>
      <w:r w:rsidR="00C705D2">
        <w:rPr>
          <w:rFonts w:ascii="Times New Roman" w:hAnsi="Times New Roman" w:cs="Times New Roman"/>
          <w:color w:val="000000"/>
          <w:sz w:val="28"/>
          <w:szCs w:val="28"/>
        </w:rPr>
        <w:t xml:space="preserve"> В таком случае, необходимо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 xml:space="preserve"> вернуться назад и пересмотреть структуру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декомпозиции работ и календар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ные планы для того, чтобы найти место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и время вновь появившим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ся дополнительным видам деятельности</w:t>
      </w:r>
    </w:p>
    <w:p w:rsidR="00AA009B" w:rsidRDefault="00C705D2" w:rsidP="00E35D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009B" w:rsidSect="00CD1A3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Гантта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 по разработке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инсталляционных пакетов представлена на рисунке 53.</w:t>
      </w: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05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2074570"/>
            <wp:effectExtent l="0" t="0" r="6350" b="1905"/>
            <wp:docPr id="5" name="Рисунок 5" descr="C:\Users\tpmanc\IdeaProjects\diplom\docs\graph\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pmanc\IdeaProjects\diplom\docs\graph\gan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5" w:rsidRDefault="00A7573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 xml:space="preserve">Календарный график выполнения работ (диаграмма </w:t>
      </w:r>
      <w:proofErr w:type="spellStart"/>
      <w:r w:rsidR="00A75735">
        <w:rPr>
          <w:rFonts w:ascii="Times New Roman" w:hAnsi="Times New Roman" w:cs="Times New Roman"/>
          <w:color w:val="000000"/>
          <w:sz w:val="28"/>
          <w:szCs w:val="28"/>
        </w:rPr>
        <w:t>Гантта</w:t>
      </w:r>
      <w:proofErr w:type="spellEnd"/>
      <w:r w:rsidR="00A7573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Pr="00DA10F2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  <w:sectPr w:rsidR="00130575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35D2E" w:rsidRPr="007003F5" w:rsidRDefault="00E35D2E" w:rsidP="00E35D2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Расчет затрат на разработку проекта</w:t>
      </w:r>
    </w:p>
    <w:p w:rsidR="00013448" w:rsidRPr="00573609" w:rsidRDefault="00013448" w:rsidP="00130575">
      <w:pPr>
        <w:tabs>
          <w:tab w:val="left" w:pos="1713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13448" w:rsidRPr="00573609" w:rsidSect="00AA00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943" w:rsidRDefault="00571943" w:rsidP="00874587">
      <w:pPr>
        <w:spacing w:after="0" w:line="240" w:lineRule="auto"/>
      </w:pPr>
      <w:r>
        <w:separator/>
      </w:r>
    </w:p>
  </w:endnote>
  <w:endnote w:type="continuationSeparator" w:id="0">
    <w:p w:rsidR="00571943" w:rsidRDefault="00571943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943" w:rsidRDefault="00571943" w:rsidP="00874587">
      <w:pPr>
        <w:spacing w:after="0" w:line="240" w:lineRule="auto"/>
      </w:pPr>
      <w:r>
        <w:separator/>
      </w:r>
    </w:p>
  </w:footnote>
  <w:footnote w:type="continuationSeparator" w:id="0">
    <w:p w:rsidR="00571943" w:rsidRDefault="00571943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5F62A8"/>
    <w:multiLevelType w:val="hybridMultilevel"/>
    <w:tmpl w:val="35C05116"/>
    <w:lvl w:ilvl="0" w:tplc="517ECD5C">
      <w:start w:val="1"/>
      <w:numFmt w:val="bullet"/>
      <w:lvlText w:val=""/>
      <w:lvlJc w:val="left"/>
      <w:pPr>
        <w:tabs>
          <w:tab w:val="num" w:pos="1792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080C"/>
    <w:multiLevelType w:val="hybridMultilevel"/>
    <w:tmpl w:val="BC7E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977AF2"/>
    <w:multiLevelType w:val="hybridMultilevel"/>
    <w:tmpl w:val="AD5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1527B"/>
    <w:multiLevelType w:val="hybridMultilevel"/>
    <w:tmpl w:val="F5AA3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6"/>
  </w:num>
  <w:num w:numId="9">
    <w:abstractNumId w:val="5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17"/>
  </w:num>
  <w:num w:numId="15">
    <w:abstractNumId w:val="4"/>
  </w:num>
  <w:num w:numId="16">
    <w:abstractNumId w:val="1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112CB"/>
    <w:rsid w:val="00011D44"/>
    <w:rsid w:val="00013448"/>
    <w:rsid w:val="00023B57"/>
    <w:rsid w:val="00027072"/>
    <w:rsid w:val="00037B60"/>
    <w:rsid w:val="00060FDB"/>
    <w:rsid w:val="0007120C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D4A79"/>
    <w:rsid w:val="000F23D9"/>
    <w:rsid w:val="000F6E6A"/>
    <w:rsid w:val="0011414E"/>
    <w:rsid w:val="0012124A"/>
    <w:rsid w:val="00130575"/>
    <w:rsid w:val="00153AC1"/>
    <w:rsid w:val="00190A6B"/>
    <w:rsid w:val="00196F76"/>
    <w:rsid w:val="001A2D20"/>
    <w:rsid w:val="001A5490"/>
    <w:rsid w:val="001B0049"/>
    <w:rsid w:val="001B1FE2"/>
    <w:rsid w:val="001B5CEA"/>
    <w:rsid w:val="001D6BE9"/>
    <w:rsid w:val="001E2042"/>
    <w:rsid w:val="001E3312"/>
    <w:rsid w:val="001E35F1"/>
    <w:rsid w:val="001E5A69"/>
    <w:rsid w:val="001E6B3A"/>
    <w:rsid w:val="00224600"/>
    <w:rsid w:val="0023332B"/>
    <w:rsid w:val="00243A2E"/>
    <w:rsid w:val="00247B65"/>
    <w:rsid w:val="0025108D"/>
    <w:rsid w:val="00254893"/>
    <w:rsid w:val="0025787B"/>
    <w:rsid w:val="002629D1"/>
    <w:rsid w:val="00263342"/>
    <w:rsid w:val="002761C2"/>
    <w:rsid w:val="00280C61"/>
    <w:rsid w:val="002836A7"/>
    <w:rsid w:val="002845F8"/>
    <w:rsid w:val="00286159"/>
    <w:rsid w:val="002B5C67"/>
    <w:rsid w:val="002F1B74"/>
    <w:rsid w:val="002F5069"/>
    <w:rsid w:val="002F5197"/>
    <w:rsid w:val="00310A8D"/>
    <w:rsid w:val="003303C6"/>
    <w:rsid w:val="00336D37"/>
    <w:rsid w:val="00342464"/>
    <w:rsid w:val="00344C2E"/>
    <w:rsid w:val="00357B59"/>
    <w:rsid w:val="0036181A"/>
    <w:rsid w:val="00366633"/>
    <w:rsid w:val="0037373F"/>
    <w:rsid w:val="00374993"/>
    <w:rsid w:val="00383ECB"/>
    <w:rsid w:val="0038432A"/>
    <w:rsid w:val="00390B7A"/>
    <w:rsid w:val="003A4B3D"/>
    <w:rsid w:val="003C1AE7"/>
    <w:rsid w:val="003C2C6F"/>
    <w:rsid w:val="003E4FD0"/>
    <w:rsid w:val="003F312D"/>
    <w:rsid w:val="003F723E"/>
    <w:rsid w:val="003F7D55"/>
    <w:rsid w:val="00405365"/>
    <w:rsid w:val="0046489A"/>
    <w:rsid w:val="00475797"/>
    <w:rsid w:val="004847E4"/>
    <w:rsid w:val="004B1967"/>
    <w:rsid w:val="004B6506"/>
    <w:rsid w:val="004C0F68"/>
    <w:rsid w:val="004D12A7"/>
    <w:rsid w:val="004F661F"/>
    <w:rsid w:val="00500912"/>
    <w:rsid w:val="005048B4"/>
    <w:rsid w:val="00520419"/>
    <w:rsid w:val="00527E08"/>
    <w:rsid w:val="00542BC9"/>
    <w:rsid w:val="0054362F"/>
    <w:rsid w:val="00553EAA"/>
    <w:rsid w:val="00555D49"/>
    <w:rsid w:val="005643D5"/>
    <w:rsid w:val="00571943"/>
    <w:rsid w:val="00573609"/>
    <w:rsid w:val="005819B8"/>
    <w:rsid w:val="005A6C4F"/>
    <w:rsid w:val="005B56ED"/>
    <w:rsid w:val="005B5D9D"/>
    <w:rsid w:val="005E0B7C"/>
    <w:rsid w:val="00602CF8"/>
    <w:rsid w:val="00630AF5"/>
    <w:rsid w:val="0063699B"/>
    <w:rsid w:val="0064235F"/>
    <w:rsid w:val="00666709"/>
    <w:rsid w:val="0067428B"/>
    <w:rsid w:val="006756AD"/>
    <w:rsid w:val="00696E08"/>
    <w:rsid w:val="006A7327"/>
    <w:rsid w:val="006D192A"/>
    <w:rsid w:val="006F4C21"/>
    <w:rsid w:val="007003F5"/>
    <w:rsid w:val="00704561"/>
    <w:rsid w:val="0071201A"/>
    <w:rsid w:val="00724184"/>
    <w:rsid w:val="00753A53"/>
    <w:rsid w:val="00784B14"/>
    <w:rsid w:val="007A7FA3"/>
    <w:rsid w:val="007B48F6"/>
    <w:rsid w:val="007C05F4"/>
    <w:rsid w:val="007D38D9"/>
    <w:rsid w:val="007F712D"/>
    <w:rsid w:val="00815A54"/>
    <w:rsid w:val="00822CD1"/>
    <w:rsid w:val="00841519"/>
    <w:rsid w:val="00841E6B"/>
    <w:rsid w:val="00852536"/>
    <w:rsid w:val="008533F0"/>
    <w:rsid w:val="00863FD7"/>
    <w:rsid w:val="00874587"/>
    <w:rsid w:val="008C7046"/>
    <w:rsid w:val="008D54E4"/>
    <w:rsid w:val="008E1F80"/>
    <w:rsid w:val="008E4A2A"/>
    <w:rsid w:val="008F7AA0"/>
    <w:rsid w:val="009253B7"/>
    <w:rsid w:val="00932BAF"/>
    <w:rsid w:val="009360CA"/>
    <w:rsid w:val="00964AA7"/>
    <w:rsid w:val="00965A84"/>
    <w:rsid w:val="009830A9"/>
    <w:rsid w:val="009C34BD"/>
    <w:rsid w:val="009C3C2F"/>
    <w:rsid w:val="009D03FB"/>
    <w:rsid w:val="009D5E96"/>
    <w:rsid w:val="009E164C"/>
    <w:rsid w:val="009F5D6E"/>
    <w:rsid w:val="00A02B4D"/>
    <w:rsid w:val="00A0581F"/>
    <w:rsid w:val="00A11F17"/>
    <w:rsid w:val="00A30994"/>
    <w:rsid w:val="00A36681"/>
    <w:rsid w:val="00A60509"/>
    <w:rsid w:val="00A624E2"/>
    <w:rsid w:val="00A629B4"/>
    <w:rsid w:val="00A746A5"/>
    <w:rsid w:val="00A75735"/>
    <w:rsid w:val="00A84847"/>
    <w:rsid w:val="00AA009B"/>
    <w:rsid w:val="00AC1BF1"/>
    <w:rsid w:val="00AC34EC"/>
    <w:rsid w:val="00AC7EDE"/>
    <w:rsid w:val="00AD4C71"/>
    <w:rsid w:val="00AD719B"/>
    <w:rsid w:val="00AE0B15"/>
    <w:rsid w:val="00AE6DB3"/>
    <w:rsid w:val="00AE7584"/>
    <w:rsid w:val="00AF717D"/>
    <w:rsid w:val="00B1057B"/>
    <w:rsid w:val="00B23FB5"/>
    <w:rsid w:val="00B425D8"/>
    <w:rsid w:val="00B466D2"/>
    <w:rsid w:val="00B50BE3"/>
    <w:rsid w:val="00B748EC"/>
    <w:rsid w:val="00B749BD"/>
    <w:rsid w:val="00B8495B"/>
    <w:rsid w:val="00B85F8D"/>
    <w:rsid w:val="00B91A3A"/>
    <w:rsid w:val="00BD310D"/>
    <w:rsid w:val="00BE1FCA"/>
    <w:rsid w:val="00BE4529"/>
    <w:rsid w:val="00C121E7"/>
    <w:rsid w:val="00C22572"/>
    <w:rsid w:val="00C22D77"/>
    <w:rsid w:val="00C25024"/>
    <w:rsid w:val="00C333B1"/>
    <w:rsid w:val="00C376AD"/>
    <w:rsid w:val="00C429D3"/>
    <w:rsid w:val="00C51195"/>
    <w:rsid w:val="00C56BC7"/>
    <w:rsid w:val="00C62160"/>
    <w:rsid w:val="00C705D2"/>
    <w:rsid w:val="00C74285"/>
    <w:rsid w:val="00CA11F7"/>
    <w:rsid w:val="00CB4C8C"/>
    <w:rsid w:val="00CB53AB"/>
    <w:rsid w:val="00CD1A3F"/>
    <w:rsid w:val="00CE3DDD"/>
    <w:rsid w:val="00D061DC"/>
    <w:rsid w:val="00D0689B"/>
    <w:rsid w:val="00D176C9"/>
    <w:rsid w:val="00D3413D"/>
    <w:rsid w:val="00D71EA9"/>
    <w:rsid w:val="00D867C4"/>
    <w:rsid w:val="00D871A9"/>
    <w:rsid w:val="00D87871"/>
    <w:rsid w:val="00DA10F2"/>
    <w:rsid w:val="00DA2493"/>
    <w:rsid w:val="00DA3C97"/>
    <w:rsid w:val="00DD3DAA"/>
    <w:rsid w:val="00DE06E8"/>
    <w:rsid w:val="00DF4689"/>
    <w:rsid w:val="00E35D2E"/>
    <w:rsid w:val="00E420E9"/>
    <w:rsid w:val="00E429D3"/>
    <w:rsid w:val="00E4630E"/>
    <w:rsid w:val="00E53E13"/>
    <w:rsid w:val="00E86089"/>
    <w:rsid w:val="00E92172"/>
    <w:rsid w:val="00E95C56"/>
    <w:rsid w:val="00EA5B5B"/>
    <w:rsid w:val="00EB0EFD"/>
    <w:rsid w:val="00ED69F5"/>
    <w:rsid w:val="00F17AE9"/>
    <w:rsid w:val="00F37583"/>
    <w:rsid w:val="00F42E11"/>
    <w:rsid w:val="00F75B99"/>
    <w:rsid w:val="00F802ED"/>
    <w:rsid w:val="00F82421"/>
    <w:rsid w:val="00F829F6"/>
    <w:rsid w:val="00F922B7"/>
    <w:rsid w:val="00FA1896"/>
    <w:rsid w:val="00FB0CBF"/>
    <w:rsid w:val="00FB1EF1"/>
    <w:rsid w:val="00FB4193"/>
    <w:rsid w:val="00FB5AEB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78392556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paragraph" w:styleId="a9">
    <w:name w:val="Body Text Indent"/>
    <w:basedOn w:val="a"/>
    <w:link w:val="aa"/>
    <w:rsid w:val="0007120C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a">
    <w:name w:val="Основной текст с отступом Знак"/>
    <w:basedOn w:val="a0"/>
    <w:link w:val="a9"/>
    <w:rsid w:val="0007120C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styleId="ab">
    <w:name w:val="caption"/>
    <w:basedOn w:val="a"/>
    <w:next w:val="a"/>
    <w:qFormat/>
    <w:rsid w:val="0037499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1263C-D0B8-48BF-98E2-823E074B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16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153</cp:revision>
  <dcterms:created xsi:type="dcterms:W3CDTF">2016-04-04T12:09:00Z</dcterms:created>
  <dcterms:modified xsi:type="dcterms:W3CDTF">2016-04-16T21:21:00Z</dcterms:modified>
</cp:coreProperties>
</file>