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8F6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IFRN- INSTITUTO FEDERAL DE CIÊNCIA, EDUCAÇÃO E TECNOLOGIA DO RIO GRANDE DO NORTE </w:t>
      </w:r>
    </w:p>
    <w:p w:rsidR="0048455B" w:rsidRPr="009C019E" w:rsidRDefault="0048455B" w:rsidP="0048455B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128F6">
        <w:rPr>
          <w:rFonts w:ascii="Times New Roman" w:eastAsia="Times New Roman" w:hAnsi="Times New Roman" w:cs="Times New Roman"/>
          <w:b/>
          <w:sz w:val="24"/>
          <w:szCs w:val="24"/>
        </w:rPr>
        <w:t>CAMPUS CEARÁ-MIRIM</w:t>
      </w:r>
    </w:p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DIRETORIA ACADÊMICA</w:t>
      </w:r>
    </w:p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PROGRAMAÇÃO DE JOGOS DIGITAIS </w:t>
      </w:r>
    </w:p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6A3054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TPM: </w:t>
      </w:r>
      <w:r w:rsidR="00275A07">
        <w:rPr>
          <w:rFonts w:ascii="Times New Roman" w:eastAsia="Times New Roman" w:hAnsi="Times New Roman" w:cs="Times New Roman"/>
          <w:b/>
          <w:sz w:val="24"/>
          <w:szCs w:val="24"/>
        </w:rPr>
        <w:t xml:space="preserve">A TENSÃO FEMININA </w:t>
      </w: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781A22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JOZIELE DOS SANTOS VICENTE</w:t>
      </w: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MARIA LUIZA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 xml:space="preserve"> SANTOS DA SILVA TÔRRES</w:t>
      </w:r>
    </w:p>
    <w:p w:rsidR="00781A22" w:rsidRDefault="00781A22" w:rsidP="00781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SÁVIO ORTEGA MACIEL DA SILVA</w:t>
      </w: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CEARÁ-MIRIM</w:t>
      </w: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 de julho de 2017</w:t>
      </w: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781A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JOZIELE DOS SANTOS 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VICENTES</w:t>
      </w: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IA LUIZA SANTOS DA SILVA TÔRRES</w:t>
      </w:r>
    </w:p>
    <w:p w:rsidR="00781A22" w:rsidRDefault="00781A22" w:rsidP="00781A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SÁVIO ORTEGA MACIEL DA SILVA</w:t>
      </w: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1A22" w:rsidRDefault="00781A22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1A22" w:rsidRDefault="00781A22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6A3054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TPM</w:t>
      </w:r>
      <w:r w:rsidR="00275A07">
        <w:rPr>
          <w:rFonts w:ascii="Times New Roman" w:eastAsia="Times New Roman" w:hAnsi="Times New Roman" w:cs="Times New Roman"/>
          <w:b/>
          <w:sz w:val="24"/>
          <w:szCs w:val="24"/>
        </w:rPr>
        <w:t>: A TENSÃO FEMININA</w:t>
      </w: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75A07" w:rsidRDefault="00275A07" w:rsidP="0048455B">
      <w:pPr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75A07" w:rsidRPr="003E3FF5" w:rsidRDefault="00275A07" w:rsidP="0048455B">
      <w:pPr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ind w:left="1440" w:firstLine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ind w:left="1440" w:firstLine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ind w:left="1440" w:firstLine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ind w:left="1440" w:firstLine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ind w:left="1440" w:firstLine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Pr="00463B63" w:rsidRDefault="0048455B" w:rsidP="00463B63"/>
    <w:p w:rsidR="0048455B" w:rsidRPr="00463B63" w:rsidRDefault="0048455B" w:rsidP="00E96B2B">
      <w:pPr>
        <w:ind w:left="3540"/>
        <w:jc w:val="both"/>
      </w:pPr>
      <w:r w:rsidRPr="00463B63">
        <w:t>Projeto de pesquisa apresentado como requisito parcial para a</w:t>
      </w:r>
      <w:r w:rsidR="00463B63">
        <w:t>o</w:t>
      </w:r>
      <w:r w:rsidR="00463B63" w:rsidRPr="00463B63">
        <w:t>btenção</w:t>
      </w:r>
      <w:r w:rsidRPr="00463B63">
        <w:t xml:space="preserve"> de nota do 2º bimestre da disciplina de Biologia I,componente curricular de Curso Programação de Jogos Digitais do InstitutoFederal de Educação, Ciência e Tecnologia de Rio grande do Norte- IFRN-Campus Ceará -Mirim/RN.</w:t>
      </w:r>
    </w:p>
    <w:p w:rsidR="009C019E" w:rsidRPr="009C019E" w:rsidRDefault="009C019E" w:rsidP="00E96B2B">
      <w:pPr>
        <w:jc w:val="right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3B63">
        <w:rPr>
          <w:rFonts w:ascii="Times New Roman" w:eastAsia="Times New Roman" w:hAnsi="Times New Roman" w:cs="Times New Roman"/>
          <w:sz w:val="24"/>
          <w:szCs w:val="24"/>
        </w:rPr>
        <w:t>Orientadora: VideannyVidenov Alves dos Santos</w:t>
      </w:r>
      <w:r w:rsidRPr="00463B63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CEARÁ-MIRIM</w:t>
      </w: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 de julho de 2017</w:t>
      </w: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SUMÁRIO:</w:t>
      </w:r>
    </w:p>
    <w:p w:rsidR="00275A07" w:rsidRDefault="00275A07" w:rsidP="004845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275A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INTRODUÇÃO……………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……………………………………....………....…………….4</w:t>
      </w:r>
    </w:p>
    <w:p w:rsidR="0048455B" w:rsidRDefault="0048455B" w:rsidP="00275A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OBJETIVO……………………………………………………...………………………….4</w:t>
      </w:r>
    </w:p>
    <w:p w:rsidR="0048455B" w:rsidRDefault="0048455B" w:rsidP="00275A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OBJETIVO GERAL…………………….……………………………………………....….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8455B" w:rsidRDefault="0048455B" w:rsidP="00275A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OBJETIVOS ESPECÍFICOS………...…………………………...………………………..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8455B" w:rsidRDefault="0048455B" w:rsidP="00275A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FUNDAMENTAÇÃO T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EÓRICA………....………………………………………………5</w:t>
      </w:r>
    </w:p>
    <w:p w:rsidR="0048455B" w:rsidRDefault="0048455B" w:rsidP="00275A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METODOLOGIA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………………………………....……………………….……………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....5</w:t>
      </w:r>
    </w:p>
    <w:p w:rsidR="0048455B" w:rsidRDefault="0048455B" w:rsidP="00275A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 CRONOGRAMA……</w:t>
      </w:r>
      <w:r w:rsidR="007519C0">
        <w:rPr>
          <w:rFonts w:ascii="Times New Roman" w:eastAsia="Times New Roman" w:hAnsi="Times New Roman" w:cs="Times New Roman"/>
          <w:sz w:val="24"/>
          <w:szCs w:val="24"/>
        </w:rPr>
        <w:t>………………………………….……...…………..………………5</w:t>
      </w:r>
    </w:p>
    <w:p w:rsidR="0048455B" w:rsidRDefault="0048455B" w:rsidP="00275A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  <w:r w:rsidR="007519C0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………………………………………………….……………………….....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519C0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48455B" w:rsidRDefault="0048455B" w:rsidP="004845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3054" w:rsidRDefault="006A3054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INTRODUÇÃO</w:t>
      </w:r>
    </w:p>
    <w:p w:rsidR="0048455B" w:rsidRDefault="0048455B" w:rsidP="004845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11 a 15 anos a </w:t>
      </w:r>
      <w:r w:rsidR="00E96B2B">
        <w:rPr>
          <w:rFonts w:ascii="Times New Roman" w:eastAsia="Times New Roman" w:hAnsi="Times New Roman" w:cs="Times New Roman"/>
          <w:sz w:val="24"/>
          <w:szCs w:val="24"/>
        </w:rPr>
        <w:t xml:space="preserve">criança passa por 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 xml:space="preserve">uma </w:t>
      </w:r>
      <w:r w:rsidR="00781A22" w:rsidRPr="00E96B2B">
        <w:rPr>
          <w:rFonts w:ascii="Times New Roman" w:eastAsia="Times New Roman" w:hAnsi="Times New Roman" w:cs="Times New Roman"/>
          <w:sz w:val="24"/>
          <w:szCs w:val="24"/>
        </w:rPr>
        <w:t>fase</w:t>
      </w:r>
      <w:r w:rsidR="00E96B2B">
        <w:rPr>
          <w:rFonts w:ascii="Times New Roman" w:eastAsia="Times New Roman" w:hAnsi="Times New Roman" w:cs="Times New Roman"/>
          <w:sz w:val="24"/>
          <w:szCs w:val="24"/>
        </w:rPr>
        <w:t>importante da  vida, a puberdade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em que 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 xml:space="preserve">por sinal é a primeira onde as </w:t>
      </w:r>
      <w:r>
        <w:rPr>
          <w:rFonts w:ascii="Times New Roman" w:eastAsia="Times New Roman" w:hAnsi="Times New Roman" w:cs="Times New Roman"/>
          <w:sz w:val="24"/>
          <w:szCs w:val="24"/>
        </w:rPr>
        <w:t>mudanças são milimetricamente perceptíveis. O corpo passa a sofrer modificações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 essa instab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ilidade e período conturbado vão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depender do organi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 xml:space="preserve">smo do indivíduo, podendo até </w:t>
      </w:r>
      <w:r>
        <w:rPr>
          <w:rFonts w:ascii="Times New Roman" w:eastAsia="Times New Roman" w:hAnsi="Times New Roman" w:cs="Times New Roman"/>
          <w:sz w:val="24"/>
          <w:szCs w:val="24"/>
        </w:rPr>
        <w:t>não obedecer a estimativa apresentada aqui sem a menor confirmação científica.</w:t>
      </w:r>
    </w:p>
    <w:p w:rsidR="0048455B" w:rsidRPr="00B164FF" w:rsidRDefault="0048455B" w:rsidP="0048455B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adultos chamam essa etapa da vida de puberdade. A mulher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, porém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inicia essas mudanças e passa a mensalmente durante a produção de seu único óvulo(</w:t>
      </w:r>
      <w:r w:rsidR="00E96B2B" w:rsidRPr="00E96B2B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ameta), sofrer alterações hormonais (</w:t>
      </w:r>
      <w:r w:rsidR="00E96B2B" w:rsidRPr="00E96B2B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axas), que afetam seu humor. Não é nada fácil ser uma mulher hoje em dia fazendo tudo que um homem faz</w:t>
      </w:r>
      <w:r w:rsidR="00E96B2B" w:rsidRPr="00E96B2B">
        <w:rPr>
          <w:rFonts w:ascii="Times New Roman" w:eastAsia="Times New Roman" w:hAnsi="Times New Roman" w:cs="Times New Roman"/>
          <w:sz w:val="24"/>
          <w:szCs w:val="24"/>
        </w:rPr>
        <w:t>(t</w:t>
      </w:r>
      <w:r>
        <w:rPr>
          <w:rFonts w:ascii="Times New Roman" w:eastAsia="Times New Roman" w:hAnsi="Times New Roman" w:cs="Times New Roman"/>
          <w:sz w:val="24"/>
          <w:szCs w:val="24"/>
        </w:rPr>
        <w:t>rabalho braçal e salariado) e mantendo sua herança histórico-cultural(</w:t>
      </w:r>
      <w:r w:rsidR="00E96B2B" w:rsidRPr="00E96B2B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anutenção do lar ).</w:t>
      </w:r>
    </w:p>
    <w:p w:rsidR="0048455B" w:rsidRDefault="0048455B" w:rsidP="0048455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Tendo em vista a necessidade de informação de forma mais acessível e considerando as tribulações característica do gênero feminino a partir da puberdade </w:t>
      </w:r>
      <w:r w:rsidR="00E96B2B">
        <w:rPr>
          <w:rFonts w:ascii="Times New Roman" w:eastAsia="Times New Roman" w:hAnsi="Times New Roman" w:cs="Times New Roman"/>
          <w:sz w:val="24"/>
          <w:szCs w:val="24"/>
        </w:rPr>
        <w:t>retratado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parágrafo anterior, apresentamos passo-a-passo a construção de um website que ajudará agrupando informações úteis </w:t>
      </w:r>
      <w:r w:rsidR="00E96B2B">
        <w:rPr>
          <w:rFonts w:ascii="Times New Roman" w:eastAsia="Times New Roman" w:hAnsi="Times New Roman" w:cs="Times New Roman"/>
          <w:sz w:val="24"/>
          <w:szCs w:val="24"/>
        </w:rPr>
        <w:t>como por exemplo</w:t>
      </w:r>
      <w:r w:rsidR="00C82A57">
        <w:rPr>
          <w:rFonts w:ascii="Times New Roman" w:eastAsia="Times New Roman" w:hAnsi="Times New Roman" w:cs="Times New Roman"/>
          <w:sz w:val="24"/>
          <w:szCs w:val="24"/>
        </w:rPr>
        <w:t xml:space="preserve"> melhor</w:t>
      </w:r>
      <w:r w:rsidR="00E96B2B">
        <w:rPr>
          <w:rFonts w:ascii="Times New Roman" w:eastAsia="Times New Roman" w:hAnsi="Times New Roman" w:cs="Times New Roman"/>
          <w:sz w:val="24"/>
          <w:szCs w:val="24"/>
        </w:rPr>
        <w:t xml:space="preserve"> forma de se alimentar, remédios para aliviar as dores e exercícios que faça</w:t>
      </w:r>
      <w:r w:rsidR="00C82A57">
        <w:rPr>
          <w:rFonts w:ascii="Times New Roman" w:eastAsia="Times New Roman" w:hAnsi="Times New Roman" w:cs="Times New Roman"/>
          <w:sz w:val="24"/>
          <w:szCs w:val="24"/>
        </w:rPr>
        <w:t>m</w:t>
      </w:r>
      <w:r w:rsidR="00E96B2B">
        <w:rPr>
          <w:rFonts w:ascii="Times New Roman" w:eastAsia="Times New Roman" w:hAnsi="Times New Roman" w:cs="Times New Roman"/>
          <w:sz w:val="24"/>
          <w:szCs w:val="24"/>
        </w:rPr>
        <w:t xml:space="preserve"> relaxar</w:t>
      </w:r>
      <w:r w:rsidR="00C82A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1A22" w:rsidRDefault="00781A22" w:rsidP="004845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1A22" w:rsidRDefault="00781A22" w:rsidP="004845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OBJETIVOS</w:t>
      </w:r>
    </w:p>
    <w:p w:rsidR="0048455B" w:rsidRDefault="0048455B" w:rsidP="004845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OBJETIVO GERAL</w:t>
      </w:r>
    </w:p>
    <w:p w:rsidR="00C82A57" w:rsidRPr="00C82A57" w:rsidRDefault="00C82A57" w:rsidP="002B3B14">
      <w:pPr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Investigar a prevalência da TPM entre um grupo de mulheres da cidade de Ceará-Mirim e criar um website que possa ser veículo de informação sobre o tema.</w:t>
      </w:r>
    </w:p>
    <w:p w:rsidR="0048455B" w:rsidRDefault="0048455B" w:rsidP="004845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OBJETIVOS ESPECÍFICOS</w:t>
      </w:r>
    </w:p>
    <w:p w:rsidR="00E87550" w:rsidRPr="00C82A57" w:rsidRDefault="00E87550" w:rsidP="00E8755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A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Elaborar questionário para realizar entrevista com mulheres que frequentam academia;</w:t>
      </w:r>
    </w:p>
    <w:p w:rsidR="00E87550" w:rsidRPr="00C82A57" w:rsidRDefault="00E87550" w:rsidP="00E8755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A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Aplicar questionários entre essas mulheres;</w:t>
      </w:r>
    </w:p>
    <w:p w:rsidR="00E87550" w:rsidRPr="00C82A57" w:rsidRDefault="00E87550" w:rsidP="00E8755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A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Verificar a existência de sinais ou sintomas da TPM entre elas;</w:t>
      </w:r>
    </w:p>
    <w:p w:rsidR="00E87550" w:rsidRPr="00C82A57" w:rsidRDefault="00E87550" w:rsidP="00E8755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A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Identificar informações gerais das entrevistadas: rotina </w:t>
      </w:r>
      <w:r w:rsidR="00C82A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diária; tipo de alimentação; </w:t>
      </w:r>
      <w:r w:rsidRPr="00C82A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comportamentos apresentados durante TPM; possível solução para os sintomas</w:t>
      </w:r>
      <w:r w:rsidR="00D3687A" w:rsidRPr="00C82A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</w:t>
      </w:r>
    </w:p>
    <w:p w:rsidR="00D3687A" w:rsidRPr="00572C3B" w:rsidRDefault="00F128F6" w:rsidP="00E8755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Criação de website. Conterá  nele de forma enxuta </w:t>
      </w:r>
      <w:r w:rsidR="00791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material elaborado pelos próprios estudantes com ajuda da professora de Biologia, VideannyVidenov, tratando do tema. Também será divulgado 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resultado da pesquisa</w:t>
      </w:r>
      <w:r w:rsidR="00791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feita com a população.</w:t>
      </w:r>
    </w:p>
    <w:p w:rsidR="00781A22" w:rsidRDefault="00781A22" w:rsidP="0048455B">
      <w:pPr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FUNDAMENTAÇÃO TEÓRICA</w:t>
      </w:r>
    </w:p>
    <w:p w:rsidR="00781A22" w:rsidRDefault="00781A22" w:rsidP="00781A22">
      <w:pPr>
        <w:ind w:right="-15"/>
        <w:contextualSpacing/>
        <w:jc w:val="both"/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</w:pPr>
    </w:p>
    <w:p w:rsidR="00781A22" w:rsidRDefault="002B3B14" w:rsidP="00781A22">
      <w:pPr>
        <w:ind w:right="-15"/>
        <w:contextualSpacing/>
        <w:jc w:val="both"/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</w:pPr>
      <w:r w:rsidRPr="002B3B14"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 xml:space="preserve">A tensão Pré-menstrual é </w:t>
      </w:r>
      <w:r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 xml:space="preserve">dada como </w:t>
      </w:r>
      <w:r w:rsidRPr="002B3B14"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>um sofrimento para muitas</w:t>
      </w:r>
      <w:r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 xml:space="preserve"> mulheres em alguns dias que anttecedem o ciclo menstrual (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período em que há </w:t>
      </w:r>
      <w:r w:rsidRPr="002B3B1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alterações </w:t>
      </w:r>
      <w:hyperlink r:id="rId5" w:tooltip="Fisiologia" w:history="1">
        <w:r w:rsidRPr="002B3B1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fisiológicas</w:t>
        </w:r>
      </w:hyperlink>
      <w:r w:rsidRPr="002B3B1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ocorrendo</w:t>
      </w:r>
      <w:r w:rsidRPr="002B3B1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nas </w:t>
      </w:r>
      <w:hyperlink r:id="rId6" w:tooltip="Mulher" w:history="1">
        <w:r w:rsidRPr="002B3B1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mulheres</w:t>
        </w:r>
      </w:hyperlink>
      <w:r w:rsidRPr="002B3B1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férteis que têm como finalidade a </w:t>
      </w:r>
      <w:hyperlink r:id="rId7" w:tooltip="Reprodução sexuada" w:history="1">
        <w:r w:rsidRPr="002B3B1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reprodução sexual</w:t>
        </w:r>
      </w:hyperlink>
      <w:r w:rsidRPr="002B3B1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e </w:t>
      </w:r>
      <w:hyperlink r:id="rId8" w:tooltip="Fecundação" w:history="1">
        <w:r w:rsidRPr="002B3B1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fecundação</w:t>
        </w:r>
      </w:hyperlink>
      <w:r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>). Geralmente de</w:t>
      </w:r>
      <w:r w:rsidRPr="002B3B14"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 xml:space="preserve"> intensidade</w:t>
      </w:r>
      <w:r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 xml:space="preserve"> baixa</w:t>
      </w:r>
      <w:r w:rsidRPr="002B3B14"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>, mas para um significativo número de mulheres, pode se manifestar em pr</w:t>
      </w:r>
      <w:r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>oporções muitas vezes insustentáveis</w:t>
      </w:r>
      <w:r w:rsidRPr="002B3B14"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t>Com isso, n</w:t>
      </w:r>
      <w:r w:rsidR="00781A22"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t xml:space="preserve">ão é difícil reconhecer </w:t>
      </w:r>
      <w:r w:rsidR="00781A22" w:rsidRPr="00781A22"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t xml:space="preserve">mulheres </w:t>
      </w:r>
      <w:r w:rsidR="00781A22"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t xml:space="preserve">que </w:t>
      </w:r>
      <w:r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lastRenderedPageBreak/>
        <w:t>sofrem com a TPM, os sintomas da</w:t>
      </w:r>
      <w:r w:rsidR="00781A22"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t xml:space="preserve"> troca de humor constante são inconfundíveis. O Doutor Ricardo A. Teixeira em seu artigo “Passando a limpo a TPM</w:t>
      </w:r>
      <w:r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t>”</w:t>
      </w:r>
      <w:r w:rsidR="00781A22"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t>, expõe informações curiosas:</w:t>
      </w:r>
    </w:p>
    <w:p w:rsidR="0048455B" w:rsidRPr="00781A22" w:rsidRDefault="00781A22" w:rsidP="00781A22">
      <w:pPr>
        <w:ind w:left="3540" w:right="-15"/>
        <w:contextualSpacing/>
        <w:jc w:val="both"/>
        <w:rPr>
          <w:rFonts w:ascii="Times New Roman" w:eastAsia="Times New Roman" w:hAnsi="Times New Roman" w:cs="Times New Roman"/>
          <w:color w:val="auto"/>
          <w:sz w:val="36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t>“</w:t>
      </w:r>
      <w:r w:rsidRPr="00781A22"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t>A menstruação costuma começar entre os 12 e 13 anos de idade e termina por volta dos 50 anos. Mesmo descontando dois anos sem menstruação em mulheres que têm dois filhos ao longo da vida, contando com o período de amamentação, a mulher experimentará cerca de 450 ciclos menstruais na sua fase fértil. Se considerarmos que os sintomas da SPM duram uma média de 6 a 7 dias por ciclo, fechamos nossa conta com quase 3.000 dias de sintomas durante a vida: oito anos!</w:t>
      </w:r>
      <w:r>
        <w:rPr>
          <w:rFonts w:ascii="Times New Roman" w:hAnsi="Times New Roman" w:cs="Times New Roman"/>
          <w:color w:val="auto"/>
          <w:sz w:val="24"/>
          <w:szCs w:val="18"/>
          <w:shd w:val="clear" w:color="auto" w:fill="FFFFFF"/>
        </w:rPr>
        <w:t>”</w:t>
      </w:r>
    </w:p>
    <w:p w:rsidR="002B3B14" w:rsidRDefault="00781A22" w:rsidP="002B3B14">
      <w:pPr>
        <w:shd w:val="clear" w:color="auto" w:fill="FFFFFF"/>
        <w:spacing w:line="240" w:lineRule="auto"/>
        <w:ind w:left="-360"/>
        <w:jc w:val="both"/>
        <w:textAlignment w:val="baseline"/>
        <w:rPr>
          <w:rFonts w:ascii="inherit" w:hAnsi="inherit"/>
          <w:color w:val="7F7F7F"/>
          <w:spacing w:val="6"/>
          <w:sz w:val="17"/>
          <w:szCs w:val="17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 seja, as mulheres com a Síndrome Pré-Menstrual passam um pouco mais de 10% de suas vi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 xml:space="preserve">das com sintomas pré-menstruais, isso acontece por excesso de </w:t>
      </w:r>
      <w:r w:rsidR="002B3B14" w:rsidRPr="002B3B14">
        <w:rPr>
          <w:rFonts w:ascii="Times New Roman" w:hAnsi="Times New Roman" w:cs="Times New Roman"/>
          <w:color w:val="auto"/>
          <w:spacing w:val="6"/>
          <w:sz w:val="24"/>
          <w:szCs w:val="17"/>
          <w:shd w:val="clear" w:color="auto" w:fill="FFFFFF"/>
        </w:rPr>
        <w:t>sensibilidade indi</w:t>
      </w:r>
      <w:r w:rsidR="002B3B14">
        <w:rPr>
          <w:rFonts w:ascii="Times New Roman" w:hAnsi="Times New Roman" w:cs="Times New Roman"/>
          <w:color w:val="auto"/>
          <w:spacing w:val="6"/>
          <w:sz w:val="24"/>
          <w:szCs w:val="17"/>
          <w:shd w:val="clear" w:color="auto" w:fill="FFFFFF"/>
        </w:rPr>
        <w:t>vidual, fatores neurais, psíquicos e</w:t>
      </w:r>
      <w:r w:rsidR="002B3B14" w:rsidRPr="002B3B14">
        <w:rPr>
          <w:rFonts w:ascii="Times New Roman" w:hAnsi="Times New Roman" w:cs="Times New Roman"/>
          <w:color w:val="auto"/>
          <w:spacing w:val="6"/>
          <w:sz w:val="24"/>
          <w:szCs w:val="17"/>
          <w:shd w:val="clear" w:color="auto" w:fill="FFFFFF"/>
        </w:rPr>
        <w:t xml:space="preserve"> hormonais, além das diferentes interações entre eles</w:t>
      </w:r>
      <w:r w:rsidR="002B3B14">
        <w:rPr>
          <w:rFonts w:ascii="Times New Roman" w:hAnsi="Times New Roman" w:cs="Times New Roman"/>
          <w:color w:val="auto"/>
          <w:spacing w:val="6"/>
          <w:sz w:val="24"/>
          <w:szCs w:val="17"/>
          <w:shd w:val="clear" w:color="auto" w:fill="FFFFFF"/>
        </w:rPr>
        <w:t xml:space="preserve">, podendo </w:t>
      </w:r>
      <w:r w:rsidR="002B3B14" w:rsidRPr="002B3B14">
        <w:rPr>
          <w:rFonts w:ascii="Times New Roman" w:hAnsi="Times New Roman" w:cs="Times New Roman"/>
          <w:color w:val="auto"/>
          <w:sz w:val="24"/>
          <w:szCs w:val="20"/>
          <w:shd w:val="clear" w:color="auto" w:fill="FFFFFF"/>
        </w:rPr>
        <w:t>provocar prejuízos ou interrupção de tarefas comuns e dificuldades nos relacionamentos familiares, sociais e profissionais.</w:t>
      </w:r>
      <w:r w:rsidR="002B3B14" w:rsidRPr="002B3B14">
        <w:rPr>
          <w:rFonts w:ascii="inherit" w:hAnsi="inherit"/>
          <w:color w:val="7F7F7F"/>
          <w:spacing w:val="6"/>
          <w:sz w:val="17"/>
          <w:szCs w:val="17"/>
          <w:bdr w:val="none" w:sz="0" w:space="0" w:color="auto" w:frame="1"/>
        </w:rPr>
        <w:t xml:space="preserve"> </w:t>
      </w:r>
    </w:p>
    <w:p w:rsidR="002B3B14" w:rsidRPr="002B3B14" w:rsidRDefault="002B3B14" w:rsidP="002B3B14">
      <w:pPr>
        <w:shd w:val="clear" w:color="auto" w:fill="FFFFFF"/>
        <w:spacing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color w:val="auto"/>
          <w:spacing w:val="6"/>
          <w:sz w:val="24"/>
          <w:szCs w:val="17"/>
        </w:rPr>
      </w:pPr>
      <w:r w:rsidRPr="002B3B14">
        <w:rPr>
          <w:rFonts w:ascii="Times New Roman" w:hAnsi="Times New Roman" w:cs="Times New Roman"/>
          <w:color w:val="auto"/>
          <w:spacing w:val="6"/>
          <w:sz w:val="24"/>
          <w:szCs w:val="17"/>
          <w:bdr w:val="none" w:sz="0" w:space="0" w:color="auto" w:frame="1"/>
        </w:rPr>
        <w:t>P</w:t>
      </w:r>
      <w:r>
        <w:rPr>
          <w:rFonts w:ascii="Times New Roman" w:eastAsia="Times New Roman" w:hAnsi="Times New Roman" w:cs="Times New Roman"/>
          <w:color w:val="auto"/>
          <w:spacing w:val="6"/>
          <w:sz w:val="24"/>
          <w:szCs w:val="17"/>
          <w:bdr w:val="none" w:sz="0" w:space="0" w:color="auto" w:frame="1"/>
        </w:rPr>
        <w:t xml:space="preserve">ara minimizar esses sintomas, é recomendável </w:t>
      </w:r>
      <w:r w:rsidRPr="002B3B14">
        <w:rPr>
          <w:rFonts w:ascii="Times New Roman" w:eastAsia="Times New Roman" w:hAnsi="Times New Roman" w:cs="Times New Roman"/>
          <w:color w:val="auto"/>
          <w:spacing w:val="6"/>
          <w:sz w:val="24"/>
          <w:szCs w:val="17"/>
          <w:bdr w:val="none" w:sz="0" w:space="0" w:color="auto" w:frame="1"/>
        </w:rPr>
        <w:t>dimin</w:t>
      </w:r>
      <w:r>
        <w:rPr>
          <w:rFonts w:ascii="Times New Roman" w:eastAsia="Times New Roman" w:hAnsi="Times New Roman" w:cs="Times New Roman"/>
          <w:color w:val="auto"/>
          <w:spacing w:val="6"/>
          <w:sz w:val="24"/>
          <w:szCs w:val="17"/>
          <w:bdr w:val="none" w:sz="0" w:space="0" w:color="auto" w:frame="1"/>
        </w:rPr>
        <w:t>uir o consumo de cigarro e café, ter boa alimentação,</w:t>
      </w:r>
      <w:r>
        <w:rPr>
          <w:rFonts w:ascii="Times New Roman" w:eastAsia="Times New Roman" w:hAnsi="Times New Roman" w:cs="Times New Roman"/>
          <w:color w:val="auto"/>
          <w:spacing w:val="6"/>
          <w:sz w:val="24"/>
          <w:szCs w:val="17"/>
        </w:rPr>
        <w:t xml:space="preserve"> </w:t>
      </w:r>
      <w:r w:rsidRPr="002B3B14">
        <w:rPr>
          <w:rFonts w:ascii="Times New Roman" w:eastAsia="Times New Roman" w:hAnsi="Times New Roman" w:cs="Times New Roman"/>
          <w:color w:val="auto"/>
          <w:spacing w:val="6"/>
          <w:sz w:val="24"/>
          <w:szCs w:val="17"/>
          <w:bdr w:val="none" w:sz="0" w:space="0" w:color="auto" w:frame="1"/>
        </w:rPr>
        <w:t xml:space="preserve">praticar </w:t>
      </w:r>
      <w:r>
        <w:rPr>
          <w:rFonts w:ascii="Times New Roman" w:eastAsia="Times New Roman" w:hAnsi="Times New Roman" w:cs="Times New Roman"/>
          <w:color w:val="auto"/>
          <w:spacing w:val="6"/>
          <w:sz w:val="24"/>
          <w:szCs w:val="17"/>
          <w:bdr w:val="none" w:sz="0" w:space="0" w:color="auto" w:frame="1"/>
        </w:rPr>
        <w:t xml:space="preserve">exercícios físicos regularmente e </w:t>
      </w:r>
      <w:r w:rsidRPr="002B3B14">
        <w:rPr>
          <w:rFonts w:ascii="Times New Roman" w:eastAsia="Times New Roman" w:hAnsi="Times New Roman" w:cs="Times New Roman"/>
          <w:color w:val="auto"/>
          <w:spacing w:val="6"/>
          <w:sz w:val="24"/>
          <w:szCs w:val="17"/>
          <w:bdr w:val="none" w:sz="0" w:space="0" w:color="auto" w:frame="1"/>
        </w:rPr>
        <w:t>buscar tratamento médico para sintomatologia mais intensa</w:t>
      </w:r>
      <w:r>
        <w:rPr>
          <w:rFonts w:ascii="inherit" w:eastAsia="Times New Roman" w:hAnsi="inherit"/>
          <w:color w:val="7F7F7F"/>
          <w:spacing w:val="6"/>
          <w:sz w:val="17"/>
          <w:szCs w:val="17"/>
          <w:bdr w:val="none" w:sz="0" w:space="0" w:color="auto" w:frame="1"/>
        </w:rPr>
        <w:t>.</w:t>
      </w:r>
    </w:p>
    <w:p w:rsidR="002B3B14" w:rsidRDefault="002B3B14" w:rsidP="00781A22">
      <w:pPr>
        <w:ind w:right="-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2722" w:rsidRDefault="002B3B14" w:rsidP="002B3B14">
      <w:pPr>
        <w:ind w:left="-284" w:right="-15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3B14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METODOLOGIA</w:t>
      </w:r>
    </w:p>
    <w:p w:rsidR="002B3B14" w:rsidRPr="002B3B14" w:rsidRDefault="002B3B14" w:rsidP="002B3B14">
      <w:pPr>
        <w:ind w:left="-284" w:right="-15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8455B" w:rsidRDefault="0048455B" w:rsidP="0048455B">
      <w:pPr>
        <w:numPr>
          <w:ilvl w:val="0"/>
          <w:numId w:val="8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Através d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um questionário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que será respondido por mulheres de diversas idade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nichos ecológicos diferente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s num mesmo loc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>al, A academia Olímpic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 coletado dados para a pesquisa. Nesse instrumento de coleta de dados consta/apresenta algumas perguntas não muito pessoais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, 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extrema importância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pois terá papel fundamental na construção de um perfil histórico-social  do público alvo, nesse caso as frequentantes da academia. Estará 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>clara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facultatividade de responder o questionário tanto na língua escrita (no próprio documento)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 reforçado utilizando a língua</w:t>
      </w:r>
      <w:r w:rsidR="005238D5">
        <w:rPr>
          <w:rFonts w:ascii="Times New Roman" w:eastAsia="Times New Roman" w:hAnsi="Times New Roman" w:cs="Times New Roman"/>
          <w:sz w:val="24"/>
          <w:szCs w:val="24"/>
        </w:rPr>
        <w:t>guem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oral.</w:t>
      </w:r>
    </w:p>
    <w:p w:rsidR="00036ACE" w:rsidRDefault="00036ACE" w:rsidP="0048455B">
      <w:pPr>
        <w:numPr>
          <w:ilvl w:val="0"/>
          <w:numId w:val="8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melhores resultados a pesquisa terá início 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>na quarta-feira, dia 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janeiro de 2018, dia em que segundo observação a academia é mais freq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>uentada. Na quinta-feira, dia 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janeiro de 2018 também estaremos aplicando a pesquisa sempre no período da noite, tanto por ter um fluxo maior de praticantes como pela conveniência de nós (alunos) não estarmos em aula.</w:t>
      </w:r>
    </w:p>
    <w:p w:rsidR="005238D5" w:rsidRDefault="00036ACE" w:rsidP="0048455B">
      <w:pPr>
        <w:numPr>
          <w:ilvl w:val="0"/>
          <w:numId w:val="8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Todo material será apresentado no website não só como dado estatístico mas, com permissão de terceiros, iremos anexar  </w:t>
      </w:r>
      <w:r w:rsidR="00B262AC">
        <w:rPr>
          <w:rFonts w:ascii="Times New Roman" w:eastAsia="Times New Roman" w:hAnsi="Times New Roman" w:cs="Times New Roman"/>
          <w:sz w:val="24"/>
          <w:szCs w:val="24"/>
        </w:rPr>
        <w:t>também informações, lições, aprendizados, dicas e muito mais coletado a pa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>rtir do diálogo cotidiano</w:t>
      </w:r>
      <w:r w:rsidR="00B26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455B" w:rsidRDefault="0048455B" w:rsidP="008C31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55B" w:rsidRDefault="0048455B" w:rsidP="004845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CRONOGRAMA</w:t>
      </w:r>
    </w:p>
    <w:p w:rsidR="002B3B14" w:rsidRDefault="002B3B14" w:rsidP="004845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001"/>
        <w:gridCol w:w="2662"/>
        <w:gridCol w:w="2352"/>
      </w:tblGrid>
      <w:tr w:rsidR="0048455B" w:rsidTr="00036ACE"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55B" w:rsidRDefault="004845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55B" w:rsidRDefault="004845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INÍCIO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55B" w:rsidRDefault="004845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TÉRMINO</w:t>
            </w:r>
          </w:p>
        </w:tc>
      </w:tr>
      <w:tr w:rsidR="0048455B" w:rsidTr="00036ACE"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55B" w:rsidRDefault="004845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Definição do tema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4845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4845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455B" w:rsidTr="00036ACE"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55B" w:rsidRDefault="004845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Estudo do Referencial teórico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Pr="002B3B14" w:rsidRDefault="002B3B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B14">
              <w:rPr>
                <w:rFonts w:ascii="Times New Roman" w:eastAsia="Times New Roman" w:hAnsi="Times New Roman" w:cs="Times New Roman"/>
                <w:sz w:val="24"/>
                <w:szCs w:val="24"/>
              </w:rPr>
              <w:t>19 de janeiro de 2018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2B3B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B14">
              <w:rPr>
                <w:rFonts w:ascii="Times New Roman" w:eastAsia="Times New Roman" w:hAnsi="Times New Roman" w:cs="Times New Roman"/>
                <w:sz w:val="24"/>
                <w:szCs w:val="24"/>
              </w:rPr>
              <w:t>19 de janeiro de 2018</w:t>
            </w:r>
          </w:p>
        </w:tc>
      </w:tr>
      <w:tr w:rsidR="0048455B" w:rsidTr="00036ACE"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Pr="006A3054" w:rsidRDefault="006A30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0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Formulação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questionário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Pr="007519C0" w:rsidRDefault="002B3B14" w:rsidP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751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036ACE">
              <w:rPr>
                <w:rFonts w:ascii="Times New Roman" w:eastAsia="Times New Roman" w:hAnsi="Times New Roman" w:cs="Times New Roman"/>
                <w:sz w:val="24"/>
                <w:szCs w:val="24"/>
              </w:rPr>
              <w:t>janeiro de 2018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de janeiro de 2018</w:t>
            </w:r>
          </w:p>
        </w:tc>
      </w:tr>
      <w:tr w:rsidR="0048455B" w:rsidTr="00036ACE"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Pr="006A3054" w:rsidRDefault="00751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Organização/planejamento na academia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Pr="006A3054" w:rsidRDefault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de janeiro de 2018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Pr="006A3054" w:rsidRDefault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de janeiro de 2018</w:t>
            </w:r>
          </w:p>
        </w:tc>
      </w:tr>
      <w:tr w:rsidR="0048455B" w:rsidTr="00036ACE">
        <w:trPr>
          <w:trHeight w:val="720"/>
        </w:trPr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751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do primeiro questionário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2B3B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36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janeiro de 2018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2B3B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36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janeiro de 2018</w:t>
            </w:r>
          </w:p>
        </w:tc>
      </w:tr>
      <w:tr w:rsidR="00036ACE" w:rsidTr="00036ACE"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ACE" w:rsidRPr="007519C0" w:rsidRDefault="00036ACE" w:rsidP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</w:t>
            </w:r>
            <w:r w:rsidRPr="00751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 dados coletados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ACE" w:rsidRDefault="002B3B14" w:rsidP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036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janeiro de 2018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ACE" w:rsidRDefault="002B3B14" w:rsidP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036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janeiro de 2018</w:t>
            </w:r>
          </w:p>
        </w:tc>
      </w:tr>
      <w:tr w:rsidR="00036ACE" w:rsidTr="00036ACE">
        <w:trPr>
          <w:trHeight w:val="740"/>
        </w:trPr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ACE" w:rsidRPr="007519C0" w:rsidRDefault="00036ACE" w:rsidP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ormulação de gráficos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ACE" w:rsidRDefault="002B3B14" w:rsidP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036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janeiro de 2018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ACE" w:rsidRDefault="002B3B14" w:rsidP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036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janeiro de 2018</w:t>
            </w:r>
          </w:p>
        </w:tc>
      </w:tr>
      <w:tr w:rsidR="0048455B" w:rsidTr="00036ACE"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751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Início da construção do website com base nos dados coletados no questionário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036ACE" w:rsidP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de dezembro de 2018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7519C0" w:rsidP="00036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36A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036ACE">
              <w:rPr>
                <w:rFonts w:ascii="Times New Roman" w:eastAsia="Times New Roman" w:hAnsi="Times New Roman" w:cs="Times New Roman"/>
                <w:sz w:val="24"/>
                <w:szCs w:val="24"/>
              </w:rPr>
              <w:t>março de 2018</w:t>
            </w:r>
          </w:p>
        </w:tc>
      </w:tr>
      <w:tr w:rsidR="0048455B" w:rsidTr="00036ACE"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4845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4845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5B" w:rsidRDefault="004845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8455B" w:rsidRDefault="0048455B" w:rsidP="00484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5B" w:rsidRPr="00781A22" w:rsidRDefault="002B3B14" w:rsidP="00781A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="00781A22">
        <w:rPr>
          <w:rFonts w:ascii="Times New Roman" w:eastAsia="Times New Roman" w:hAnsi="Times New Roman" w:cs="Times New Roman"/>
          <w:sz w:val="24"/>
          <w:szCs w:val="24"/>
        </w:rPr>
        <w:t>REFERÊNCIAS:</w:t>
      </w:r>
    </w:p>
    <w:p w:rsidR="00781A22" w:rsidRDefault="00781A22" w:rsidP="004845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1A22" w:rsidRPr="00781A22" w:rsidRDefault="006A3054" w:rsidP="004845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Teixeira, </w:t>
      </w:r>
      <w:r w:rsidR="002B3B14">
        <w:rPr>
          <w:rFonts w:ascii="Times New Roman" w:eastAsia="Times New Roman" w:hAnsi="Times New Roman" w:cs="Times New Roman"/>
          <w:sz w:val="24"/>
          <w:szCs w:val="24"/>
        </w:rPr>
        <w:t xml:space="preserve">R. A. </w:t>
      </w:r>
      <w:r>
        <w:rPr>
          <w:rFonts w:ascii="Times New Roman" w:eastAsia="Times New Roman" w:hAnsi="Times New Roman" w:cs="Times New Roman"/>
          <w:sz w:val="24"/>
          <w:szCs w:val="24"/>
        </w:rPr>
        <w:t>Passando a limpo a TPM. Suas origens e soluções. Disponível em: &lt;</w:t>
      </w:r>
      <w:hyperlink r:id="rId9" w:history="1">
        <w:r w:rsidRPr="006A3054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http://www.icbneuro.com.br/paginas/pdf/artigos/tpm.pdf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&gt;. Acesso em: 16 de agosto de 2017.</w:t>
      </w:r>
    </w:p>
    <w:p w:rsidR="002B3B14" w:rsidRPr="00D54FD2" w:rsidRDefault="002B3B14" w:rsidP="002B3B14">
      <w:pPr>
        <w:rPr>
          <w:color w:val="FF0000"/>
        </w:rPr>
      </w:pPr>
    </w:p>
    <w:p w:rsidR="00D54FD2" w:rsidRPr="00D54FD2" w:rsidRDefault="00D54FD2">
      <w:pPr>
        <w:rPr>
          <w:color w:val="FF0000"/>
        </w:rPr>
      </w:pPr>
    </w:p>
    <w:sectPr w:rsidR="00D54FD2" w:rsidRPr="00D54FD2" w:rsidSect="00781A22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7254"/>
    <w:multiLevelType w:val="multilevel"/>
    <w:tmpl w:val="99AC00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C6079AC"/>
    <w:multiLevelType w:val="multilevel"/>
    <w:tmpl w:val="3BFE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31776A"/>
    <w:multiLevelType w:val="multilevel"/>
    <w:tmpl w:val="04C41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6552076"/>
    <w:multiLevelType w:val="multilevel"/>
    <w:tmpl w:val="02A8472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3C2523CD"/>
    <w:multiLevelType w:val="multilevel"/>
    <w:tmpl w:val="664C0B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3531B2F"/>
    <w:multiLevelType w:val="multilevel"/>
    <w:tmpl w:val="339EC0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47567EFE"/>
    <w:multiLevelType w:val="multilevel"/>
    <w:tmpl w:val="7506C3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4CD558B0"/>
    <w:multiLevelType w:val="multilevel"/>
    <w:tmpl w:val="269455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52526CDA"/>
    <w:multiLevelType w:val="multilevel"/>
    <w:tmpl w:val="520E659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710F0CCB"/>
    <w:multiLevelType w:val="multilevel"/>
    <w:tmpl w:val="F594C1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71BB743A"/>
    <w:multiLevelType w:val="multilevel"/>
    <w:tmpl w:val="47304B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/>
  <w:rsids>
    <w:rsidRoot w:val="0048455B"/>
    <w:rsid w:val="00036ACE"/>
    <w:rsid w:val="000D413A"/>
    <w:rsid w:val="000F7F8F"/>
    <w:rsid w:val="00180621"/>
    <w:rsid w:val="001B47B6"/>
    <w:rsid w:val="00275A07"/>
    <w:rsid w:val="002B3B14"/>
    <w:rsid w:val="00316212"/>
    <w:rsid w:val="003E3FF5"/>
    <w:rsid w:val="00463B63"/>
    <w:rsid w:val="0048455B"/>
    <w:rsid w:val="005238D5"/>
    <w:rsid w:val="00572C3B"/>
    <w:rsid w:val="006A3054"/>
    <w:rsid w:val="006F2F48"/>
    <w:rsid w:val="007519C0"/>
    <w:rsid w:val="00781A22"/>
    <w:rsid w:val="00791BD2"/>
    <w:rsid w:val="008C31C2"/>
    <w:rsid w:val="008E1011"/>
    <w:rsid w:val="009C019E"/>
    <w:rsid w:val="00A50B68"/>
    <w:rsid w:val="00AC3FDA"/>
    <w:rsid w:val="00B164FF"/>
    <w:rsid w:val="00B262AC"/>
    <w:rsid w:val="00B80F6D"/>
    <w:rsid w:val="00C82A57"/>
    <w:rsid w:val="00C83DCC"/>
    <w:rsid w:val="00D3687A"/>
    <w:rsid w:val="00D54FD2"/>
    <w:rsid w:val="00DE0E85"/>
    <w:rsid w:val="00E14411"/>
    <w:rsid w:val="00E32722"/>
    <w:rsid w:val="00E87550"/>
    <w:rsid w:val="00E96B2B"/>
    <w:rsid w:val="00F12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55B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8455B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45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455B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81A22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2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6212"/>
    <w:rPr>
      <w:rFonts w:ascii="Arial" w:eastAsia="Arial" w:hAnsi="Arial" w:cs="Arial"/>
      <w:color w:val="00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A30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9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ecunda%C3%A7%C3%A3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Reprodu%C3%A7%C3%A3o_sexu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ulh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Fisiolog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cbneuro.com.br/paginas/pdf/artigos/tpm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1152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Win7-PC</dc:creator>
  <cp:lastModifiedBy>Stefanio Allan</cp:lastModifiedBy>
  <cp:revision>4</cp:revision>
  <cp:lastPrinted>2017-08-16T15:45:00Z</cp:lastPrinted>
  <dcterms:created xsi:type="dcterms:W3CDTF">2017-12-22T22:20:00Z</dcterms:created>
  <dcterms:modified xsi:type="dcterms:W3CDTF">2018-02-15T23:43:00Z</dcterms:modified>
</cp:coreProperties>
</file>