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920" w:lineRule="auto"/>
        <w:jc w:val="center"/>
        <w:rPr>
          <w:rFonts w:hint="eastAsia" w:ascii="方正楷体_GBK" w:hAnsi="方正楷体_GBK" w:eastAsia="方正楷体_GBK" w:cs="方正楷体_GBK"/>
          <w:sz w:val="120"/>
          <w:szCs w:val="120"/>
        </w:rPr>
      </w:pPr>
      <w:r>
        <w:rPr>
          <w:rFonts w:hint="eastAsia" w:ascii="方正楷体_GBK" w:hAnsi="方正楷体_GBK" w:eastAsia="方正楷体_GBK" w:cs="方正楷体_GBK"/>
          <w:color w:val="FF0000"/>
          <w:sz w:val="120"/>
          <w:szCs w:val="120"/>
        </w:rPr>
        <w:t>每日学思践悟</w:t>
      </w:r>
    </w:p>
    <w:p>
      <w:pPr>
        <w:spacing w:line="480" w:lineRule="exact"/>
        <w:jc w:val="both"/>
        <w:rPr>
          <w:rFonts w:hint="eastAsia" w:ascii="楷体_GB2312" w:hAnsi="楷体_GB2312" w:eastAsia="楷体_GB2312" w:cs="楷体_GB2312"/>
          <w:sz w:val="28"/>
          <w:szCs w:val="28"/>
        </w:rPr>
      </w:pPr>
      <w:r>
        <w:rPr>
          <w:rFonts w:hint="eastAsia" w:ascii="楷体_GB2312" w:hAnsi="楷体_GB2312" w:eastAsia="楷体_GB2312" w:cs="楷体_GB2312"/>
          <w:sz w:val="28"/>
          <w:szCs w:val="28"/>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posOffset>446405</wp:posOffset>
                </wp:positionV>
                <wp:extent cx="5384800" cy="0"/>
                <wp:effectExtent l="0" t="19050" r="6350" b="19050"/>
                <wp:wrapNone/>
                <wp:docPr id="1" name="直接连接符 1"/>
                <wp:cNvGraphicFramePr/>
                <a:graphic xmlns:a="http://schemas.openxmlformats.org/drawingml/2006/main">
                  <a:graphicData uri="http://schemas.microsoft.com/office/word/2010/wordprocessingShape">
                    <wps:wsp>
                      <wps:cNvCnPr/>
                      <wps:spPr>
                        <a:xfrm>
                          <a:off x="0" y="0"/>
                          <a:ext cx="5384800" cy="0"/>
                        </a:xfrm>
                        <a:prstGeom prst="line">
                          <a:avLst/>
                        </a:prstGeom>
                        <a:ln w="38100" cap="flat" cmpd="sng">
                          <a:solidFill>
                            <a:srgbClr val="FF0000"/>
                          </a:solidFill>
                          <a:prstDash val="solid"/>
                          <a:headEnd type="none" w="med" len="med"/>
                          <a:tailEnd type="none" w="med" len="med"/>
                        </a:ln>
                      </wps:spPr>
                      <wps:bodyPr upright="1"/>
                    </wps:wsp>
                  </a:graphicData>
                </a:graphic>
              </wp:anchor>
            </w:drawing>
          </mc:Choice>
          <mc:Fallback>
            <w:pict>
              <v:line id="_x0000_s1026" o:spid="_x0000_s1026" o:spt="20" style="position:absolute;left:0pt;margin-top:35.15pt;height:0pt;width:424pt;mso-position-horizontal:center;z-index:251659264;mso-width-relative:page;mso-height-relative:page;" filled="f" stroked="t" coordsize="21600,21600" o:gfxdata="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BALItcAAAAGAQAADwAAAAAAAAABACAAAAAiAAAAZHJzL2Rvd25yZXYueG1sUEsB&#10;AhQAFAAAAAgAh07iQGlNApf2AQAA5QMAAA4AAAAAAAAAAQAgAAAAJgEAAGRycy9lMm9Eb2MueG1s&#10;UEsFBgAAAAAGAAYAWQEAAI4FAAAAAA==&#10;">
                <v:fill on="f" focussize="0,0"/>
                <v:stroke weight="3pt" color="#FF0000" joinstyle="round"/>
                <v:imagedata o:title=""/>
                <o:lock v:ext="edit" aspectratio="f"/>
              </v:line>
            </w:pict>
          </mc:Fallback>
        </mc:AlternateContent>
      </w:r>
      <w:r>
        <w:rPr>
          <w:rFonts w:hint="eastAsia" w:ascii="楷体_GB2312" w:hAnsi="楷体_GB2312" w:eastAsia="楷体_GB2312" w:cs="楷体_GB2312"/>
          <w:sz w:val="28"/>
          <w:szCs w:val="28"/>
          <w:lang w:eastAsia="zh-CN"/>
        </w:rPr>
        <w:t>税镇镇宣传办</w:t>
      </w:r>
      <w:r>
        <w:rPr>
          <w:rFonts w:hint="eastAsia" w:ascii="楷体_GB2312" w:hAnsi="楷体_GB2312" w:eastAsia="楷体_GB2312" w:cs="楷体_GB2312"/>
          <w:sz w:val="28"/>
          <w:szCs w:val="28"/>
        </w:rPr>
        <w:t xml:space="preserve">    </w:t>
      </w:r>
      <w:r>
        <w:rPr>
          <w:rFonts w:hint="eastAsia" w:ascii="楷体_GB2312" w:hAnsi="楷体_GB2312" w:eastAsia="楷体_GB2312" w:cs="楷体_GB2312"/>
          <w:sz w:val="28"/>
          <w:szCs w:val="28"/>
          <w:lang w:val="en-US" w:eastAsia="zh-CN"/>
        </w:rPr>
        <w:t xml:space="preserve">     </w:t>
      </w:r>
      <w:r>
        <w:rPr>
          <w:rFonts w:hint="eastAsia" w:ascii="楷体_GB2312" w:hAnsi="楷体_GB2312" w:eastAsia="楷体_GB2312" w:cs="楷体_GB2312"/>
          <w:sz w:val="28"/>
          <w:szCs w:val="28"/>
        </w:rPr>
        <w:t xml:space="preserve">  2023年第</w:t>
      </w:r>
      <w:r>
        <w:rPr>
          <w:rFonts w:hint="eastAsia" w:ascii="楷体_GB2312" w:hAnsi="楷体_GB2312" w:eastAsia="楷体_GB2312" w:cs="楷体_GB2312"/>
          <w:sz w:val="28"/>
          <w:szCs w:val="28"/>
          <w:lang w:val="en-US" w:eastAsia="zh-CN"/>
        </w:rPr>
        <w:t>61</w:t>
      </w:r>
      <w:r>
        <w:rPr>
          <w:rFonts w:hint="eastAsia" w:ascii="楷体_GB2312" w:hAnsi="楷体_GB2312" w:eastAsia="楷体_GB2312" w:cs="楷体_GB2312"/>
          <w:sz w:val="28"/>
          <w:szCs w:val="28"/>
        </w:rPr>
        <w:t xml:space="preserve">期    </w:t>
      </w:r>
      <w:r>
        <w:rPr>
          <w:rFonts w:hint="eastAsia" w:ascii="楷体_GB2312" w:hAnsi="楷体_GB2312" w:eastAsia="楷体_GB2312" w:cs="楷体_GB2312"/>
          <w:sz w:val="28"/>
          <w:szCs w:val="28"/>
          <w:lang w:val="en-US" w:eastAsia="zh-CN"/>
        </w:rPr>
        <w:t xml:space="preserve">     </w:t>
      </w:r>
      <w:r>
        <w:rPr>
          <w:rFonts w:hint="eastAsia" w:ascii="楷体_GB2312" w:hAnsi="楷体_GB2312" w:eastAsia="楷体_GB2312" w:cs="楷体_GB2312"/>
          <w:sz w:val="28"/>
          <w:szCs w:val="28"/>
        </w:rPr>
        <w:t xml:space="preserve">     </w:t>
      </w:r>
      <w:r>
        <w:rPr>
          <w:rFonts w:hint="eastAsia" w:ascii="楷体_GB2312" w:hAnsi="楷体_GB2312" w:eastAsia="楷体_GB2312" w:cs="楷体_GB2312"/>
          <w:sz w:val="28"/>
          <w:szCs w:val="28"/>
          <w:lang w:val="en-US" w:eastAsia="zh-CN"/>
        </w:rPr>
        <w:t>9</w:t>
      </w:r>
      <w:r>
        <w:rPr>
          <w:rFonts w:hint="eastAsia" w:ascii="楷体_GB2312" w:hAnsi="楷体_GB2312" w:eastAsia="楷体_GB2312" w:cs="楷体_GB2312"/>
          <w:sz w:val="28"/>
          <w:szCs w:val="28"/>
        </w:rPr>
        <w:t>月</w:t>
      </w:r>
      <w:r>
        <w:rPr>
          <w:rFonts w:hint="eastAsia" w:ascii="楷体_GB2312" w:hAnsi="楷体_GB2312" w:eastAsia="楷体_GB2312" w:cs="楷体_GB2312"/>
          <w:sz w:val="28"/>
          <w:szCs w:val="28"/>
          <w:lang w:val="en-US" w:eastAsia="zh-CN"/>
        </w:rPr>
        <w:t>5</w:t>
      </w:r>
      <w:r>
        <w:rPr>
          <w:rFonts w:hint="eastAsia" w:ascii="楷体_GB2312" w:hAnsi="楷体_GB2312" w:eastAsia="楷体_GB2312" w:cs="楷体_GB2312"/>
          <w:sz w:val="28"/>
          <w:szCs w:val="28"/>
        </w:rPr>
        <w:t>日</w:t>
      </w:r>
    </w:p>
    <w:p>
      <w:pPr>
        <w:pStyle w:val="2"/>
        <w:rPr>
          <w:rFonts w:hint="eastAsia"/>
        </w:rPr>
      </w:pPr>
    </w:p>
    <w:p>
      <w:pPr>
        <w:rPr>
          <w:rFonts w:hint="eastAsia" w:ascii="仿宋" w:hAnsi="仿宋" w:eastAsia="仿宋" w:cs="仿宋"/>
          <w:b/>
          <w:color w:val="333333"/>
          <w:sz w:val="30"/>
          <w:szCs w:val="30"/>
          <w:lang w:val="en-US" w:eastAsia="zh-CN"/>
        </w:rPr>
      </w:pPr>
      <w:r>
        <w:rPr>
          <w:rFonts w:hint="eastAsia" w:ascii="仿宋" w:hAnsi="仿宋" w:eastAsia="仿宋" w:cs="仿宋"/>
          <w:b/>
          <w:color w:val="333333"/>
          <w:sz w:val="30"/>
          <w:szCs w:val="30"/>
        </w:rPr>
        <w:t>【治国理政】--</w:t>
      </w:r>
      <w:r>
        <w:rPr>
          <w:rFonts w:hint="eastAsia" w:ascii="仿宋" w:hAnsi="仿宋" w:eastAsia="仿宋" w:cs="仿宋"/>
          <w:b/>
          <w:color w:val="333333"/>
          <w:sz w:val="30"/>
          <w:szCs w:val="30"/>
          <w:lang w:val="en-US" w:eastAsia="zh-CN"/>
        </w:rPr>
        <w:t>习近平论全面深化改革（节选）</w:t>
      </w:r>
    </w:p>
    <w:p>
      <w:pPr>
        <w:pStyle w:val="2"/>
        <w:rPr>
          <w:rFonts w:hint="eastAsia"/>
        </w:rPr>
      </w:pPr>
      <w:r>
        <w:rPr>
          <w:rFonts w:hint="eastAsia" w:ascii="仿宋" w:hAnsi="仿宋" w:eastAsia="仿宋" w:cs="仿宋"/>
          <w:b/>
          <w:color w:val="333333"/>
          <w:sz w:val="30"/>
          <w:szCs w:val="30"/>
          <w:lang w:val="en-US" w:eastAsia="zh-CN"/>
        </w:rPr>
        <w:t>来源：学习强国平台</w:t>
      </w:r>
    </w:p>
    <w:p>
      <w:pPr>
        <w:ind w:firstLine="600"/>
        <w:rPr>
          <w:rFonts w:hint="eastAsia" w:ascii="仿宋" w:hAnsi="仿宋" w:eastAsia="仿宋" w:cs="仿宋"/>
          <w:b w:val="0"/>
          <w:bCs/>
          <w:color w:val="333333"/>
          <w:sz w:val="30"/>
          <w:szCs w:val="30"/>
        </w:rPr>
      </w:pPr>
      <w:r>
        <w:rPr>
          <w:rFonts w:hint="eastAsia" w:ascii="仿宋" w:hAnsi="仿宋" w:eastAsia="仿宋" w:cs="仿宋"/>
          <w:b w:val="0"/>
          <w:bCs/>
          <w:color w:val="333333"/>
          <w:sz w:val="30"/>
          <w:szCs w:val="30"/>
        </w:rPr>
        <w:t>从教育大国到教育强国是一个系统性跃升和质变，必须以改革创新为动力。要坚持系统观念，统筹推进育人方式、办学模式、管理体制、保障机制改革，坚决破除一切制约教育高质量发展的思想观念束缚和体制机制弊端，全面提高教育治理体系和治理能力现代化水平。把促进教育公平融入到深化教育领域综合改革的各方面各环节，缩小教育的城乡、区域、校际、群体差距，努力让每个孩子都能享有公平而有质量的教育，更好满足群众对“上好学”的需要。深化新时代教育评价改革，构建多元主体参与、符合中国实际、具有世界水平的教育评价体系。加强教材建设和管理，牢牢把握正确政治方向和价值导向，用心打造培根铸魂、启智增慧的精品教材。教育数字化是我国开辟教育发展新赛道和塑造教育发展新优势的重要突破口。进一步推进数字教育，为个性化学习、终身学习、扩大优质教育资源覆盖面和教育现代化提供有效支撑。</w:t>
      </w:r>
    </w:p>
    <w:p>
      <w:pPr>
        <w:ind w:firstLine="600"/>
        <w:rPr>
          <w:rFonts w:hint="eastAsia" w:ascii="仿宋" w:hAnsi="仿宋" w:eastAsia="仿宋" w:cs="仿宋"/>
          <w:b w:val="0"/>
          <w:bCs/>
          <w:color w:val="333333"/>
          <w:sz w:val="30"/>
          <w:szCs w:val="30"/>
        </w:rPr>
      </w:pPr>
    </w:p>
    <w:p>
      <w:pPr>
        <w:ind w:firstLine="600"/>
        <w:rPr>
          <w:rFonts w:hint="eastAsia" w:ascii="仿宋" w:hAnsi="仿宋" w:eastAsia="仿宋" w:cs="仿宋"/>
          <w:b w:val="0"/>
          <w:bCs/>
          <w:color w:val="333333"/>
          <w:sz w:val="30"/>
          <w:szCs w:val="30"/>
        </w:rPr>
      </w:pPr>
      <w:r>
        <w:rPr>
          <w:rFonts w:hint="eastAsia" w:ascii="仿宋" w:hAnsi="仿宋" w:eastAsia="仿宋" w:cs="仿宋"/>
          <w:b w:val="0"/>
          <w:bCs/>
          <w:color w:val="333333"/>
          <w:sz w:val="30"/>
          <w:szCs w:val="30"/>
        </w:rPr>
        <w:t>习近平2023年5月29日在二十届中央政治局第五次集体学习时的讲话</w:t>
      </w:r>
    </w:p>
    <w:p>
      <w:pPr>
        <w:rPr>
          <w:rFonts w:hint="eastAsia" w:ascii="仿宋" w:hAnsi="仿宋" w:eastAsia="仿宋" w:cs="仿宋"/>
          <w:b w:val="0"/>
          <w:bCs/>
          <w:color w:val="333333"/>
          <w:sz w:val="30"/>
          <w:szCs w:val="30"/>
        </w:rPr>
      </w:pPr>
    </w:p>
    <w:p>
      <w:pPr>
        <w:ind w:firstLine="600"/>
        <w:rPr>
          <w:rFonts w:hint="eastAsia" w:ascii="仿宋" w:hAnsi="仿宋" w:eastAsia="仿宋" w:cs="仿宋"/>
          <w:b w:val="0"/>
          <w:bCs/>
          <w:color w:val="333333"/>
          <w:sz w:val="30"/>
          <w:szCs w:val="30"/>
        </w:rPr>
      </w:pPr>
      <w:r>
        <w:rPr>
          <w:rFonts w:hint="eastAsia" w:ascii="仿宋" w:hAnsi="仿宋" w:eastAsia="仿宋" w:cs="仿宋"/>
          <w:b w:val="0"/>
          <w:bCs/>
          <w:color w:val="333333"/>
          <w:sz w:val="30"/>
          <w:szCs w:val="30"/>
        </w:rPr>
        <w:t>要顺应全面从严治党的要求，坚持问题导向，敢于刀刃向内，纵深推进团的改革，全面从严管团治团，坚定不移走好中国特色社会主义群团发展道路，不断保持和增强政治性、先进性、群众性，不断提高团组织的引领力、组织力、服务力。</w:t>
      </w:r>
    </w:p>
    <w:p>
      <w:pPr>
        <w:ind w:firstLine="600"/>
        <w:rPr>
          <w:rFonts w:hint="eastAsia" w:ascii="仿宋" w:hAnsi="仿宋" w:eastAsia="仿宋" w:cs="仿宋"/>
          <w:b w:val="0"/>
          <w:bCs/>
          <w:color w:val="333333"/>
          <w:sz w:val="30"/>
          <w:szCs w:val="30"/>
        </w:rPr>
      </w:pPr>
      <w:r>
        <w:rPr>
          <w:rFonts w:hint="eastAsia" w:ascii="仿宋" w:hAnsi="仿宋" w:eastAsia="仿宋" w:cs="仿宋"/>
          <w:b w:val="0"/>
          <w:bCs/>
          <w:color w:val="333333"/>
          <w:sz w:val="30"/>
          <w:szCs w:val="30"/>
        </w:rPr>
        <w:t>习近平2023年6月26日在同团中央新一届领导班子成员集体谈话时的讲话</w:t>
      </w:r>
    </w:p>
    <w:p>
      <w:pPr>
        <w:pStyle w:val="2"/>
        <w:rPr>
          <w:rFonts w:hint="eastAsia"/>
        </w:rPr>
      </w:pPr>
    </w:p>
    <w:p>
      <w:pPr>
        <w:ind w:firstLine="600"/>
        <w:rPr>
          <w:rFonts w:hint="eastAsia" w:ascii="仿宋" w:hAnsi="仿宋" w:eastAsia="仿宋" w:cs="仿宋"/>
          <w:b w:val="0"/>
          <w:bCs/>
          <w:color w:val="333333"/>
          <w:sz w:val="30"/>
          <w:szCs w:val="30"/>
        </w:rPr>
      </w:pPr>
      <w:r>
        <w:rPr>
          <w:rFonts w:hint="eastAsia" w:ascii="仿宋" w:hAnsi="仿宋" w:eastAsia="仿宋" w:cs="仿宋"/>
          <w:b w:val="0"/>
          <w:bCs/>
          <w:color w:val="333333"/>
          <w:sz w:val="30"/>
          <w:szCs w:val="30"/>
        </w:rPr>
        <w:t>要深化科技体制改革和人才发展体制机制改革，形成支持全面创新的基础制度，多元化加大科技投入，加强知识产权法治保障，充分激发各类人才创新活力。</w:t>
      </w:r>
    </w:p>
    <w:p>
      <w:pPr>
        <w:ind w:firstLine="600"/>
        <w:rPr>
          <w:rFonts w:hint="eastAsia" w:ascii="仿宋" w:hAnsi="仿宋" w:eastAsia="仿宋" w:cs="仿宋"/>
          <w:b w:val="0"/>
          <w:bCs/>
          <w:color w:val="333333"/>
          <w:sz w:val="30"/>
          <w:szCs w:val="30"/>
        </w:rPr>
      </w:pPr>
      <w:r>
        <w:rPr>
          <w:rFonts w:hint="eastAsia" w:ascii="仿宋" w:hAnsi="仿宋" w:eastAsia="仿宋" w:cs="仿宋"/>
          <w:b w:val="0"/>
          <w:bCs/>
          <w:color w:val="333333"/>
          <w:sz w:val="30"/>
          <w:szCs w:val="30"/>
        </w:rPr>
        <w:t>习近平2023年7月5日至7日在江苏考察时的讲话</w:t>
      </w:r>
    </w:p>
    <w:p>
      <w:pPr>
        <w:rPr>
          <w:rFonts w:hint="eastAsia" w:ascii="仿宋" w:hAnsi="仿宋" w:eastAsia="仿宋" w:cs="仿宋"/>
          <w:b w:val="0"/>
          <w:bCs/>
          <w:color w:val="333333"/>
          <w:sz w:val="30"/>
          <w:szCs w:val="30"/>
        </w:rPr>
      </w:pPr>
    </w:p>
    <w:p>
      <w:pPr>
        <w:ind w:firstLine="600"/>
        <w:rPr>
          <w:rFonts w:hint="eastAsia" w:ascii="仿宋" w:hAnsi="仿宋" w:eastAsia="仿宋" w:cs="仿宋"/>
          <w:b w:val="0"/>
          <w:bCs/>
          <w:color w:val="333333"/>
          <w:sz w:val="30"/>
          <w:szCs w:val="30"/>
        </w:rPr>
      </w:pPr>
      <w:r>
        <w:rPr>
          <w:rFonts w:hint="eastAsia" w:ascii="仿宋" w:hAnsi="仿宋" w:eastAsia="仿宋" w:cs="仿宋"/>
          <w:b w:val="0"/>
          <w:bCs/>
          <w:color w:val="333333"/>
          <w:sz w:val="30"/>
          <w:szCs w:val="30"/>
        </w:rPr>
        <w:t>建设更高水平开放型经济新体制是我们主动作为以开放促改革、促发展的战略举措，要围绕服务构建新发展格局，以制度型开放为重点，聚焦投资、贸易、金融、创新等对外交流合作的重点领域深化体制机制改革，完善配套政策措施，积极主动把我国对外开放提高到新水平。要锚定实现农业农村现代化、建设农业强国的战略目标，以处理好农民和土地关系为主线，加快补齐农业农村发展短板，为全面建设社会主义现代化国家打下坚实基础。要立足我国生态文明建设已进入以降碳为重点战略方向的关键时期，完善能源消耗总量和强度调控，逐步转向碳排放总量和强度双控制度。要把推动高校教师、科研人员薪酬分配制度改革作为统筹推进教育、科技、人才事业发展的重要抓手，逐步建立激发创新活力、知识价值导向、管理规范有效、保障激励兼顾的薪酬制度，进一步激发高等学校、科研院所创新创造活力。要围绕提升国家油气安全保障能力的目标，针对油气体制存在的突出问题，积极稳妥推进油气行业上、中、下游体制机制改革，确保稳定可靠供应。要深化电力体制改革，加快构建清洁低碳、安全充裕、经济高效、供需协同、灵活智能的新型电力系统，更好推动能源生产和消费革命，保障国家能源安全。</w:t>
      </w:r>
    </w:p>
    <w:p>
      <w:pPr>
        <w:ind w:firstLine="600"/>
        <w:rPr>
          <w:rFonts w:hint="eastAsia" w:ascii="仿宋" w:hAnsi="仿宋" w:eastAsia="仿宋" w:cs="仿宋"/>
          <w:b w:val="0"/>
          <w:bCs/>
          <w:color w:val="333333"/>
          <w:sz w:val="30"/>
          <w:szCs w:val="30"/>
        </w:rPr>
      </w:pPr>
      <w:r>
        <w:rPr>
          <w:rFonts w:hint="eastAsia" w:ascii="仿宋" w:hAnsi="仿宋" w:eastAsia="仿宋" w:cs="仿宋"/>
          <w:b w:val="0"/>
          <w:bCs/>
          <w:color w:val="333333"/>
          <w:sz w:val="30"/>
          <w:szCs w:val="30"/>
        </w:rPr>
        <w:t>习近平2023年7月11日在中央全面深化改革委员会第二次会议上的讲话</w:t>
      </w:r>
    </w:p>
    <w:p>
      <w:pPr>
        <w:rPr>
          <w:rFonts w:hint="eastAsia" w:ascii="仿宋" w:hAnsi="仿宋" w:eastAsia="仿宋" w:cs="仿宋"/>
          <w:b w:val="0"/>
          <w:bCs/>
          <w:color w:val="333333"/>
          <w:sz w:val="30"/>
          <w:szCs w:val="30"/>
        </w:rPr>
      </w:pPr>
    </w:p>
    <w:p>
      <w:pPr>
        <w:ind w:firstLine="600"/>
        <w:rPr>
          <w:rFonts w:hint="eastAsia" w:ascii="仿宋" w:hAnsi="仿宋" w:eastAsia="仿宋" w:cs="仿宋"/>
          <w:b w:val="0"/>
          <w:bCs/>
          <w:color w:val="333333"/>
          <w:sz w:val="30"/>
          <w:szCs w:val="30"/>
        </w:rPr>
      </w:pPr>
      <w:r>
        <w:rPr>
          <w:rFonts w:hint="eastAsia" w:ascii="仿宋" w:hAnsi="仿宋" w:eastAsia="仿宋" w:cs="仿宋"/>
          <w:b w:val="0"/>
          <w:bCs/>
          <w:color w:val="333333"/>
          <w:sz w:val="30"/>
          <w:szCs w:val="30"/>
        </w:rPr>
        <w:t>要推动有效市场和有为政府更好结合，将碳排放权、用能权、用水权、排污权等资源环境要素一体纳入要素市场化配置改革总盘子，支持出让、转让、抵押、入股等市场交易行为，加快构建环保信用监管体系，规范环境治理市场，促进环保产业和环境服务业健康发展。</w:t>
      </w:r>
    </w:p>
    <w:p>
      <w:pPr>
        <w:ind w:firstLine="600"/>
        <w:rPr>
          <w:rFonts w:hint="eastAsia" w:ascii="仿宋" w:hAnsi="仿宋" w:eastAsia="仿宋" w:cs="仿宋"/>
          <w:sz w:val="30"/>
          <w:szCs w:val="30"/>
        </w:rPr>
      </w:pPr>
      <w:r>
        <w:rPr>
          <w:rFonts w:hint="eastAsia" w:ascii="仿宋" w:hAnsi="仿宋" w:eastAsia="仿宋" w:cs="仿宋"/>
          <w:b w:val="0"/>
          <w:bCs/>
          <w:color w:val="333333"/>
          <w:sz w:val="30"/>
          <w:szCs w:val="30"/>
        </w:rPr>
        <w:t>习近平2023年7月17日至18日在全国生态环境保护大会上的讲话</w:t>
      </w:r>
    </w:p>
    <w:p>
      <w:pPr>
        <w:pStyle w:val="2"/>
        <w:ind w:firstLine="600"/>
        <w:rPr>
          <w:rFonts w:hint="eastAsia" w:ascii="仿宋" w:hAnsi="仿宋" w:eastAsia="仿宋" w:cs="仿宋"/>
          <w:b/>
          <w:color w:val="333333"/>
          <w:sz w:val="30"/>
          <w:szCs w:val="30"/>
        </w:rPr>
      </w:pPr>
    </w:p>
    <w:p>
      <w:pPr>
        <w:pStyle w:val="2"/>
        <w:ind w:firstLine="600"/>
        <w:rPr>
          <w:rFonts w:hint="eastAsia" w:ascii="仿宋" w:hAnsi="仿宋" w:eastAsia="仿宋" w:cs="仿宋"/>
          <w:b/>
          <w:color w:val="333333"/>
          <w:sz w:val="30"/>
          <w:szCs w:val="30"/>
        </w:rPr>
      </w:pPr>
    </w:p>
    <w:p>
      <w:pPr>
        <w:pStyle w:val="2"/>
        <w:rPr>
          <w:rFonts w:hint="eastAsia" w:ascii="仿宋" w:hAnsi="仿宋" w:eastAsia="仿宋" w:cs="仿宋"/>
          <w:b/>
          <w:color w:val="333333"/>
          <w:sz w:val="30"/>
          <w:szCs w:val="30"/>
        </w:rPr>
      </w:pPr>
      <w:r>
        <w:rPr>
          <w:rFonts w:hint="eastAsia" w:ascii="仿宋" w:hAnsi="仿宋" w:eastAsia="仿宋" w:cs="仿宋"/>
          <w:b/>
          <w:color w:val="333333"/>
          <w:sz w:val="30"/>
          <w:szCs w:val="30"/>
        </w:rPr>
        <w:t>【</w:t>
      </w:r>
      <w:r>
        <w:rPr>
          <w:rFonts w:hint="eastAsia" w:ascii="仿宋" w:hAnsi="仿宋" w:eastAsia="仿宋" w:cs="仿宋"/>
          <w:b/>
          <w:color w:val="333333"/>
          <w:sz w:val="30"/>
          <w:szCs w:val="30"/>
          <w:lang w:eastAsia="zh-CN"/>
        </w:rPr>
        <w:t>引经据典</w:t>
      </w:r>
      <w:r>
        <w:rPr>
          <w:rFonts w:hint="eastAsia" w:ascii="仿宋" w:hAnsi="仿宋" w:eastAsia="仿宋" w:cs="仿宋"/>
          <w:b/>
          <w:color w:val="333333"/>
          <w:sz w:val="30"/>
          <w:szCs w:val="30"/>
        </w:rPr>
        <w:t>】学习论理 | 六合同风，九州共贯</w:t>
      </w:r>
    </w:p>
    <w:p>
      <w:pPr>
        <w:rPr>
          <w:rFonts w:hint="eastAsia"/>
        </w:rPr>
      </w:pPr>
      <w:r>
        <w:rPr>
          <w:rFonts w:hint="eastAsia" w:ascii="仿宋" w:hAnsi="仿宋" w:eastAsia="仿宋" w:cs="仿宋"/>
          <w:b/>
          <w:color w:val="333333"/>
          <w:kern w:val="2"/>
          <w:sz w:val="30"/>
          <w:szCs w:val="30"/>
          <w:lang w:val="en-US" w:eastAsia="zh-CN" w:bidi="ar-SA"/>
        </w:rPr>
        <w:t>内蒙古学习平台</w:t>
      </w:r>
    </w:p>
    <w:p>
      <w:pPr>
        <w:pStyle w:val="2"/>
        <w:rPr>
          <w:rFonts w:hint="eastAsia"/>
        </w:rPr>
      </w:pPr>
    </w:p>
    <w:p>
      <w:pPr>
        <w:rPr>
          <w:rFonts w:hint="eastAsia" w:ascii="仿宋" w:hAnsi="仿宋" w:eastAsia="仿宋" w:cs="仿宋"/>
          <w:sz w:val="30"/>
          <w:szCs w:val="30"/>
        </w:rPr>
      </w:pPr>
      <w:r>
        <w:rPr>
          <w:rFonts w:hint="eastAsia" w:ascii="仿宋" w:hAnsi="仿宋" w:eastAsia="仿宋" w:cs="仿宋"/>
          <w:sz w:val="30"/>
          <w:szCs w:val="30"/>
        </w:rPr>
        <w:t>【出处】</w:t>
      </w:r>
    </w:p>
    <w:p>
      <w:pPr>
        <w:rPr>
          <w:rFonts w:hint="eastAsia" w:ascii="仿宋" w:hAnsi="仿宋" w:eastAsia="仿宋" w:cs="仿宋"/>
          <w:sz w:val="30"/>
          <w:szCs w:val="30"/>
        </w:rPr>
      </w:pPr>
      <w:r>
        <w:rPr>
          <w:rFonts w:hint="eastAsia" w:ascii="仿宋" w:hAnsi="仿宋" w:eastAsia="仿宋" w:cs="仿宋"/>
          <w:sz w:val="30"/>
          <w:szCs w:val="30"/>
        </w:rPr>
        <w:t>“六合同风，九州共贯”出自《汉书·王吉传》。</w:t>
      </w:r>
    </w:p>
    <w:p>
      <w:pPr>
        <w:rPr>
          <w:rFonts w:hint="eastAsia" w:ascii="仿宋" w:hAnsi="仿宋" w:eastAsia="仿宋" w:cs="仿宋"/>
          <w:sz w:val="30"/>
          <w:szCs w:val="30"/>
        </w:rPr>
      </w:pPr>
    </w:p>
    <w:p>
      <w:pPr>
        <w:rPr>
          <w:rFonts w:hint="eastAsia" w:ascii="仿宋" w:hAnsi="仿宋" w:eastAsia="仿宋" w:cs="仿宋"/>
          <w:sz w:val="30"/>
          <w:szCs w:val="30"/>
        </w:rPr>
      </w:pPr>
      <w:r>
        <w:rPr>
          <w:rFonts w:hint="eastAsia" w:ascii="仿宋" w:hAnsi="仿宋" w:eastAsia="仿宋" w:cs="仿宋"/>
          <w:sz w:val="30"/>
          <w:szCs w:val="30"/>
        </w:rPr>
        <w:t>【原文】</w:t>
      </w:r>
    </w:p>
    <w:p>
      <w:pPr>
        <w:rPr>
          <w:rFonts w:hint="eastAsia" w:ascii="仿宋" w:hAnsi="仿宋" w:eastAsia="仿宋" w:cs="仿宋"/>
          <w:sz w:val="30"/>
          <w:szCs w:val="30"/>
        </w:rPr>
      </w:pPr>
      <w:r>
        <w:rPr>
          <w:rFonts w:hint="eastAsia" w:ascii="仿宋" w:hAnsi="仿宋" w:eastAsia="仿宋" w:cs="仿宋"/>
          <w:sz w:val="30"/>
          <w:szCs w:val="30"/>
        </w:rPr>
        <w:t>《春秋》所以大一统者，六合同风，九州共贯也。</w:t>
      </w:r>
    </w:p>
    <w:p>
      <w:pPr>
        <w:rPr>
          <w:rFonts w:hint="eastAsia" w:ascii="仿宋" w:hAnsi="仿宋" w:eastAsia="仿宋" w:cs="仿宋"/>
          <w:sz w:val="30"/>
          <w:szCs w:val="30"/>
        </w:rPr>
      </w:pPr>
    </w:p>
    <w:p>
      <w:pPr>
        <w:rPr>
          <w:rFonts w:hint="eastAsia" w:ascii="仿宋" w:hAnsi="仿宋" w:eastAsia="仿宋" w:cs="仿宋"/>
          <w:sz w:val="30"/>
          <w:szCs w:val="30"/>
        </w:rPr>
      </w:pPr>
      <w:r>
        <w:rPr>
          <w:rFonts w:hint="eastAsia" w:ascii="仿宋" w:hAnsi="仿宋" w:eastAsia="仿宋" w:cs="仿宋"/>
          <w:sz w:val="30"/>
          <w:szCs w:val="30"/>
        </w:rPr>
        <w:t>【释义】</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《春秋》所推崇的大一统，是全国各地风俗教化相同，九州方圆政令贯通划一。</w:t>
      </w:r>
    </w:p>
    <w:p>
      <w:pPr>
        <w:rPr>
          <w:rFonts w:hint="eastAsia" w:ascii="仿宋" w:hAnsi="仿宋" w:eastAsia="仿宋" w:cs="仿宋"/>
          <w:sz w:val="30"/>
          <w:szCs w:val="30"/>
        </w:rPr>
      </w:pPr>
    </w:p>
    <w:p>
      <w:pPr>
        <w:rPr>
          <w:rFonts w:hint="eastAsia" w:ascii="仿宋" w:hAnsi="仿宋" w:eastAsia="仿宋" w:cs="仿宋"/>
          <w:sz w:val="30"/>
          <w:szCs w:val="30"/>
        </w:rPr>
      </w:pPr>
      <w:r>
        <w:rPr>
          <w:rFonts w:hint="eastAsia" w:ascii="仿宋" w:hAnsi="仿宋" w:eastAsia="仿宋" w:cs="仿宋"/>
          <w:sz w:val="30"/>
          <w:szCs w:val="30"/>
        </w:rPr>
        <w:t>【启悟】</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一部中国史，就是一部各民族交往交流交融汇聚成多元一体中华民族的历史，就是各民族共同缔造、发展、巩固统一的伟大祖国的历史。从先秦时期“五方之民”共天下到隋唐“六合同风，九州共贯”，从“洛阳家家学胡乐”到“万里羌人尽汉歌”，从文成公主进藏到土尔扈特万里东归……回望历史长河，我们辽阔的疆域是各民族共同开拓的，悠久的历史是各民族共同书写的，灿烂的文化是各民族共同创造的，伟大的精神是各民族共同培育的。正是有了共同的价值观、共同的家国情怀、共同的精神追求，才有了中国多民族和合一体的大家庭，有了中华民族的生生不息繁荣兴盛，有了中国社会团结统一的政治局面。新时代的“六合同风，九州共贯”，体现在要坚定维护党中央权威和集中统一领导。习近平总书记强调，“党是我们各项事业的领导核心，古人讲的‘六合同风，九州共贯’，在当代中国，没有党的领导，这个是做不到的”；他指出，“统一如秦汉、隋唐、元明清，更是‘六合同风，九州共贯’”；他警示，“如果中国出现了各自为政、一盘散沙的局面，不仅我们确定的目标不能实现，而且必定会产生灾难性后果”。正是有了党的坚强领导，才能“如身使臂，如臂使指，叱咤变化，无有留难，则天下之势一矣”。</w:t>
      </w:r>
    </w:p>
    <w:p>
      <w:pPr>
        <w:rPr>
          <w:rFonts w:hint="eastAsia" w:ascii="仿宋" w:hAnsi="仿宋" w:eastAsia="仿宋" w:cs="仿宋"/>
          <w:sz w:val="30"/>
          <w:szCs w:val="30"/>
        </w:rPr>
      </w:pPr>
    </w:p>
    <w:p>
      <w:pPr>
        <w:ind w:firstLine="600" w:firstLineChars="200"/>
        <w:rPr>
          <w:rFonts w:hint="eastAsia" w:ascii="仿宋" w:hAnsi="仿宋" w:eastAsia="仿宋" w:cs="仿宋"/>
          <w:sz w:val="30"/>
          <w:szCs w:val="30"/>
        </w:rPr>
      </w:pPr>
      <w:bookmarkStart w:id="0" w:name="_GoBack"/>
      <w:bookmarkEnd w:id="0"/>
      <w:r>
        <w:rPr>
          <w:rFonts w:hint="eastAsia" w:ascii="仿宋" w:hAnsi="仿宋" w:eastAsia="仿宋" w:cs="仿宋"/>
          <w:sz w:val="30"/>
          <w:szCs w:val="30"/>
        </w:rPr>
        <w:t>事在四方，要在中央。从全面建成小康社会到全面建设社会主义现代化国家，变化的是压茬推进的目标和节点，不变的是一往无前的奋斗和决心。在以习近平同志为核心的党中央坚强领导下，我们要乘着新时代的浩荡东风，加满油，把稳舵，鼓足劲，让承载着14亿多中华各族儿女伟大梦想的巨轮继续劈波斩浪、扬帆远航，胜利驶向充满希望的明天！</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楷体_GBK">
    <w:altName w:val="微软雅黑"/>
    <w:panose1 w:val="02000000000000000000"/>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c3ZmQwMjZmZWYzMzkzOGE5NDEwMzM0YmNjZjBhYWQifQ=="/>
  </w:docVars>
  <w:rsids>
    <w:rsidRoot w:val="27537903"/>
    <w:rsid w:val="27537903"/>
    <w:rsid w:val="4F3503D2"/>
    <w:rsid w:val="5DF41210"/>
    <w:rsid w:val="66E94512"/>
    <w:rsid w:val="6D406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bCs/>
      <w:kern w:val="44"/>
      <w:sz w:val="48"/>
      <w:szCs w:val="48"/>
      <w:lang w:val="en-US" w:eastAsia="zh-CN" w:bidi="ar"/>
    </w:rPr>
  </w:style>
  <w:style w:type="paragraph" w:styleId="4">
    <w:name w:val="heading 2"/>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bCs/>
      <w:kern w:val="0"/>
      <w:sz w:val="36"/>
      <w:szCs w:val="36"/>
      <w:lang w:val="en-US" w:eastAsia="zh-CN" w:bidi="ar"/>
    </w:rPr>
  </w:style>
  <w:style w:type="paragraph" w:styleId="5">
    <w:name w:val="heading 3"/>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toc 1"/>
    <w:basedOn w:val="1"/>
    <w:next w:val="1"/>
    <w:uiPriority w:val="0"/>
  </w:style>
  <w:style w:type="paragraph" w:styleId="6">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9">
    <w:name w:val="FollowedHyperlink"/>
    <w:basedOn w:val="8"/>
    <w:uiPriority w:val="0"/>
    <w:rPr>
      <w:color w:val="000000"/>
      <w:u w:val="none"/>
    </w:rPr>
  </w:style>
  <w:style w:type="character" w:styleId="10">
    <w:name w:val="Hyperlink"/>
    <w:basedOn w:val="8"/>
    <w:uiPriority w:val="0"/>
    <w:rPr>
      <w:color w:val="000000"/>
      <w:u w:val="none"/>
    </w:rPr>
  </w:style>
  <w:style w:type="paragraph" w:customStyle="1" w:styleId="11">
    <w:name w:val="sec"/>
    <w:basedOn w:val="1"/>
    <w:uiPriority w:val="0"/>
    <w:pPr>
      <w:jc w:val="center"/>
    </w:pPr>
    <w:rPr>
      <w:kern w:val="0"/>
      <w:sz w:val="21"/>
      <w:szCs w:val="21"/>
      <w:lang w:val="en-US" w:eastAsia="zh-CN" w:bidi="ar"/>
    </w:rPr>
  </w:style>
  <w:style w:type="paragraph" w:customStyle="1" w:styleId="12">
    <w:name w:val="sec2"/>
    <w:basedOn w:val="1"/>
    <w:uiPriority w:val="0"/>
    <w:pPr>
      <w:jc w:val="center"/>
    </w:pPr>
    <w:rPr>
      <w:kern w:val="0"/>
      <w:sz w:val="21"/>
      <w:szCs w:val="21"/>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2930</Words>
  <Characters>2959</Characters>
  <Lines>0</Lines>
  <Paragraphs>0</Paragraphs>
  <TotalTime>25</TotalTime>
  <ScaleCrop>false</ScaleCrop>
  <LinksUpToDate>false</LinksUpToDate>
  <CharactersWithSpaces>3030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2023-09-03T08:01:00Z</dcterms:created>
  <dc:creator>Administrator</dc:creator>
  <cp:lastModifiedBy>旺仔牛奶</cp:lastModifiedBy>
  <dcterms:modified xsi:type="dcterms:W3CDTF">2023-09-05T00:42:54Z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575E8D0152A84A9FAA6C3861A591E9FD_11</vt:lpwstr>
  </property>
</Properties>
</file>