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62</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7</w:t>
      </w:r>
      <w:r>
        <w:rPr>
          <w:rFonts w:hint="eastAsia" w:ascii="楷体_GB2312" w:hAnsi="楷体_GB2312" w:eastAsia="楷体_GB2312" w:cs="楷体_GB2312"/>
          <w:sz w:val="28"/>
          <w:szCs w:val="28"/>
        </w:rPr>
        <w:t>日</w:t>
      </w:r>
    </w:p>
    <w:p>
      <w:pPr>
        <w:pStyle w:val="2"/>
        <w:rPr>
          <w:rFonts w:hint="eastAsia"/>
        </w:rPr>
      </w:pPr>
    </w:p>
    <w:p>
      <w:pPr>
        <w:widowControl/>
        <w:spacing w:line="420" w:lineRule="exact"/>
        <w:ind w:firstLine="602" w:firstLineChars="200"/>
        <w:rPr>
          <w:rFonts w:hint="eastAsia" w:ascii="仿宋" w:hAnsi="仿宋" w:eastAsia="仿宋" w:cs="仿宋"/>
          <w:b/>
          <w:color w:val="333333"/>
          <w:sz w:val="30"/>
          <w:szCs w:val="30"/>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时事政治</w:t>
      </w:r>
      <w:r>
        <w:rPr>
          <w:rFonts w:hint="eastAsia" w:ascii="仿宋" w:hAnsi="仿宋" w:eastAsia="仿宋" w:cs="仿宋"/>
          <w:b/>
          <w:color w:val="333333"/>
          <w:sz w:val="30"/>
          <w:szCs w:val="30"/>
        </w:rPr>
        <w:t>】--</w:t>
      </w:r>
      <w:bookmarkStart w:id="0" w:name="_GoBack"/>
      <w:bookmarkEnd w:id="0"/>
      <w:r>
        <w:rPr>
          <w:rFonts w:hint="eastAsia" w:ascii="仿宋" w:hAnsi="仿宋" w:eastAsia="仿宋" w:cs="仿宋"/>
          <w:b/>
          <w:color w:val="333333"/>
          <w:sz w:val="30"/>
          <w:szCs w:val="30"/>
          <w:lang w:val="en-US" w:eastAsia="zh-CN"/>
        </w:rPr>
        <w:t>蔡奇在学习贯彻习近平新时代中国特色社会主义思想主题教育第一批总结暨第二批部署会议上强调  总结好第一批主题教育有效做法和成功经验 把第二批主题教育科学谋划好精心组织好</w:t>
      </w:r>
    </w:p>
    <w:p>
      <w:pPr>
        <w:ind w:firstLine="600" w:firstLineChars="2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新华社北京9月5日电  学习贯彻习近平新时代中国特色社会主义思想主题教育第一批总结暨第二批部署会议5日在京召开。中共中央政治局常委、中央学习贯彻习近平新时代中国特色社会主义思想主题教育领导小组组长蔡奇出席会议并讲话。他强调，在党中央坚强领导下，第一批主题教育在以学铸魂、以学增智、以学正风、以学促干上取得明显成效。要认真学习领会、贯彻落实习近平总书记重要指示精神，贯彻落实第二批主题教育指导意见，以高度负责的精神把第二批主题教育科学谋划好、精心组织好。</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蔡奇指出，各地区各部门各单位在第一批主题教育中牢牢把握“学思想、强党性、重实践、建新功”的总要求，突出主题主线，一体推进各项重点措施，党员干部深刻领悟“两个确立”的决定性意义、坚决做到“两个维护”的自觉性有了新提高，用习近平新时代中国特色社会主义思想凝心铸魂取得新成效，推动高质量发展取得新进步，人民群众获得感、幸福感、安全感有了新增强，政治生态呈现新气象。</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蔡奇强调，第一批主题教育的有效做法和成功经验，对开展第二批主题教育具有重要指导作用，各地区各部门各单位要结合实际坚持好、运用好。要全面贯彻落实党中央部署，精心组织开展第二批主题教育。要注重把准目标要求，注重加强分类指导，注重解决实际问题，注重抓好衔接联动，注重防止形式主义、官僚主义。各级党委（党组）要把开展第二批主题教育作为重要政治任务紧紧抓在手上，层层压实责任，加强督促指导，坚持统筹兼顾，善始善终、善作善成，确保取得实效。</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中共中央政治局委员、中央主题教育领导小组常务副组长李干杰主持会议。中共中央书记处书记、中央主题教育领导小组副组长刘金国，全国政协副主席、中央主题教育领导小组副组长姜信治出席会议。</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中央主题教育领导小组成员及办公室负责同志；各省区市和新疆生产建设兵团党委组织部主要负责同志及党委主题教育领导小组办公室负责同志，副省级城市党委组织部主要负责同志；中央和国家机关各部门、各人民团体，中央管理的金融机构、部分企业、高校，中央军委机关有关部门负责同志；第一批主题教育中央指导组各组组长、副组长，第二批主题教育中央巡回指导组组长、副组长等参加会议。</w:t>
      </w:r>
    </w:p>
    <w:p>
      <w:pPr>
        <w:widowControl/>
        <w:spacing w:line="420" w:lineRule="exact"/>
        <w:ind w:firstLine="602" w:firstLineChars="200"/>
        <w:rPr>
          <w:rFonts w:ascii="仿宋" w:hAnsi="仿宋" w:eastAsia="仿宋" w:cs="仿宋"/>
          <w:b/>
          <w:color w:val="333333"/>
          <w:sz w:val="30"/>
          <w:szCs w:val="30"/>
        </w:rPr>
      </w:pPr>
      <w:r>
        <w:rPr>
          <w:rFonts w:hint="eastAsia" w:ascii="仿宋" w:hAnsi="仿宋" w:eastAsia="仿宋" w:cs="仿宋"/>
          <w:b/>
          <w:color w:val="333333"/>
          <w:sz w:val="30"/>
          <w:szCs w:val="30"/>
        </w:rPr>
        <w:t>【人民论坛】--不慕虚荣，不务虚功，不图虚名——牢固树立和践行正确政绩观④</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 xml:space="preserve"> 彭 飞 《 人民日报 》（ 2023年06月05日第 04 版）</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空谈误国、实干兴邦，“社会主义是干出来的”道出了干事创业的真谛。在学习贯彻习近平新时代中国特色社会主义思想主题教育工作会议上，习近平总书记指出“我们党百年奋斗的伟大成就都是党团结带领全国各族人民拼出来、干出来的，要把党的二十大描绘的宏伟蓝图变成现实，仍然要靠拼、要靠干”，要求“树立正确的权力观、政绩观、事业观，增强责任感和使命感，不断提高推动高质量发展本领、服务群众本领、防范化解风险本领”。肩负新使命、奋进新征程，广大党员干部要学思想、见行动，紧紧围绕新时代新征程党的中心任务，真抓实干、务求实效，聚焦问题、知难而进，努力创造经得起历史和人民检验的实绩。</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中国共产党人必须都是实干家，只有不慕虚荣，不务虚功，不图虚名，才能做到为官一任、造福一方。坚信“干部干部，就是要先干一步”的姜仕坤，磨穿了鞋底、跑白了头发，换来老百姓的幸福生活；放弃大城市高薪工作的黄文秀，扎根乡土、奉献家乡，带领乡亲们脱贫致富；常说“能在现场就不在会场”的廖俊波，没有惊天动地的壮举、没有气壮山河的豪言，关心的都是一件件具体的民生实事……新时代十年来，无数党员干部坚持“实”字当头、“干”字为先，不为名所缚、不为物所累、不为利所驱，清正廉洁、一心为民，在不懈奋斗中创造了光辉业绩。实践证明，只有在崇实、务实、求实、做实上下功夫，才能守好初心、担好使命。</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大凡想有所作为的领导干部，都有“为官一任，造福一方”的追求。靠什么实现？贪图安逸、不想艰辛创不出佳绩，心浮气躁、急功近利干不出实绩，弄虚作假、投机取巧搞不出真绩。求真务实、真抓实干，既需要正确的世界观，也需要科学的方法论。习近平总书记多次谆谆告诫：“要坚持实事求是、求真务实，从实际出发谋划事业和工作，使提出的点子、政策、方案符合实际情况、符合客观规律、符合科学精神”“绝不能脱离实际硬干，更不能为了出政绩不顾条件什么都想干”“为官一方，为政一时，当然要大胆开展工作、锐意进取，同时也要保持工作的稳定性和连续性”。面对新形势新任务，党员干部必须拿出真抓的实劲、敢抓的狠劲、善抓的巧劲、常抓的韧劲，坚决杜绝口号式、表态式、包装式落实的做法，把真实情况掌握得更多一些、把客观规律认识得更透一些，办一项是一项、办一件成一件。</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业绩都是干出来的，真干才能真出业绩、出真业绩。今天，面对各种艰难险阻甚至惊涛骇浪，唯有始终保持锐意进取、敢为人先、迎难而上的奋斗姿态，积极担当作为、敢于善于斗争，才能胜利推进强国建设、民族复兴的历史伟业。无论是建设现代化产业体系，还是全面推进乡村振兴；无论是加快实施创新驱动发展战略，还是积极稳妥推进碳达峰碳中和，实现每一项目标任务，都需要付出百倍努力，来不得半点虚功、容不得丝毫马虎，更不能耍花拳绣腿、做表面文章。要保持“时时放心不下”的责任感，增强只争朝夕的紧迫感，提振锐意进取、担当有为的精气神，务实功、出实招、求实效，扎扎实实、踏踏实实地搞现代化建设。</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 xml:space="preserve"> “为者常成，行者常至，历史不会辜负实干者。”从习近平新时代中国特色社会主义思想中汲取奋发进取的智慧和力量，牢固树立和践行正确政绩观，以愚公移山的志气、滴水穿石的毅力真抓实干，不驰于空想，不骛于虚声，广大党员干部定能在新征程上拼出一片新天地、干成一番新事业。由此创造的政绩，人民不会忘记，历史必将铭记。 </w:t>
      </w:r>
    </w:p>
    <w:p>
      <w:pPr>
        <w:widowControl/>
        <w:spacing w:line="420" w:lineRule="exact"/>
        <w:ind w:firstLine="602" w:firstLineChars="200"/>
        <w:rPr>
          <w:rFonts w:hint="eastAsia" w:ascii="仿宋" w:hAnsi="仿宋" w:eastAsia="仿宋" w:cs="仿宋"/>
          <w:color w:val="333333"/>
          <w:sz w:val="30"/>
          <w:szCs w:val="30"/>
        </w:rPr>
      </w:pPr>
      <w:r>
        <w:rPr>
          <w:rFonts w:hint="eastAsia" w:ascii="仿宋" w:hAnsi="仿宋" w:eastAsia="仿宋" w:cs="仿宋"/>
          <w:b/>
          <w:color w:val="333333"/>
          <w:sz w:val="30"/>
          <w:szCs w:val="30"/>
        </w:rPr>
        <w:t>【创先争优】--发扬钉钉子精神</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发扬钉钉子精神，是指做事情要有一种稳扎稳打、锲而不舍的精神状态。习近平总书记强调：“干部干事创业要树立正确政绩观，有功成不必在我的精神境界、功成必定有我的历史担当，发扬钉钉子精神，脚踏实地干。”新时代新征程，我们要深入贯彻落实习近平总书记的重要要求，大力发扬钉钉子精神。</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干事创业，目标任务一旦确定，就要发扬钉钉子精神，全力以赴，久久为功。对于个人成长来说，发扬钉钉子精神，脚踏实地，一点一滴积累，才能增长学识、锻炼才干。对于一个单位、一个地区发展来说，在目标任务确定之后，发扬钉钉子精神，一任接着一任干，一张蓝图绘到底，才能干出成效。历史和现实充分证明，发扬钉钉子精神，一步一个脚印，保持力度、保持韧劲，善始善终、善作善成，是我们推动党和国家事业发展的宝贵经验。</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中国共产党人在长期奋斗历程中不畏艰险、艰苦奋斗，始终保持战略定力和耐心，遇到任何困难都不畏缩、不动摇，始终发扬钉钉子精神，一茬接着一茬干，创造了无愧历史和人民的业绩。进入新时代，我们动员全党全国全社会力量，组织实施人类历史上规模最大、力度最强的脱贫攻坚战，攻克了一个又一个贫中之贫、坚中之坚，历史性地解决了绝对贫困问题，创造了人类减贫史上的奇迹；我们加快发展方式绿色转型，深入推进环境污染防治，咬住问题不放松，持续推进生态文明建设，美丽中国天更蓝、山更绿、水更清；我们持续整治“四风”，一个问题一个问题解决，一个节点一个节点坚守，刹住了一些长期没有刹住的歪风邪气，解决了一些长期没能解决的顽瘴痼疾，党风政风焕然一新，社风民风持续向好……这些都生动诠释了中国共产党人的钉钉子精神。</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习近平总书记强调：“干事业就要有钉钉子精神，抓铁有痕、踏石留印，稳扎稳打向前走，过了一山再登一峰，跨过一沟再越一壑，不断通过化解难题开创工作新局面。”一代人有一代人的际遇，一代人有一代人的奋斗。全面建成社会主义现代化强国、全面推进中华民族伟大复兴，是充满光荣和梦想的远征。蓝图已经绘就，号角已经吹响。在强国建设、民族复兴的新征程上，广大党员干部要发扬钉钉子精神，锲而不舍地将党中央的决策部署落到实处。</w:t>
      </w:r>
    </w:p>
    <w:p>
      <w:pPr>
        <w:widowControl/>
        <w:spacing w:line="420" w:lineRule="exact"/>
        <w:ind w:firstLine="600" w:firstLineChars="200"/>
        <w:rPr>
          <w:rFonts w:hint="eastAsia" w:ascii="仿宋" w:hAnsi="仿宋" w:eastAsia="仿宋" w:cs="仿宋"/>
          <w:color w:val="333333"/>
          <w:sz w:val="30"/>
          <w:szCs w:val="30"/>
        </w:rPr>
      </w:pPr>
      <w:r>
        <w:rPr>
          <w:rFonts w:hint="eastAsia" w:ascii="仿宋" w:hAnsi="仿宋" w:eastAsia="仿宋" w:cs="仿宋"/>
          <w:color w:val="333333"/>
          <w:sz w:val="30"/>
          <w:szCs w:val="30"/>
        </w:rPr>
        <w:t xml:space="preserve">钉钉子往往不是一锤子就能敲好的，而是需要找准位置，一锤接着一锤敲，直到把钉子准确、牢固地钉住。党员干部发扬钉钉子精神，就要坚持钉准、钉稳、钉实，真正实现目标任务。首先要钉准，即找准定位、抓住重点。要明确自己的目标任务，把握好自己的工作重点，确保不跑偏、不走样、不变形。比如，为群众办事，首先要了解群众的实际需求，找准群众最关心最直接最现实的利益问题，将其作为开展工作的落脚点。其次，要钉稳，即稳扎稳打、持之以恒。要有长远眼光，不能急功近利，始终保持恒心和耐心，不断推进工作。工作中要啃的硬骨头，通常是多年积累的“老大难”问题，解决这样的问题就不能搞“一阵风”，必须久久为功，逐一梳理问题，列出解决措施，做到问题不解决不松劲、解决不彻底不放手。最后，要钉实，即埋头苦干、务求实效。工作中要脚踏实地，不图虚名、不做虚功，勇于担当、积极作为，以务实的态度推进工作，把惠民生的事办实、暖民心的事办细、顺民意的事办好。 </w:t>
      </w:r>
    </w:p>
    <w:p>
      <w:pPr>
        <w:widowControl/>
        <w:spacing w:line="420" w:lineRule="exact"/>
        <w:ind w:firstLine="602" w:firstLineChars="200"/>
        <w:rPr>
          <w:rFonts w:hint="eastAsia" w:ascii="仿宋" w:hAnsi="仿宋" w:eastAsia="仿宋" w:cs="仿宋"/>
          <w:b/>
          <w:color w:val="333333"/>
          <w:sz w:val="30"/>
          <w:szCs w:val="30"/>
        </w:rPr>
      </w:pPr>
      <w:r>
        <w:rPr>
          <w:rFonts w:hint="eastAsia" w:ascii="仿宋" w:hAnsi="仿宋" w:eastAsia="仿宋" w:cs="仿宋"/>
          <w:b/>
          <w:color w:val="333333"/>
          <w:sz w:val="30"/>
          <w:szCs w:val="30"/>
        </w:rPr>
        <w:t>【学思践悟】--廉洁自律贵在“四慎”</w:t>
      </w:r>
    </w:p>
    <w:p>
      <w:pPr>
        <w:widowControl/>
        <w:spacing w:line="420" w:lineRule="exact"/>
        <w:ind w:firstLine="600" w:firstLineChars="200"/>
        <w:rPr>
          <w:rFonts w:ascii="仿宋" w:hAnsi="仿宋" w:eastAsia="仿宋" w:cs="仿宋"/>
          <w:b w:val="0"/>
          <w:bCs/>
          <w:color w:val="333333"/>
          <w:sz w:val="30"/>
          <w:szCs w:val="30"/>
        </w:rPr>
      </w:pPr>
      <w:r>
        <w:rPr>
          <w:rFonts w:hint="eastAsia" w:ascii="仿宋" w:hAnsi="仿宋" w:eastAsia="仿宋" w:cs="仿宋"/>
          <w:b w:val="0"/>
          <w:bCs/>
          <w:color w:val="333333"/>
          <w:sz w:val="30"/>
          <w:szCs w:val="30"/>
        </w:rPr>
        <w:t>古人云：“不受曰廉，不污曰洁。”廉洁是从政为官的基本品德标准，也是确保一方风清气正的前提和基础。廉洁自律，贵在廉洁，难在自律。一个人能否廉洁自律，最大的敌人是自己，最难战胜的敌人也是自己。党员干部要时刻保持清醒的头脑和严于律己的作风，经常从灵魂深处不断地自我警示、自我反省和自我克制，坚持“慎”字当头，把</w:t>
      </w:r>
      <w:r>
        <w:rPr>
          <w:rFonts w:hint="eastAsia" w:ascii="仿宋" w:hAnsi="仿宋" w:eastAsia="仿宋" w:cs="仿宋"/>
          <w:b w:val="0"/>
          <w:bCs/>
          <w:color w:val="FF0000"/>
          <w:sz w:val="30"/>
          <w:szCs w:val="30"/>
        </w:rPr>
        <w:t>慎初、慎微、慎独、慎友</w:t>
      </w:r>
      <w:r>
        <w:rPr>
          <w:rFonts w:hint="eastAsia" w:ascii="仿宋" w:hAnsi="仿宋" w:eastAsia="仿宋" w:cs="仿宋"/>
          <w:b w:val="0"/>
          <w:bCs/>
          <w:color w:val="333333"/>
          <w:sz w:val="30"/>
          <w:szCs w:val="30"/>
        </w:rPr>
        <w:t>作为处事原则，不断筑牢思想防线，提升党性修养，做到廉洁自律。</w:t>
      </w:r>
    </w:p>
    <w:p>
      <w:pPr>
        <w:widowControl/>
        <w:spacing w:line="420" w:lineRule="exact"/>
        <w:ind w:firstLine="600" w:firstLineChars="200"/>
        <w:rPr>
          <w:rFonts w:ascii="仿宋" w:hAnsi="仿宋" w:eastAsia="仿宋" w:cs="仿宋"/>
          <w:b w:val="0"/>
          <w:bCs/>
          <w:color w:val="333333"/>
          <w:sz w:val="30"/>
          <w:szCs w:val="30"/>
        </w:rPr>
      </w:pPr>
      <w:r>
        <w:rPr>
          <w:rFonts w:hint="eastAsia" w:ascii="仿宋" w:hAnsi="仿宋" w:eastAsia="仿宋" w:cs="仿宋"/>
          <w:b w:val="0"/>
          <w:bCs/>
          <w:color w:val="333333"/>
          <w:sz w:val="30"/>
          <w:szCs w:val="30"/>
        </w:rPr>
        <w:t>“靡不有初，鲜克有终”，初之不慎，即为沦落的起点。党员干部应谨防“温水煮青蛙”式“围猎”，守住第一道防线，“一念之欲不能制，而祸流于滔天”。“第一次”是人的一道心理防线，一旦被打开，欲望便会一泻千里。特别是在手握重权、身居要职时，在初次接触、头遭相遇时，面对不安好心的“心意”和裹着“糖衣炮弹”的“意思”，要高度警觉，莫轻易笑纳，勿下不为例。反观近年来查处的一些党员领导干部违纪违法案件，不少人就是因为没能把住“第一次”，一而再、再而三，一发而不可收，最后自己毁掉了自己。</w:t>
      </w:r>
    </w:p>
    <w:p>
      <w:pPr>
        <w:widowControl/>
        <w:spacing w:line="420" w:lineRule="exact"/>
        <w:ind w:firstLine="600" w:firstLineChars="200"/>
        <w:rPr>
          <w:rFonts w:ascii="仿宋" w:hAnsi="仿宋" w:eastAsia="仿宋" w:cs="仿宋"/>
          <w:b w:val="0"/>
          <w:bCs/>
          <w:color w:val="333333"/>
          <w:sz w:val="30"/>
          <w:szCs w:val="30"/>
        </w:rPr>
      </w:pPr>
      <w:r>
        <w:rPr>
          <w:rFonts w:hint="eastAsia" w:ascii="仿宋" w:hAnsi="仿宋" w:eastAsia="仿宋" w:cs="仿宋"/>
          <w:b w:val="0"/>
          <w:bCs/>
          <w:color w:val="333333"/>
          <w:sz w:val="30"/>
          <w:szCs w:val="30"/>
        </w:rPr>
        <w:t>“千里之堤，溃于蚁穴”，于细微处见精神，于细微处也见品德。小事小节是一面镜子，能够反映人品，反映作风。小事小节中也有党性、有原则，党员干部要虑于微、防于小，避免放任“小节”酿“大疾”。大错误都是从小错误开始的，接受一盒茶、一条烟，看似小事小节，实则是思想蜕变的开始。党员干部如果不在细节上注重自己的言行，听之任之，小节不保终累大德，势必贻害无穷。平时工作中要时刻守住底线，“与人不求备，检身若不及”，自重自省自警，方能耐得住清苦、抗得住诱惑、管得住小节。</w:t>
      </w:r>
    </w:p>
    <w:p>
      <w:pPr>
        <w:widowControl/>
        <w:spacing w:line="420" w:lineRule="exact"/>
        <w:ind w:firstLine="600" w:firstLineChars="200"/>
        <w:rPr>
          <w:rFonts w:ascii="仿宋" w:hAnsi="仿宋" w:eastAsia="仿宋" w:cs="仿宋"/>
          <w:b w:val="0"/>
          <w:bCs/>
          <w:color w:val="333333"/>
          <w:sz w:val="30"/>
          <w:szCs w:val="30"/>
        </w:rPr>
      </w:pPr>
      <w:r>
        <w:rPr>
          <w:rFonts w:hint="eastAsia" w:ascii="仿宋" w:hAnsi="仿宋" w:eastAsia="仿宋" w:cs="仿宋"/>
          <w:b w:val="0"/>
          <w:bCs/>
          <w:color w:val="333333"/>
          <w:sz w:val="30"/>
          <w:szCs w:val="30"/>
        </w:rPr>
        <w:t>所谓“慎独”，就是要在独处时谨慎不苟。东汉名臣杨震出任东莱太守途经昌邑时，以前曾得到过杨震推荐的县令王密深夜怀金相赠，认为“暮夜无知者”，而杨震正色以对：“天知，神知，我知，子知。何谓无知？”事实亦如此，许多情况下有的人往往自以为聪明，总以为别人看不到，便在欲望驱使下破了廉洁自律之戒。独处时的行为，是对党性修养的一大考验。党员干部要打好作风建设这一仗，自律是第一关，无论什么时候，都要洁身自爱，真正做到有人监督、无人监督一个样，心存法纪明镜，胸有做事尺度。</w:t>
      </w:r>
    </w:p>
    <w:p>
      <w:pPr>
        <w:widowControl/>
        <w:spacing w:line="420" w:lineRule="exact"/>
        <w:ind w:firstLine="600" w:firstLineChars="200"/>
        <w:rPr>
          <w:rFonts w:ascii="仿宋" w:hAnsi="仿宋" w:eastAsia="仿宋" w:cs="仿宋"/>
          <w:b w:val="0"/>
          <w:bCs/>
          <w:color w:val="333333"/>
          <w:sz w:val="30"/>
          <w:szCs w:val="30"/>
        </w:rPr>
      </w:pPr>
      <w:r>
        <w:rPr>
          <w:rFonts w:hint="eastAsia" w:ascii="仿宋" w:hAnsi="仿宋" w:eastAsia="仿宋" w:cs="仿宋"/>
          <w:b w:val="0"/>
          <w:bCs/>
          <w:color w:val="333333"/>
          <w:sz w:val="30"/>
          <w:szCs w:val="30"/>
        </w:rPr>
        <w:t>“一生之成败，皆关乎朋友之贤否，不可不慎也。”对于党员干部而言交友非小事，交友不慎不仅有损个人声誉，而且败坏党的形象，甚至给党和人民的事业造成无法挽回的损失。与谁交友、如何交友必须慎之又慎，要坚持择善而交、择义而交，多与知识广博、宽厚仁德者交往，少与阿谀谄媚、企图“围猎”之人为伍。日常交往中要把握好分寸尺度，始终保持头脑清醒，谨防在甜言蜜语和“糖衣炮弹”面前失守本分、丧失原则，切不可逾越道德底线、纪律红线，更不能拿人情与党性原则做交易。要经常净化自己的生活圈、朋友圈，做好交友上的“加减法”，警惕朋友圈蜕变为“包围圈”，惟有如此才能亲有度、清无忧。</w:t>
      </w:r>
    </w:p>
    <w:p>
      <w:pPr>
        <w:widowControl/>
        <w:spacing w:line="420" w:lineRule="exact"/>
        <w:ind w:firstLine="600" w:firstLineChars="200"/>
        <w:rPr>
          <w:rFonts w:hint="eastAsia" w:ascii="仿宋" w:hAnsi="仿宋" w:eastAsia="仿宋" w:cs="仿宋"/>
          <w:color w:val="333333"/>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lZmMxMzVhYjVmZjJhZjVlYjI5ZjQzMTdhYjFlZTcifQ=="/>
  </w:docVars>
  <w:rsids>
    <w:rsidRoot w:val="27537903"/>
    <w:rsid w:val="27537903"/>
    <w:rsid w:val="61D5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1"/>
    <w:basedOn w:val="1"/>
    <w:next w:val="1"/>
    <w:uiPriority w:val="0"/>
  </w:style>
  <w:style w:type="paragraph" w:styleId="6">
    <w:name w:val="footer"/>
    <w:basedOn w:val="1"/>
    <w:qFormat/>
    <w:uiPriority w:val="99"/>
    <w:pPr>
      <w:tabs>
        <w:tab w:val="center" w:pos="4153"/>
        <w:tab w:val="right" w:pos="8306"/>
      </w:tabs>
      <w:snapToGrid w:val="0"/>
      <w:jc w:val="left"/>
    </w:pPr>
    <w:rPr>
      <w:rFonts w:ascii="Times New Roman" w:hAnsi="Times New Roman" w:eastAsia="宋体" w:cs="Times New Roman"/>
      <w:sz w:val="18"/>
    </w:r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0">
    <w:name w:val="FollowedHyperlink"/>
    <w:basedOn w:val="9"/>
    <w:uiPriority w:val="0"/>
    <w:rPr>
      <w:color w:val="000000"/>
      <w:u w:val="none"/>
    </w:rPr>
  </w:style>
  <w:style w:type="character" w:styleId="11">
    <w:name w:val="Hyperlink"/>
    <w:basedOn w:val="9"/>
    <w:uiPriority w:val="0"/>
    <w:rPr>
      <w:color w:val="000000"/>
      <w:u w:val="none"/>
    </w:rPr>
  </w:style>
  <w:style w:type="paragraph" w:customStyle="1" w:styleId="12">
    <w:name w:val="sec"/>
    <w:basedOn w:val="1"/>
    <w:uiPriority w:val="0"/>
    <w:pPr>
      <w:jc w:val="center"/>
    </w:pPr>
    <w:rPr>
      <w:kern w:val="0"/>
      <w:sz w:val="21"/>
      <w:szCs w:val="21"/>
      <w:lang w:val="en-US" w:eastAsia="zh-CN" w:bidi="ar"/>
    </w:rPr>
  </w:style>
  <w:style w:type="paragraph" w:customStyle="1" w:styleId="13">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2930</Words>
  <Characters>2959</Characters>
  <Lines>0</Lines>
  <Paragraphs>0</Paragraphs>
  <TotalTime>2</TotalTime>
  <ScaleCrop>false</ScaleCrop>
  <LinksUpToDate>false</LinksUpToDate>
  <CharactersWithSpaces>3030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Administrator</cp:lastModifiedBy>
  <dcterms:modified xsi:type="dcterms:W3CDTF">2023-09-06T22:52:49Z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A321680996D84418860AE0AF4262010F_13</vt:lpwstr>
  </property>
</Properties>
</file>