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666666"/>
          <w:sz w:val="17"/>
        </w:rPr>
        <w:t>Project Summary</w:t>
      </w:r>
    </w:p>
    <w:p>
      <w:pPr>
        <w:pStyle w:val="Title"/>
      </w:pPr>
      <w:r>
        <w:rPr>
          <w:color w:val="123A63"/>
        </w:rPr>
        <w:t>Evaluating Defensive Value in Center Field</w:t>
      </w:r>
    </w:p>
    <w:p>
      <w:pPr>
        <w:spacing w:after="80"/>
      </w:pPr>
      <w:r>
        <w:rPr>
          <w:b/>
          <w:sz w:val="20"/>
        </w:rPr>
        <w:t>Timothy M. Ponden  |  Public Statcast MVP for baseball R&amp;D applications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vAlign w:val="center"/>
            <w:shd w:fill="EEF4FB"/>
          </w:tcPr>
          <w:p>
            <w:r>
              <w:rPr>
                <w:sz w:val="19"/>
              </w:rPr>
              <w:t>Objective: Build a clean, interpretable MVP that estimates catch probability on airborne balls in an approximate center-field zone, then compares actual outs to expected outs to identify defenders who outperform opportunity-adjusted expectations.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37"/>
        <w:gridCol w:w="4637"/>
      </w:tblGrid>
      <w:tr>
        <w:tc>
          <w:tcPr>
            <w:tcW w:type="dxa" w:w="5112"/>
            <w:vAlign w:val="top"/>
          </w:tcPr>
          <w:p>
            <w:r>
              <w:rPr>
                <w:b/>
                <w:color w:val="123A63"/>
                <w:sz w:val="23"/>
              </w:rPr>
              <w:t>Approach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Pulled one season of Statcast play-level data with pybaseball.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Filtered to balls in play classified as fly balls or line drives.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Defined an approximate center-field opportunity zone using hit-location coordinates.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Created a binary out/not-out target and engineered a simple distance proxy.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Fit a logistic regression model using launch speed, launch angle, and distance.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Scored each play with catch probability and aggregated to player-level OAE.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Joined season-level fielding data to keep only players who actually logged center-field time.</w:t>
            </w:r>
          </w:p>
          <w:p/>
          <w:p>
            <w:r>
              <w:rPr>
                <w:b/>
                <w:color w:val="123A63"/>
                <w:sz w:val="23"/>
              </w:rPr>
              <w:t>Core Output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Player leaderboard ranked by OAE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Actual outs vs expected outs scatter plot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Simple validation metrics for the model</w:t>
            </w:r>
          </w:p>
        </w:tc>
        <w:tc>
          <w:tcPr>
            <w:tcW w:type="dxa" w:w="5112"/>
            <w:vAlign w:val="top"/>
          </w:tcPr>
          <w:p>
            <w:r>
              <w:rPr>
                <w:b/>
                <w:color w:val="123A63"/>
                <w:sz w:val="23"/>
              </w:rPr>
              <w:t>Why This Works as an MVP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Uses public data to answer a real baseball decision question.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Separates opportunity mix from performance by modeling play difficulty first.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Produces a result that is interpretable by non-technical stakeholders.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Shows practical workflow design: data pull, cleaning, modeling, aggregation, filtering, visualization, and communication.</w:t>
            </w:r>
          </w:p>
          <w:p/>
          <w:p>
            <w:r>
              <w:rPr>
                <w:b/>
                <w:color w:val="123A63"/>
                <w:sz w:val="23"/>
              </w:rPr>
              <w:t>Known Limitations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Center-field opportunities are approximated with spatial boundaries, not exact assignment of defender responsibility.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Feature set is intentionally simple to keep the project interpretable and finishable.</w:t>
            </w:r>
          </w:p>
          <w:p>
            <w:pPr>
              <w:spacing w:after="20"/>
              <w:ind w:left="187" w:hanging="187"/>
            </w:pPr>
            <w:r>
              <w:rPr>
                <w:sz w:val="19"/>
              </w:rPr>
              <w:t>• This is a demonstration project, not a production-grade internal model.</w:t>
            </w:r>
          </w:p>
        </w:tc>
      </w:tr>
    </w:tbl>
    <w:p>
      <w:r>
        <w:rPr>
          <w:b/>
          <w:color w:val="123A63"/>
          <w:sz w:val="23"/>
        </w:rPr>
        <w:t>Player Metric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056"/>
      </w:tblGrid>
      <w:tr>
        <w:tc>
          <w:tcPr>
            <w:tcW w:type="dxa" w:w="5112"/>
            <w:shd w:fill="D9E8F5"/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5112"/>
            <w:shd w:fill="D9E8F5"/>
            <w:vAlign w:val="center"/>
          </w:tcPr>
          <w:p>
            <w:r>
              <w:rPr>
                <w:b/>
                <w:sz w:val="19"/>
              </w:rPr>
              <w:t>Definition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9"/>
              </w:rPr>
              <w:t>OAE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9"/>
              </w:rPr>
              <w:t>Outs Above Expectation = actual outs - expected outs from the play-level model</w:t>
            </w:r>
          </w:p>
        </w:tc>
      </w:tr>
    </w:tbl>
    <w:p>
      <w:pPr>
        <w:spacing w:before="120"/>
      </w:pPr>
      <w:r>
        <w:rPr>
          <w:b/>
          <w:color w:val="123A63"/>
          <w:sz w:val="23"/>
        </w:rPr>
        <w:t>How to share it</w:t>
      </w:r>
    </w:p>
    <w:p>
      <w:pPr>
        <w:spacing w:after="20"/>
        <w:ind w:left="187" w:hanging="187"/>
      </w:pPr>
      <w:r>
        <w:rPr>
          <w:sz w:val="19"/>
        </w:rPr>
        <w:t>• GitHub repo with notebook, README, and requirements file.</w:t>
      </w:r>
    </w:p>
    <w:p>
      <w:pPr>
        <w:spacing w:after="20"/>
        <w:ind w:left="187" w:hanging="187"/>
      </w:pPr>
      <w:r>
        <w:rPr>
          <w:sz w:val="19"/>
        </w:rPr>
        <w:t>• One-page summary PDF or DOCX attached or linked in the application when appropriate.</w:t>
      </w:r>
    </w:p>
    <w:p>
      <w:pPr>
        <w:spacing w:after="20"/>
        <w:ind w:left="187" w:hanging="187"/>
      </w:pPr>
      <w:r>
        <w:rPr>
          <w:sz w:val="19"/>
        </w:rPr>
        <w:t>• Resume bullet referencing the project as a public-data defensive modeling exercise using Statcast.</w:t>
      </w:r>
    </w:p>
    <w:sectPr w:rsidR="00FC693F" w:rsidRPr="0006063C" w:rsidSect="00034616">
      <w:pgSz w:w="12240" w:h="15840"/>
      <w:pgMar w:top="720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