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5A2A1F"/>
          <w:sz w:val="22"/>
          <w:szCs w:val="22"/>
        </w:rPr>
        <w:t xml:space="preserve">STEADY — AUTONOMOUS SAFETY SYSTEM</w:t>
      </w:r>
    </w:p>
    <w:p>
      <w:pPr>
        <w:pBdr>
          <w:bottom w:val="single" w:color="5A2A1F" w:sz="12"/>
        </w:pBdr>
        <w:spacing w:after="1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Bilateral Stimulation (BLS) Protocol — Clinician Sign-Off</w:t>
      </w:r>
    </w:p>
    <w:p>
      <w:pPr>
        <w:spacing w:after="140" w:before="0" w:line="264"/>
      </w:pP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Protocol version: </w:t>
      </w:r>
      <w:r>
        <w:rPr>
          <w:rFonts w:ascii="Calibri" w:cs="Calibri" w:eastAsia="Calibri" w:hAnsi="Calibri"/>
          <w:b/>
          <w:bCs/>
          <w:color w:val="5A2A1F"/>
          <w:sz w:val="20"/>
          <w:szCs w:val="20"/>
        </w:rPr>
        <w:t xml:space="preserve">bls-protocol-v1-DRAFT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     Date: 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__________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     Ref: 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__________________</w:t>
      </w:r>
    </w:p>
    <w:tbl>
      <w:tblPr>
        <w:tblW w:type="dxa" w:w="9360"/>
        <w:tblBorders>
          <w:top w:val="single" w:color="5A2A1F" w:sz="8"/>
          <w:left w:val="single" w:color="5A2A1F" w:sz="8"/>
          <w:bottom w:val="single" w:color="5A2A1F" w:sz="8"/>
          <w:right w:val="single" w:color="5A2A1F" w:sz="8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3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color w:val="5A2A1F"/>
                <w:sz w:val="18"/>
                <w:szCs w:val="18"/>
              </w:rPr>
              <w:t xml:space="preserve">Why this sheet exists. </w:t>
            </w: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The clinical review of config beta-clinrev-2026-07 explicitly did NOT ratify autonomous bilateral stimulation (ledger A7: “not ratified — nothing ships without this row”). Autonomous BLS / trauma-memory reprocessing is DISABLED in beta and stays disabled until this protocol is defined and signed. This sheet is that gate.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A2A1F"/>
                <w:sz w:val="18"/>
                <w:szCs w:val="18"/>
              </w:rPr>
              <w:t xml:space="preserve">Scope. </w:t>
            </w: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Signing authorizes ONLY the specific, self-administered BLS protocol defined here — no live clinician is present during the session. It does not authorize general reprocessing, and it does not take effect until the Part 6 validation gates are complete. The deterministic session engine still owns every clinical stop/closure decision; this defines the parameters and the words within those rails.</w:t>
            </w:r>
          </w:p>
        </w:tc>
      </w:tr>
    </w:tbl>
    <w:p>
      <w:pPr>
        <w:spacing w:after="80" w:before="0" w:line="264"/>
      </w:pPr>
      <w:r>
        <w:rPr>
          <w:rFonts w:ascii="Calibri" w:cs="Calibri" w:eastAsia="Calibri" w:hAnsi="Calibri"/>
          <w:color w:val="1F2933"/>
          <w:sz w:val="8"/>
          <w:szCs w:val="8"/>
        </w:rPr>
        <w:t xml:space="preserve"> 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2933"/>
        </w:rPr>
        <w:t xml:space="preserve">Part 1 — Reviewer identity &amp; credentials</w:t>
      </w:r>
    </w:p>
    <w:p>
      <w:pPr>
        <w:spacing w:after="80" w:before="0" w:line="264"/>
      </w:pPr>
      <w:r>
        <w:rPr>
          <w:rFonts w:ascii="Calibri" w:cs="Calibri" w:eastAsia="Calibri" w:hAnsi="Calibri"/>
          <w:i/>
          <w:iCs/>
          <w:color w:val="5B6b7a"/>
          <w:sz w:val="18"/>
          <w:szCs w:val="18"/>
        </w:rPr>
        <w:t xml:space="preserve">At least two independent licensed trauma clinicians must sign (Vol I App. C). Signatures applied personally in Part 7.</w:t>
      </w:r>
    </w:p>
    <w:tbl>
      <w:tblPr>
        <w:tblW w:type="dxa" w:w="936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shd w:fill="5A2A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Reviewer 1</w:t>
            </w:r>
          </w:p>
        </w:tc>
      </w:tr>
      <w:tr>
        <w:tc>
          <w:tcPr>
            <w:tcW w:type="dxa" w:w="2600"/>
            <w:shd w:fill="F5F0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8"/>
                <w:szCs w:val="18"/>
              </w:rPr>
              <w:t xml:space="preserve">Full name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Rebecca Altschuler</w:t>
            </w:r>
          </w:p>
        </w:tc>
      </w:tr>
      <w:tr>
        <w:tc>
          <w:tcPr>
            <w:tcW w:type="dxa" w:w="2600"/>
            <w:shd w:fill="F5F0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8"/>
                <w:szCs w:val="18"/>
              </w:rPr>
              <w:t xml:space="preserve">Professional title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Licensed Psychologist</w:t>
            </w:r>
          </w:p>
        </w:tc>
      </w:tr>
      <w:tr>
        <w:tc>
          <w:tcPr>
            <w:tcW w:type="dxa" w:w="2600"/>
            <w:shd w:fill="F5F0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8"/>
                <w:szCs w:val="18"/>
              </w:rPr>
              <w:t xml:space="preserve">License type &amp; number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Psychologist — PSY-005804 (Active, exp. 02/29/2028; no board actions)</w:t>
            </w:r>
          </w:p>
        </w:tc>
      </w:tr>
      <w:tr>
        <w:tc>
          <w:tcPr>
            <w:tcW w:type="dxa" w:w="2600"/>
            <w:shd w:fill="F5F0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8"/>
                <w:szCs w:val="18"/>
              </w:rPr>
              <w:t xml:space="preserve">Jurisdiction / state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Arizona (Phoenix)</w:t>
            </w:r>
          </w:p>
        </w:tc>
      </w:tr>
      <w:tr>
        <w:tc>
          <w:tcPr>
            <w:tcW w:type="dxa" w:w="2600"/>
            <w:shd w:fill="F5F0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8"/>
                <w:szCs w:val="18"/>
              </w:rPr>
              <w:t xml:space="preserve">EMDR training / certification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00"/>
            <w:shd w:fill="F5F0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8"/>
                <w:szCs w:val="18"/>
              </w:rPr>
              <w:t xml:space="preserve">Trauma-clinical experience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00"/>
            <w:shd w:fill="F5F0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8"/>
                <w:szCs w:val="18"/>
              </w:rPr>
              <w:t xml:space="preserve">Independence attestation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 </w:t>
            </w:r>
          </w:p>
        </w:tc>
      </w:tr>
    </w:tbl>
    <w:p>
      <w:pPr>
        <w:spacing w:after="80" w:before="0" w:line="264"/>
      </w:pPr>
      <w:r>
        <w:rPr>
          <w:rFonts w:ascii="Calibri" w:cs="Calibri" w:eastAsia="Calibri" w:hAnsi="Calibri"/>
          <w:color w:val="1F2933"/>
          <w:sz w:val="8"/>
          <w:szCs w:val="8"/>
        </w:rPr>
        <w:t xml:space="preserve"> </w:t>
      </w:r>
    </w:p>
    <w:tbl>
      <w:tblPr>
        <w:tblW w:type="dxa" w:w="936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shd w:fill="5A2A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Reviewer 2</w:t>
            </w:r>
          </w:p>
        </w:tc>
      </w:tr>
      <w:tr>
        <w:tc>
          <w:tcPr>
            <w:tcW w:type="dxa" w:w="2600"/>
            <w:shd w:fill="F5F0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8"/>
                <w:szCs w:val="18"/>
              </w:rPr>
              <w:t xml:space="preserve">Full name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John Allen</w:t>
            </w:r>
          </w:p>
        </w:tc>
      </w:tr>
      <w:tr>
        <w:tc>
          <w:tcPr>
            <w:tcW w:type="dxa" w:w="2600"/>
            <w:shd w:fill="F5F0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8"/>
                <w:szCs w:val="18"/>
              </w:rPr>
              <w:t xml:space="preserve">Professional title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Licensed Psychologist</w:t>
            </w:r>
          </w:p>
        </w:tc>
      </w:tr>
      <w:tr>
        <w:tc>
          <w:tcPr>
            <w:tcW w:type="dxa" w:w="2600"/>
            <w:shd w:fill="F5F0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8"/>
                <w:szCs w:val="18"/>
              </w:rPr>
              <w:t xml:space="preserve">License type &amp; number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Psychologist — PSY-002055 (Active, exp. 08/31/2027; no board actions)</w:t>
            </w:r>
          </w:p>
        </w:tc>
      </w:tr>
      <w:tr>
        <w:tc>
          <w:tcPr>
            <w:tcW w:type="dxa" w:w="2600"/>
            <w:shd w:fill="F5F0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8"/>
                <w:szCs w:val="18"/>
              </w:rPr>
              <w:t xml:space="preserve">Jurisdiction / state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Arizona (Tucson)</w:t>
            </w:r>
          </w:p>
        </w:tc>
      </w:tr>
      <w:tr>
        <w:tc>
          <w:tcPr>
            <w:tcW w:type="dxa" w:w="2600"/>
            <w:shd w:fill="F5F0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8"/>
                <w:szCs w:val="18"/>
              </w:rPr>
              <w:t xml:space="preserve">EMDR training / certification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00"/>
            <w:shd w:fill="F5F0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8"/>
                <w:szCs w:val="18"/>
              </w:rPr>
              <w:t xml:space="preserve">Trauma-clinical experience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00"/>
            <w:shd w:fill="F5F0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8"/>
                <w:szCs w:val="18"/>
              </w:rPr>
              <w:t xml:space="preserve">Independence attestation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2933"/>
        </w:rPr>
        <w:t xml:space="preserve">Part 2 — BLS parameters (define the authoritative value for each)</w:t>
      </w:r>
    </w:p>
    <w:p>
      <w:pPr>
        <w:spacing w:after="80" w:before="0" w:line="264"/>
      </w:pPr>
      <w:r>
        <w:rPr>
          <w:rFonts w:ascii="Calibri" w:cs="Calibri" w:eastAsia="Calibri" w:hAnsi="Calibri"/>
          <w:i/>
          <w:iCs/>
          <w:color w:val="5B6b7a"/>
          <w:sz w:val="18"/>
          <w:szCs w:val="18"/>
        </w:rPr>
        <w:t xml:space="preserve">For each parameter: the current code placeholder and a common EMDR reference are shown. Enter the authoritative value you approve for a self-administered protocol (or Approve the placeholder). Reference values are for context only and require your confirmation — they are not clinical direction.</w:t>
      </w:r>
    </w:p>
    <w:tbl>
      <w:tblPr>
        <w:tblW w:type="dxa" w:w="936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2100"/>
        <w:gridCol w:w="3160"/>
        <w:gridCol w:w="2100"/>
        <w:gridCol w:w="2000"/>
      </w:tblGrid>
      <w:tr>
        <w:trPr>
          <w:tblHeader/>
        </w:trPr>
        <w:tc>
          <w:tcPr>
            <w:tcW w:type="dxa" w:w="2100"/>
            <w:shd w:fill="5A2A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160"/>
            <w:shd w:fill="5A2A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 placeholder (in code)</w:t>
            </w:r>
          </w:p>
        </w:tc>
        <w:tc>
          <w:tcPr>
            <w:tcW w:type="dxa" w:w="2100"/>
            <w:shd w:fill="5A2A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Common EMDR reference (confirm)</w:t>
            </w:r>
          </w:p>
        </w:tc>
        <w:tc>
          <w:tcPr>
            <w:tcW w:type="dxa" w:w="2000"/>
            <w:shd w:fill="5A2A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Authoritative value you approve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Modality permitted (beta)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5"/>
                <w:szCs w:val="15"/>
              </w:rPr>
              <w:t xml:space="preserve">Auditory + self-tapping only; visual BLS OFF (BLS_NO_VISUAL_BETA)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4"/>
                <w:szCs w:val="14"/>
              </w:rPr>
              <w:t xml:space="preserve">Auditory tones / tactile taps are standard alternatives to eye movement; visual requires a11y validation</w:t>
            </w:r>
          </w:p>
        </w:tc>
        <w:tc>
          <w:tcPr>
            <w:tcW w:type="dxa" w:w="20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100"/>
            <w:shd w:fill="F5F0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Visual flash ceiling (if ever visual)</w:t>
            </w:r>
          </w:p>
        </w:tc>
        <w:tc>
          <w:tcPr>
            <w:tcW w:type="dxa" w:w="3160"/>
            <w:shd w:fill="F5F0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5"/>
                <w:szCs w:val="15"/>
              </w:rPr>
              <w:t xml:space="preserve">≤ 3 flashes/sec (WCAG 2.3.2) — hard ceiling</w:t>
            </w:r>
          </w:p>
        </w:tc>
        <w:tc>
          <w:tcPr>
            <w:tcW w:type="dxa" w:w="2100"/>
            <w:shd w:fill="F5F0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4"/>
                <w:szCs w:val="14"/>
              </w:rPr>
              <w:t xml:space="preserve">Photosensitivity safety limit; not a clinical dosing value</w:t>
            </w:r>
          </w:p>
        </w:tc>
        <w:tc>
          <w:tcPr>
            <w:tcW w:type="dxa" w:w="20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Speed (Hz)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5"/>
                <w:szCs w:val="15"/>
              </w:rPr>
              <w:t xml:space="preserve">default 1.25 Hz; range 1.0–1.5; cautious 1.0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4"/>
                <w:szCs w:val="14"/>
              </w:rPr>
              <w:t xml:space="preserve">~1 alternation/sec is common; faster used by some clinicians</w:t>
            </w:r>
          </w:p>
        </w:tc>
        <w:tc>
          <w:tcPr>
            <w:tcW w:type="dxa" w:w="20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100"/>
            <w:shd w:fill="F5F0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Desensitization set length</w:t>
            </w:r>
          </w:p>
        </w:tc>
        <w:tc>
          <w:tcPr>
            <w:tcW w:type="dxa" w:w="3160"/>
            <w:shd w:fill="F5F0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5"/>
                <w:szCs w:val="15"/>
              </w:rPr>
              <w:t xml:space="preserve">20–30 s per set (module content)</w:t>
            </w:r>
          </w:p>
        </w:tc>
        <w:tc>
          <w:tcPr>
            <w:tcW w:type="dxa" w:w="2100"/>
            <w:shd w:fill="F5F0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4"/>
                <w:szCs w:val="14"/>
              </w:rPr>
              <w:t xml:space="preserve">~24–30 passes standard; clinicians LENGTHEN while actively processing</w:t>
            </w:r>
          </w:p>
        </w:tc>
        <w:tc>
          <w:tcPr>
            <w:tcW w:type="dxa" w:w="20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Resourcing / Calm-Place set length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5"/>
                <w:szCs w:val="15"/>
              </w:rPr>
              <w:t xml:space="preserve">not yet distinct from above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4"/>
                <w:szCs w:val="14"/>
              </w:rPr>
              <w:t xml:space="preserve">SHORT slow sets (~4–8 passes) so it does NOT open processing</w:t>
            </w:r>
          </w:p>
        </w:tc>
        <w:tc>
          <w:tcPr>
            <w:tcW w:type="dxa" w:w="20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100"/>
            <w:shd w:fill="F5F0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Max sets per session (beta)</w:t>
            </w:r>
          </w:p>
        </w:tc>
        <w:tc>
          <w:tcPr>
            <w:tcW w:type="dxa" w:w="3160"/>
            <w:shd w:fill="F5F0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5"/>
                <w:szCs w:val="15"/>
              </w:rPr>
              <w:t xml:space="preserve">2 (SESSION.maxSets / BETA_CONFIG)</w:t>
            </w:r>
          </w:p>
        </w:tc>
        <w:tc>
          <w:tcPr>
            <w:tcW w:type="dxa" w:w="2100"/>
            <w:shd w:fill="F5F0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4"/>
                <w:szCs w:val="14"/>
              </w:rPr>
              <w:t xml:space="preserve">Beta-conservative; standard sessions run many more with a clinician</w:t>
            </w:r>
          </w:p>
        </w:tc>
        <w:tc>
          <w:tcPr>
            <w:tcW w:type="dxa" w:w="20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Extend-vs-stop policy per set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5"/>
                <w:szCs w:val="15"/>
              </w:rPr>
              <w:t xml:space="preserve">fixed length; no adaptive extension (no clinician reading client)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4"/>
                <w:szCs w:val="14"/>
              </w:rPr>
              <w:t xml:space="preserve">Clinicians extend on active processing, stop at a natural pause — needs an unsupervised-safe rule</w:t>
            </w:r>
          </w:p>
        </w:tc>
        <w:tc>
          <w:tcPr>
            <w:tcW w:type="dxa" w:w="20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100"/>
            <w:shd w:fill="F5F0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Starting-SUDS gate to permit a set</w:t>
            </w:r>
          </w:p>
        </w:tc>
        <w:tc>
          <w:tcPr>
            <w:tcW w:type="dxa" w:w="3160"/>
            <w:shd w:fill="F5F0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5"/>
                <w:szCs w:val="15"/>
              </w:rPr>
              <w:t xml:space="preserve">&gt; 5 denies stimulation (SESSION.startingSudsCeiling)</w:t>
            </w:r>
          </w:p>
        </w:tc>
        <w:tc>
          <w:tcPr>
            <w:tcW w:type="dxa" w:w="2100"/>
            <w:shd w:fill="F5F0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4"/>
                <w:szCs w:val="14"/>
              </w:rPr>
              <w:t xml:space="preserve">Judgment-based clinically; a fixed ceiling is the unsupervised substitute</w:t>
            </w:r>
          </w:p>
        </w:tc>
        <w:tc>
          <w:tcPr>
            <w:tcW w:type="dxa" w:w="20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Between-set procedure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5"/>
                <w:szCs w:val="15"/>
              </w:rPr>
              <w:t xml:space="preserve">collect SUDS + dissociation + orientation; then reassess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4"/>
                <w:szCs w:val="14"/>
              </w:rPr>
              <w:t xml:space="preserve">"What do you get now?" + brief check; the responsive window</w:t>
            </w:r>
          </w:p>
        </w:tc>
        <w:tc>
          <w:tcPr>
            <w:tcW w:type="dxa" w:w="20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100"/>
            <w:shd w:fill="F5F0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Containment triggers (auto-stop)</w:t>
            </w:r>
          </w:p>
        </w:tc>
        <w:tc>
          <w:tcPr>
            <w:tcW w:type="dxa" w:w="3160"/>
            <w:shd w:fill="F5F0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5"/>
                <w:szCs w:val="15"/>
              </w:rPr>
              <w:t xml:space="preserve">SUDS Δ≥2, or ≥8 absolute, or rise ≥3 over start, or 2 consecutive +1s, or dissociation ≥4, or not oriented</w:t>
            </w:r>
          </w:p>
        </w:tc>
        <w:tc>
          <w:tcPr>
            <w:tcW w:type="dxa" w:w="2100"/>
            <w:shd w:fill="F5F0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4"/>
                <w:szCs w:val="14"/>
              </w:rPr>
              <w:t xml:space="preserve">Conservative union — auto fail-safes, not a substitute for clinical read</w:t>
            </w:r>
          </w:p>
        </w:tc>
        <w:tc>
          <w:tcPr>
            <w:tcW w:type="dxa" w:w="20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"Stuck" rule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5"/>
                <w:szCs w:val="15"/>
              </w:rPr>
              <w:t xml:space="preserve">no SUDS change across 2 sets → close ("stuck is a stop signal")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4"/>
                <w:szCs w:val="14"/>
              </w:rPr>
              <w:t xml:space="preserve">Confirm the count and the interpretation</w:t>
            </w:r>
          </w:p>
        </w:tc>
        <w:tc>
          <w:tcPr>
            <w:tcW w:type="dxa" w:w="20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100"/>
            <w:shd w:fill="F5F0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Session time limits</w:t>
            </w:r>
          </w:p>
        </w:tc>
        <w:tc>
          <w:tcPr>
            <w:tcW w:type="dxa" w:w="3160"/>
            <w:shd w:fill="F5F0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5"/>
                <w:szCs w:val="15"/>
              </w:rPr>
              <w:t xml:space="preserve">wind-down (no new sets) 30 min; hard-stop 40 min</w:t>
            </w:r>
          </w:p>
        </w:tc>
        <w:tc>
          <w:tcPr>
            <w:tcW w:type="dxa" w:w="2100"/>
            <w:shd w:fill="F5F0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4"/>
                <w:szCs w:val="14"/>
              </w:rPr>
              <w:t xml:space="preserve">Confirm for an unsupervised processing session</w:t>
            </w:r>
          </w:p>
        </w:tc>
        <w:tc>
          <w:tcPr>
            <w:tcW w:type="dxa" w:w="20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Closure minimum + required content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5"/>
                <w:szCs w:val="15"/>
              </w:rPr>
              <w:t xml:space="preserve">≥ 120 s; PLUS orientation confirmation + member-reported stability + escalation path on failure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4"/>
                <w:szCs w:val="14"/>
              </w:rPr>
              <w:t xml:space="preserve">Closure is mandatory regardless of SUDS; define the exact required content</w:t>
            </w:r>
          </w:p>
        </w:tc>
        <w:tc>
          <w:tcPr>
            <w:tcW w:type="dxa" w:w="20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100"/>
            <w:shd w:fill="F5F0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Incomplete-session / container</w:t>
            </w:r>
          </w:p>
        </w:tc>
        <w:tc>
          <w:tcPr>
            <w:tcW w:type="dxa" w:w="3160"/>
            <w:shd w:fill="F5F0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5"/>
                <w:szCs w:val="15"/>
              </w:rPr>
              <w:t xml:space="preserve">containment → cooldown; container exercise not yet specified</w:t>
            </w:r>
          </w:p>
        </w:tc>
        <w:tc>
          <w:tcPr>
            <w:tcW w:type="dxa" w:w="2100"/>
            <w:shd w:fill="F5F0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4"/>
                <w:szCs w:val="14"/>
              </w:rPr>
              <w:t xml:space="preserve">Define the incomplete-target procedure + container the system uses</w:t>
            </w:r>
          </w:p>
        </w:tc>
        <w:tc>
          <w:tcPr>
            <w:tcW w:type="dxa" w:w="20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Cooldown after containment-ending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5"/>
                <w:szCs w:val="15"/>
              </w:rPr>
              <w:t xml:space="preserve">48 h (COOLDOWN_HOURS.containmentEnding)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4"/>
                <w:szCs w:val="14"/>
              </w:rPr>
              <w:t xml:space="preserve">Minimum rest + fresh check-in; interval pending evidence (ledger A4)</w:t>
            </w:r>
          </w:p>
        </w:tc>
        <w:tc>
          <w:tcPr>
            <w:tcW w:type="dxa" w:w="20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2933"/>
        </w:rPr>
        <w:t xml:space="preserve">Part 3 — Verbal facilitation model</w:t>
      </w:r>
    </w:p>
    <w:p>
      <w:pPr>
        <w:spacing w:after="100" w:before="0" w:line="264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Proposed design: </w:t>
      </w:r>
      <w:r>
        <w:rPr>
          <w:rFonts w:ascii="Calibri" w:cs="Calibri" w:eastAsia="Calibri" w:hAnsi="Calibri"/>
          <w:color w:val="1F2933"/>
          <w:sz w:val="19"/>
          <w:szCs w:val="19"/>
        </w:rPr>
        <w:t xml:space="preserve">light + directive DURING a set (short pre-scripted cues on a fixed cadence — e.g. “go with that,” “just notice,” “breathe” — deterministic, not listening/reacting mid-set), and responsive check-ins only BETWEEN sets and at open/close. No conversational AI runs while stimulation is active.</w:t>
      </w:r>
    </w:p>
    <w:tbl>
      <w:tblPr>
        <w:tblW w:type="dxa" w:w="936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2700"/>
        <w:gridCol w:w="4260"/>
        <w:gridCol w:w="2400"/>
      </w:tblGrid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Directive during-set cue bank</w:t>
            </w:r>
          </w:p>
        </w:tc>
        <w:tc>
          <w:tcPr>
            <w:tcW w:type="dxa" w:w="42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Approve a fixed, clinician-authored list of short cues the system may speak during a set. It must be deterministic and output-guarded (no reprocessing instructions).</w:t>
            </w:r>
          </w:p>
        </w:tc>
        <w:tc>
          <w:tcPr>
            <w:tcW w:type="dxa" w:w="24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Approve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9AA5B1"/>
                <w:sz w:val="20"/>
                <w:szCs w:val="20"/>
              </w:rPr>
              <w:t xml:space="preserve">________________________</w:t>
            </w:r>
          </w:p>
        </w:tc>
      </w:tr>
    </w:tbl>
    <w:tbl>
      <w:tblPr>
        <w:tblW w:type="dxa" w:w="936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2700"/>
        <w:gridCol w:w="4260"/>
        <w:gridCol w:w="2400"/>
      </w:tblGrid>
      <w:tr>
        <w:tc>
          <w:tcPr>
            <w:tcW w:type="dxa" w:w="2700"/>
            <w:shd w:fill="F5F0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Between-set check-in wording</w:t>
            </w:r>
          </w:p>
        </w:tc>
        <w:tc>
          <w:tcPr>
            <w:tcW w:type="dxa" w:w="4260"/>
            <w:shd w:fill="F5F0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Approve the between-set prompt(s) (e.g. “What do you notice now?”) and how a numeric SUDS is collected.</w:t>
            </w:r>
          </w:p>
        </w:tc>
        <w:tc>
          <w:tcPr>
            <w:tcW w:type="dxa" w:w="24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Approve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9AA5B1"/>
                <w:sz w:val="20"/>
                <w:szCs w:val="20"/>
              </w:rPr>
              <w:t xml:space="preserve">________________________</w:t>
            </w:r>
          </w:p>
        </w:tc>
      </w:tr>
    </w:tbl>
    <w:tbl>
      <w:tblPr>
        <w:tblW w:type="dxa" w:w="936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2700"/>
        <w:gridCol w:w="4260"/>
        <w:gridCol w:w="2400"/>
      </w:tblGrid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Cognitive interweaves</w:t>
            </w:r>
          </w:p>
        </w:tc>
        <w:tc>
          <w:tcPr>
            <w:tcW w:type="dxa" w:w="42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Approve whether/what interweaves the system may offer if processing loops or stalls — or require it to close/ground instead (no interweave without a clinician).</w:t>
            </w:r>
          </w:p>
        </w:tc>
        <w:tc>
          <w:tcPr>
            <w:tcW w:type="dxa" w:w="24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Approve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9AA5B1"/>
                <w:sz w:val="20"/>
                <w:szCs w:val="20"/>
              </w:rPr>
              <w:t xml:space="preserve">________________________</w:t>
            </w:r>
          </w:p>
        </w:tc>
      </w:tr>
    </w:tbl>
    <w:tbl>
      <w:tblPr>
        <w:tblW w:type="dxa" w:w="936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2700"/>
        <w:gridCol w:w="4260"/>
        <w:gridCol w:w="2400"/>
      </w:tblGrid>
      <w:tr>
        <w:tc>
          <w:tcPr>
            <w:tcW w:type="dxa" w:w="2700"/>
            <w:shd w:fill="F5F0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“Never say” list</w:t>
            </w:r>
          </w:p>
        </w:tc>
        <w:tc>
          <w:tcPr>
            <w:tcW w:type="dxa" w:w="4260"/>
            <w:shd w:fill="F5F0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Confirm the banned outputs: worst-memory recall, sustained imagery, “stay with it until it drops,” simulated feelings, monitoring claims.</w:t>
            </w:r>
          </w:p>
        </w:tc>
        <w:tc>
          <w:tcPr>
            <w:tcW w:type="dxa" w:w="240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Approve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9AA5B1"/>
                <w:sz w:val="20"/>
                <w:szCs w:val="20"/>
              </w:rPr>
              <w:t xml:space="preserve">________________________</w:t>
            </w:r>
          </w:p>
        </w:tc>
      </w:tr>
    </w:tbl>
    <w:p>
      <w:pPr>
        <w:spacing w:after="80" w:before="100" w:line="264"/>
      </w:pPr>
      <w:r>
        <w:rPr>
          <w:rFonts w:ascii="Calibri" w:cs="Calibri" w:eastAsia="Calibri" w:hAnsi="Calibri"/>
          <w:b/>
          <w:bCs/>
          <w:color w:val="5B6b7a"/>
          <w:sz w:val="17"/>
          <w:szCs w:val="17"/>
        </w:rPr>
        <w:t xml:space="preserve">Required changes / approved cue text (attach a page if needed): </w:t>
      </w:r>
      <w:r>
        <w:rPr>
          <w:rFonts w:ascii="Calibri" w:cs="Calibri" w:eastAsia="Calibri" w:hAnsi="Calibri"/>
          <w:color w:val="9AA5B1"/>
          <w:sz w:val="20"/>
          <w:szCs w:val="20"/>
        </w:rPr>
        <w:t xml:space="preserve">________________________________________</w:t>
      </w:r>
    </w:p>
    <w:p>
      <w:pPr>
        <w:spacing w:after="80" w:before="0" w:line="264"/>
      </w:pPr>
      <w:r>
        <w:rPr>
          <w:rFonts w:ascii="Calibri" w:cs="Calibri" w:eastAsia="Calibri" w:hAnsi="Calibri"/>
          <w:color w:val="9AA5B1"/>
          <w:sz w:val="20"/>
          <w:szCs w:val="20"/>
        </w:rPr>
        <w:t xml:space="preserve">________________________________________________________________________________________________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2933"/>
        </w:rPr>
        <w:t xml:space="preserve">Part 4 — Contraindications &amp; consent</w:t>
      </w:r>
    </w:p>
    <w:p>
      <w:pPr>
        <w:spacing w:after="80" w:before="0" w:line="264"/>
      </w:pPr>
      <w:r>
        <w:rPr>
          <w:rFonts w:ascii="Calibri" w:cs="Calibri" w:eastAsia="Calibri" w:hAnsi="Calibri"/>
          <w:i/>
          <w:iCs/>
          <w:color w:val="5B6b7a"/>
          <w:sz w:val="18"/>
          <w:szCs w:val="18"/>
        </w:rPr>
        <w:t xml:space="preserve">Confirm who may NEVER do autonomous BLS, and the consent required. Mark Approve or write the correct rule.</w:t>
      </w:r>
    </w:p>
    <w:p>
      <w:pPr>
        <w:spacing w:after="60" w:before="0" w:line="264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Exclusions: high dissociation (e.g. DES-II threshold — DES-II currently omitted in beta), acute trauma window, standing restrictions (psychotic/dissociative dx, recent hospitalization, substance dependence pending human review), and anyone flagged not-safe today.</w:t>
      </w:r>
    </w:p>
    <w:p>
      <w:pPr>
        <w:spacing w:after="60" w:before="0" w:line="264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A distinct, versioned PROCESSING-SESSION consent is required before any BLS set (separate from care-program + voice consents), disclosing that no live clinician is present and no real-time monitoring occurs.</w:t>
      </w:r>
    </w:p>
    <w:p>
      <w:pPr>
        <w:spacing w:after="60" w:before="0" w:line="264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The member may stop at any time; stopping early is never penalized and is stated up front.</w:t>
      </w:r>
    </w:p>
    <w:p>
      <w:pPr>
        <w:spacing w:after="80" w:before="60" w:line="264"/>
      </w:pPr>
      <w:r>
        <w:rPr>
          <w:rFonts w:ascii="Calibri" w:cs="Calibri" w:eastAsia="Calibri" w:hAnsi="Calibri"/>
          <w:b/>
          <w:bCs/>
          <w:color w:val="5B6b7a"/>
          <w:sz w:val="17"/>
          <w:szCs w:val="17"/>
        </w:rPr>
        <w:t xml:space="preserve">Corrections: </w:t>
      </w:r>
      <w:r>
        <w:rPr>
          <w:rFonts w:ascii="Calibri" w:cs="Calibri" w:eastAsia="Calibri" w:hAnsi="Calibri"/>
          <w:color w:val="9AA5B1"/>
          <w:sz w:val="20"/>
          <w:szCs w:val="20"/>
        </w:rPr>
        <w:t xml:space="preserve">______________________________________________________________________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2933"/>
        </w:rPr>
        <w:t xml:space="preserve">Part 5 — Self-administered safety constraints (confirm each is adequate)</w:t>
      </w:r>
    </w:p>
    <w:p>
      <w:pPr>
        <w:spacing w:after="60" w:before="0" w:line="264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No live clinician is reading the client — the system must NOT extend a set based on inferred processing; set length is fixed/conservative.</w:t>
      </w:r>
    </w:p>
    <w:p>
      <w:pPr>
        <w:spacing w:after="60" w:before="0" w:line="264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Ground-Me: a one-tap immediate halt is reachable at all times, locks stimulation for the session, no return.</w:t>
      </w:r>
    </w:p>
    <w:p>
      <w:pPr>
        <w:spacing w:after="60" w:before="0" w:line="264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Loss of present orientation or inability to follow a stop instruction is an absolute hard stop (overrides SUDS).</w:t>
      </w:r>
    </w:p>
    <w:p>
      <w:pPr>
        <w:spacing w:after="60" w:before="0" w:line="264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Every spoken line is deterministic or output-guarded: never instructs worst-memory recall / sustained imagery / "stay with it until it drops"; never interprets a falling SUDS as improvement when dissociation is possible.</w:t>
      </w:r>
    </w:p>
    <w:p>
      <w:pPr>
        <w:spacing w:after="60" w:before="0" w:line="264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Crisis / high-activation input is scripted to present-safety + jurisdiction-aware resources with truthful notification status — never AI-generated, never implies live monitoring.</w:t>
      </w:r>
    </w:p>
    <w:p>
      <w:pPr>
        <w:spacing w:after="60" w:before="0" w:line="264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Mandatory closure runs even on an incomplete/aborted session; the session cannot silently end mid-processing.</w:t>
      </w:r>
    </w:p>
    <w:p>
      <w:pPr>
        <w:spacing w:after="60" w:before="0" w:line="264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A network/timing failure stops the set (never catches up or resumes) and routes to grounding + closure.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2933"/>
        </w:rPr>
        <w:t xml:space="preserve">Part 6 — Validation gates before any real-member BLS session</w:t>
      </w:r>
    </w:p>
    <w:p>
      <w:pPr>
        <w:spacing w:after="80" w:before="0" w:line="264"/>
      </w:pPr>
      <w:r>
        <w:rPr>
          <w:rFonts w:ascii="Calibri" w:cs="Calibri" w:eastAsia="Calibri" w:hAnsi="Calibri"/>
          <w:i/>
          <w:iCs/>
          <w:color w:val="5B6b7a"/>
          <w:sz w:val="18"/>
          <w:szCs w:val="18"/>
        </w:rPr>
        <w:t xml:space="preserve">None of these is waived by this sign-off; the protocol may not run for a real member until all are complete + documented.</w:t>
      </w:r>
    </w:p>
    <w:tbl>
      <w:tblPr>
        <w:tblW w:type="dxa" w:w="936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6560"/>
        <w:gridCol w:w="2800"/>
      </w:tblGrid>
      <w:tr>
        <w:trPr>
          <w:tblHeader/>
        </w:trPr>
        <w:tc>
          <w:tcPr>
            <w:tcW w:type="dxa" w:w="6560"/>
            <w:shd w:fill="5A2A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2800"/>
            <w:shd w:fill="5A2A1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 + evidence reference</w:t>
            </w:r>
          </w:p>
        </w:tc>
      </w:tr>
      <w:tr>
        <w:tc>
          <w:tcPr>
            <w:tcW w:type="dxa" w:w="6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Independent clinical review of this protocol by ≥ 2 licensed trauma clinicians (this sheet).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☐ Complete   ☐ Pending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Ref: ____________</w:t>
            </w:r>
          </w:p>
        </w:tc>
      </w:tr>
      <w:tr>
        <w:tc>
          <w:tcPr>
            <w:tcW w:type="dxa" w:w="6560"/>
            <w:shd w:fill="F5F0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Human-factors testing specifically on the BLS session flow (stop-control salience, interruption recovery, distress de-escalation, comprehension).</w:t>
            </w:r>
          </w:p>
        </w:tc>
        <w:tc>
          <w:tcPr>
            <w:tcW w:type="dxa" w:w="2800"/>
            <w:shd w:fill="F5F0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☐ Complete   ☐ Pending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Ref: ____________</w:t>
            </w:r>
          </w:p>
        </w:tc>
      </w:tr>
      <w:tr>
        <w:tc>
          <w:tcPr>
            <w:tcW w:type="dxa" w:w="6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Red-team closure on BLS paths: abreaction, dissociation mid-set, network drop mid-set, stop reachability, output-guard on cues.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☐ Complete   ☐ Pending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Ref: ____________</w:t>
            </w:r>
          </w:p>
        </w:tc>
      </w:tr>
      <w:tr>
        <w:tc>
          <w:tcPr>
            <w:tcW w:type="dxa" w:w="6560"/>
            <w:shd w:fill="F5F0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Distinct, versioned PROCESSING-SESSION consent (separate from the care-program and voice consents) + counsel review.</w:t>
            </w:r>
          </w:p>
        </w:tc>
        <w:tc>
          <w:tcPr>
            <w:tcW w:type="dxa" w:w="2800"/>
            <w:shd w:fill="F5F0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☐ Complete   ☐ Pending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Ref: ____________</w:t>
            </w:r>
          </w:p>
        </w:tc>
      </w:tr>
      <w:tr>
        <w:tc>
          <w:tcPr>
            <w:tcW w:type="dxa" w:w="6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Staged Phase-4 rollout with predefined progression + stopping criteria and a kill switch.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☐ Complete   ☐ Pending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Ref: ____________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2933"/>
        </w:rPr>
        <w:t xml:space="preserve">Part 7 — Attestation &amp; signatures</w:t>
      </w:r>
    </w:p>
    <w:p>
      <w:pPr>
        <w:spacing w:after="80" w:before="0" w:line="264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By signing, each reviewer attests that: they are an independent, licensed trauma clinician; they have defined/confirmed the BLS parameters, verbal model, contraindications, and safety constraints above for a SELF-ADMINISTERED protocol with no live clinician present; and that no autonomous BLS may run for a real member until the Part 6 gates are complete. This authorization applies only to protocol version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bls-protocol-v1-DRAFT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; any change to an approved parameter voids it and requires renewed review. Signatures must be applied personally by the named reviewers.</w:t>
      </w:r>
    </w:p>
    <w:p>
      <w:pPr>
        <w:spacing w:after="60" w:before="120" w:line="264"/>
      </w:pP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Overall determination:</w:t>
      </w:r>
    </w:p>
    <w:p>
      <w:pPr>
        <w:spacing w:after="60" w:before="0" w:line="26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Protocol APPROVED for validation (Part 6) — all parameters set, no blocking Needs-change.</w:t>
      </w:r>
    </w:p>
    <w:p>
      <w:pPr>
        <w:spacing w:after="60" w:before="0" w:line="26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Approved WITH CONDITIONS (list below).</w:t>
      </w:r>
    </w:p>
    <w:p>
      <w:pPr>
        <w:spacing w:after="60" w:before="0" w:line="26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NOT approved — autonomous BLS remains disabled.</w:t>
      </w:r>
    </w:p>
    <w:p>
      <w:pPr>
        <w:spacing w:after="40" w:before="40" w:line="264"/>
      </w:pPr>
      <w:r>
        <w:rPr>
          <w:rFonts w:ascii="Calibri" w:cs="Calibri" w:eastAsia="Calibri" w:hAnsi="Calibri"/>
          <w:b/>
          <w:bCs/>
          <w:color w:val="5B6b7a"/>
          <w:sz w:val="18"/>
          <w:szCs w:val="18"/>
        </w:rPr>
        <w:t xml:space="preserve">Conditions / notes: </w:t>
      </w:r>
      <w:r>
        <w:rPr>
          <w:rFonts w:ascii="Calibri" w:cs="Calibri" w:eastAsia="Calibri" w:hAnsi="Calibri"/>
          <w:color w:val="9AA5B1"/>
          <w:sz w:val="20"/>
          <w:szCs w:val="20"/>
        </w:rPr>
        <w:t xml:space="preserve">__________________________________________________________________</w:t>
      </w:r>
    </w:p>
    <w:p>
      <w:pPr>
        <w:spacing w:after="160" w:before="0" w:line="264"/>
      </w:pPr>
      <w:r>
        <w:rPr>
          <w:rFonts w:ascii="Calibri" w:cs="Calibri" w:eastAsia="Calibri" w:hAnsi="Calibri"/>
          <w:color w:val="9AA5B1"/>
          <w:sz w:val="20"/>
          <w:szCs w:val="20"/>
        </w:rPr>
        <w:t xml:space="preserve">________________________________________________________________________________________________</w:t>
      </w:r>
    </w:p>
    <w:tbl>
      <w:tblPr>
        <w:tblW w:type="dxa" w:w="936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9AA5B1"/>
                <w:sz w:val="20"/>
                <w:szCs w:val="20"/>
              </w:rPr>
              <w:t xml:space="preserve">______________________________________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6"/>
                <w:szCs w:val="16"/>
              </w:rPr>
              <w:t xml:space="preserve">Reviewer 1 — signature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Rebecca Altschuler / Psychologist — PSY-005804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6"/>
                <w:szCs w:val="16"/>
              </w:rPr>
              <w:t xml:space="preserve">Printed name / license #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9AA5B1"/>
                <w:sz w:val="20"/>
                <w:szCs w:val="20"/>
              </w:rPr>
              <w:t xml:space="preserve">______________________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6"/>
                <w:szCs w:val="16"/>
              </w:rPr>
              <w:t xml:space="preserve">Date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80" w:before="0" w:line="264"/>
      </w:pPr>
      <w:r>
        <w:rPr>
          <w:rFonts w:ascii="Calibri" w:cs="Calibri" w:eastAsia="Calibri" w:hAnsi="Calibri"/>
          <w:color w:val="1F2933"/>
          <w:sz w:val="10"/>
          <w:szCs w:val="10"/>
        </w:rPr>
        <w:t xml:space="preserve"> </w:t>
      </w:r>
    </w:p>
    <w:tbl>
      <w:tblPr>
        <w:tblW w:type="dxa" w:w="936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9AA5B1"/>
                <w:sz w:val="20"/>
                <w:szCs w:val="20"/>
              </w:rPr>
              <w:t xml:space="preserve">______________________________________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6"/>
                <w:szCs w:val="16"/>
              </w:rPr>
              <w:t xml:space="preserve">Reviewer 2 — signature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John Allen / Psychologist — PSY-002055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6"/>
                <w:szCs w:val="16"/>
              </w:rPr>
              <w:t xml:space="preserve">Printed name / license #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9AA5B1"/>
                <w:sz w:val="20"/>
                <w:szCs w:val="20"/>
              </w:rPr>
              <w:t xml:space="preserve">______________________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6"/>
                <w:szCs w:val="16"/>
              </w:rPr>
              <w:t xml:space="preserve">Date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Calibri" w:cs="Calibri" w:eastAsia="Calibri" w:hAnsi="Calibri"/>
        <w:color w:val="5B6b7a"/>
        <w:sz w:val="14"/>
        <w:szCs w:val="14"/>
      </w:rPr>
      <w:t xml:space="preserve">Confidential clinical governance record — </w:t>
    </w:r>
    <w:r>
      <w:rPr>
        <w:rFonts w:ascii="Calibri" w:cs="Calibri" w:eastAsia="Calibri" w:hAnsi="Calibri"/>
        <w:color w:val="5B6b7a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color w:val="5B6b7a"/>
        <w:sz w:val="14"/>
        <w:szCs w:val="14"/>
      </w:rPr>
      <w:t xml:space="preserve">Steady — BLS Protocol Sign-Off  ·  bls-protocol-v1-DRAFT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AA5B1" w:sz="8"/>
      </w:pBdr>
      <w:spacing w:after="130" w:before="260"/>
    </w:pPr>
    <w:rPr>
      <w:rFonts w:ascii="Calibri" w:cs="Calibri" w:eastAsia="Calibri" w:hAnsi="Calibri"/>
      <w:b/>
      <w:bCs/>
      <w:color w:val="5A2A1F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F29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Steady BLS Protocol — Clinician Sign-Off</dc:title>
  <dc:creator>Steady</dc:creator>
  <cp:lastModifiedBy>Un-named</cp:lastModifiedBy>
  <cp:revision>1</cp:revision>
  <dcterms:created xsi:type="dcterms:W3CDTF">2026-07-22T21:41:18.227Z</dcterms:created>
  <dcterms:modified xsi:type="dcterms:W3CDTF">2026-07-22T21:41:18.239Z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