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INCOME PLAN — TWO-PATTERN DISPLAY REQUIREMENTS</w:t>
      </w:r>
    </w:p>
    <w:p>
      <w:pPr>
        <w:spacing w:after="40" w:before="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Grid summary (weekly trend) + week drill-down  |  Reverse-engineered from live Income Plan page</w:t>
      </w:r>
    </w:p>
    <w:p>
      <w:pPr>
        <w:spacing w:after="200" w:before="0"/>
        <w:jc w:val="left"/>
      </w:pPr>
      <w:r>
        <w:rPr>
          <w:rFonts w:ascii="Arial" w:cs="Arial" w:eastAsia="Arial" w:hAnsi="Arial"/>
          <w:i/>
          <w:iCs/>
          <w:color w:val="8A5A00"/>
          <w:sz w:val="18"/>
          <w:szCs w:val="18"/>
        </w:rPr>
        <w:t xml:space="preserve">Status: DRAFT FOR OWNER LOCK  |  8 September 2026  |  Extends Income_Plan_Target_Architecture_v1.0 (LOCKED 13 Aug 2026)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1. Purpose and relationship to locked architecture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This document specifies how Income Plan is displayed. It does not reopen Calculator ownership, Sat–Fri week definition, Plan-vs-Declaration-vs-Actual separation, or Dashboard burndown ownership. Those remain locked in Income_Plan_Target_Architecture_v1.0_2026-08-13.docx.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The live spreadsheet page is the visual source for Pattern A (summary grid). Pattern B is the existing week drill-down already designed in the locked architecture. Both patterns read the same PlanHistory, declarations, and Activity Ledger actuals.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2. Two display patterns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The Income Plan workspace has exactly two primary views. A persistent control switches between them. Selecting a week header in Pattern A opens Pattern B for that week. Returning to Pattern A restores the same account filter and week-window.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2.1 Pattern A — Summary grid (this document’s primary reverse-engineer)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Purpose: see planned dividend cash across a rolling window of historical and future weeks, grouped by payment frequency, with an account rollup header above the position grid.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This is the page in the attached screenshot: left account multi-select, top Plan / Actual / Difference by account and week, bottom position grid grouped Monthly / Quarterly / Weekly.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2.2 Pattern B — Week drill-down (existing system view)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Purpose: inspect one Sat–Fri week in depth — plan vs declaration vs actual by position and account, exceptions, missed payers, Today-New / ledger actuals, and handoff completeness before Dashboard uses the week.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Pattern B is not redesigned here. It keeps the locked week process. This document only requires that Pattern A and Pattern B share filters and the same Plan-lock rules in §5.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3. Reverse-engineered layout — Pattern 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3.1 Account selector (top left)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A stacked account list with multi-select. Default = All in-scope Income Plan accounts. User may select one, several, or all.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Accounts shown in the live control: 9, Car, FI Roth, Health, Income, Speculation, Energy, Robinhood.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Locked behavior retained: Speculation, Energy, and Robinhood are available in the selector but are not Income Plan control accounts unless the owner later expands scope. Default filter excludes them. Account 9 has no burndown on Dashboard but does appear on this dividend grid when selected.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The grid, header rollup, and Pattern B all honor the same selection. Changing the selector recomputes every dollar cell as the sum of lots/positions in the selected accounts only.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3.2 Header rollup table (top of Pattern A)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Sits above the position grid. Columns: a label column, a current-year summary pair (live sheet columns D and E), then one column per displayed week (Friday week-ending label).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Row structure reverse-engineered from the live sheet: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shd w:fill="1B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</w:t>
            </w:r>
          </w:p>
        </w:tc>
        <w:tc>
          <w:tcPr>
            <w:tcW w:type="dxa" w:w="7280"/>
            <w:shd w:fill="1B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800"/>
            <w:shd w:fill="E8EE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Delta to plan %</w:t>
            </w:r>
          </w:p>
        </w:tc>
        <w:tc>
          <w:tcPr>
            <w:tcW w:type="dxa" w:w="728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 week: (Actual − Plan) / Plan. Blank on future weeks with no actual. Year column may show YTD %.</w:t>
            </w:r>
          </w:p>
        </w:tc>
      </w:tr>
      <w:tr>
        <w:tc>
          <w:tcPr>
            <w:tcW w:type="dxa" w:w="2800"/>
            <w:shd w:fill="E8EE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Total Plan</w:t>
            </w:r>
          </w:p>
        </w:tc>
        <w:tc>
          <w:tcPr>
            <w:tcW w:type="dxa" w:w="728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Sum of planned dividend $ for selected accounts in that week. Year column = YTD plan $.</w:t>
            </w:r>
          </w:p>
        </w:tc>
      </w:tr>
      <w:tr>
        <w:tc>
          <w:tcPr>
            <w:tcW w:type="dxa" w:w="2800"/>
            <w:shd w:fill="E8EE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 by account</w:t>
            </w:r>
          </w:p>
        </w:tc>
        <w:tc>
          <w:tcPr>
            <w:tcW w:type="dxa" w:w="728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Income, Health, Roth (FI Roth), 9, CAR — only rows for accounts in the current selection. Live sheet order is acceptable.</w:t>
            </w:r>
          </w:p>
        </w:tc>
      </w:tr>
      <w:tr>
        <w:tc>
          <w:tcPr>
            <w:tcW w:type="dxa" w:w="2800"/>
            <w:shd w:fill="E8EE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Total Actual</w:t>
            </w:r>
          </w:p>
        </w:tc>
        <w:tc>
          <w:tcPr>
            <w:tcW w:type="dxa" w:w="728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Sum of Activity Ledger dividend/interest actuals in the Sat–Fri week. Blank (not zero) for future weeks.</w:t>
            </w:r>
          </w:p>
        </w:tc>
      </w:tr>
      <w:tr>
        <w:tc>
          <w:tcPr>
            <w:tcW w:type="dxa" w:w="2800"/>
            <w:shd w:fill="E8EE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Actual by account</w:t>
            </w:r>
          </w:p>
        </w:tc>
        <w:tc>
          <w:tcPr>
            <w:tcW w:type="dxa" w:w="728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Same account list as Plan rows.</w:t>
            </w:r>
          </w:p>
        </w:tc>
      </w:tr>
      <w:tr>
        <w:tc>
          <w:tcPr>
            <w:tcW w:type="dxa" w:w="2800"/>
            <w:shd w:fill="E8EE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Total Difference</w:t>
            </w:r>
          </w:p>
        </w:tc>
        <w:tc>
          <w:tcPr>
            <w:tcW w:type="dxa" w:w="728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Actual − Plan for the week. Year column = YTD difference. Future weeks blank.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Year columns D/E on the live sheet show 2025 YTD plan $ ($42,306.26 Total Plan) and YTD actual $ ($48,181.46 Total Actual) with difference $5,875.20. In the new system those two columns are Current-year Plan total and Current-year Actual total for the selected accounts, through the last completed week — not a frozen 2025 label.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3.3 Position grid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One row per position that has a plan, a declaration, or an actual in the visible week window for the selected accounts. Grouped and subtotaled by payment_frequency: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1. Monthly  2. Quarterly  3. Weekly  4. Other / ungrouped only if a position has no frequency (must raise a ticket; do not silently invent a group).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Group header rows show the group name and the group $ total for each week column (live sheet: Monthly 27,633 qty / $160,855 year, etc.).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Grand Total row at the bottom matches the header Total Plan for each week when the grid is showing Plan $ (see §6 display measure).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3.4 Frozen columns — CHANGE FROM LIVE SHEET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Remove these live-sheet columns from Pattern A: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• Sum of Quantity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• Sum of Total $ (year-to-date dollars on the row)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• Average of Annual %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Replace that block with one column: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Last Update — last successful collector run date-time for that symbol (declaration collector last_run that completed without hard fail). Display label: “Last Update”. Format: YYYY-MM-DD. Empty if the symbol has never had a successful collector run. Do not display a failed run as success. Do not use price-collector time. Do not use “last_run = false” as a date.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Resulting frozen columns, left to right: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1. Symbol (grouped under frequency header)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2. Last Update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3. Then week columns.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3.5 Week columns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One column per displayed business week. Header = Friday week-ending date (live labels: 24-Jul, 31-Jul, 7-Aug …). Full year is not required on screen.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New required window controls (Pattern A only):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1. Historical weeks to display — integer, default 6, min 0, max 26.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2. Future weeks to display — integer, default 6, min 0, max 26.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The current in-progress week counts as historical if today is inside it; it is not a “future” week. Window is contiguous. Changing either control rebuilds columns without changing Plan amounts.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3.6 Cell color — reverse-engineered, then tightened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Live sheet uses green fill on some monthly cells in a week, yellow on isolated values, pink empty cells, and red on TSPY misses. That coloring is inconsistent and must be replaced with explicit states: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shd w:fill="1B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7880"/>
            <w:shd w:fill="1B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Future plan</w:t>
            </w:r>
          </w:p>
        </w:tc>
        <w:tc>
          <w:tcPr>
            <w:tcW w:type="dxa" w:w="788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 not yet closed. Cell shows locked-current Plan $ for that pay week. Neutral background.</w:t>
            </w:r>
          </w:p>
        </w:tc>
      </w:tr>
      <w:tr>
        <w:tc>
          <w:tcPr>
            <w:tcW w:type="dxa" w:w="22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Past, actual ≈ plan</w:t>
            </w:r>
          </w:p>
        </w:tc>
        <w:tc>
          <w:tcPr>
            <w:tcW w:type="dxa" w:w="788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 closed. Actual received for that symbol/accounts within owner tolerance of the locked Plan $. Green.</w:t>
            </w:r>
          </w:p>
        </w:tc>
      </w:tr>
      <w:tr>
        <w:tc>
          <w:tcPr>
            <w:tcW w:type="dxa" w:w="220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Past, variance</w:t>
            </w:r>
          </w:p>
        </w:tc>
        <w:tc>
          <w:tcPr>
            <w:tcW w:type="dxa" w:w="788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 closed. Actual present but outside tolerance. Amber. Tooltip shows Plan vs Actual.</w:t>
            </w:r>
          </w:p>
        </w:tc>
      </w:tr>
      <w:tr>
        <w:tc>
          <w:tcPr>
            <w:tcW w:type="dxa" w:w="220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Past, miss</w:t>
            </w:r>
          </w:p>
        </w:tc>
        <w:tc>
          <w:tcPr>
            <w:tcW w:type="dxa" w:w="788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 closed. Plan $ &gt; 0 and no actual. Red. Not the same as “not a pay week.”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a pay week</w:t>
            </w:r>
          </w:p>
        </w:tc>
        <w:tc>
          <w:tcPr>
            <w:tcW w:type="dxa" w:w="788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plan and no actual for that symbol in that week (monthly/quarterly off-cycle). Empty, no red.</w:t>
            </w:r>
          </w:p>
        </w:tc>
      </w:tr>
      <w:tr>
        <w:tc>
          <w:tcPr>
            <w:tcW w:type="dxa" w:w="2200"/>
            <w:shd w:fill="E2E3E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Collector stale</w:t>
            </w:r>
          </w:p>
        </w:tc>
        <w:tc>
          <w:tcPr>
            <w:tcW w:type="dxa" w:w="788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Optional row marker when Last Update is older than the symbol’s frequency window (weekly &gt; 10 days, monthly &gt; 40, quarterly &gt; 100).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Do not paint empty off-cycle monthly cells red. That was a live-sheet defect.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4. What a grid cell contains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Default measure for position-grid cells is Planned $ for the selected accounts for that symbol in that week.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Planned $ = shares held in selected accounts as-of the week × locked plan amount per share for that pay date (§5) × (the position pays in that week or not).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A position that pays monthly contributes only in its planned pay week, not in every week column. That matches CRF / GLAD / JEPQ / QQQI behavior on the live sheet.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Weekly payers show a value in every week column (AMDY 16.12 repeating on the live sheet).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Cash symbols (SPAXX / FDRXX / SWVXX and account cash_symbol) appear when they have a plan or actual interest amount. Live sheet shows SWVXX and FDRXX under Monthly — keep them in the frequency stored on the Position, do not force Monthly.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5. Plan amount lock (reiterated — binding)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This rule is already established. Pattern A and Pattern B both obey it.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1. Future pay dates use the current owner-set Plan amount per share and the Plan pay date / expected Sat–Fri week.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2. When a pay date passes (the business week containing that payable date is closed, or the payable date itself is in the past — implement as: week-ending Friday &lt; today implies locked), the system freezes the Plan amount that was in effect for that pay date.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3. Later Plan changes do not rewrite past weeks.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Example (owner): Plan = $0.15 per period in January, raised to $0.17 in February. After January pay dates pass, those weeks continue to display and compute at $0.15. February-forward weeks use $0.17 until the next owner Plan change.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4. Declarations never write Plan. Collector last_run does not write Plan. Actual payments never write Plan.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5. PlanHistory is the source of “what Plan was in effect on date D.” Grid past columns read PlanHistory as-of that pay date. Grid future columns read the current open Plan record.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6. Shares used for $ conversion: open lots in selected accounts as-of the week-ending date for past weeks; current open lots for future weeks. Do not silently use a year-start share count.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6. Display measure toggle (enhancement required for the new grid)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Live sheet mixes Plan $ in the position grid with Actual $ in the header. That is acceptable as the default. Add a three-way measure control on Pattern A: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• Plan $ (default, matches live position grid)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• Actual $ (past weeks only; future blank)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• Variance $ (Actual − Plan; future blank)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Header rollup always shows Plan, Actual, and Difference regardless of the grid measure so the owner does not lose the account control totals.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7. Pattern B — week drill-down (contract only)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Opened from a week column header or from a grid cell. Shows that one Sat–Fri week: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• Each position with Plan, Declaration (if any), Actual, variance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• Account split matching the current selector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• Locked Plan amount per share used for that week (the frozen value, not the current Plan)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• Collector Last Update per symbol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• Exceptions: planned-not-paid, paid-not-planned, amount mismatch, missing frequency, empty div_type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• Close-week action remains the locked “complete week before Dashboard actual” gate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8. Filters and window controls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shd w:fill="1B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7280"/>
            <w:shd w:fill="1B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800"/>
            <w:shd w:fill="E8EE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Account multi-select</w:t>
            </w:r>
          </w:p>
        </w:tc>
        <w:tc>
          <w:tcPr>
            <w:tcW w:type="dxa" w:w="728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One / several / all. Default = Income Plan control accounts (Income, Car, Health, FI Roth, 9).</w:t>
            </w:r>
          </w:p>
        </w:tc>
      </w:tr>
      <w:tr>
        <w:tc>
          <w:tcPr>
            <w:tcW w:type="dxa" w:w="2800"/>
            <w:shd w:fill="E8EE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Historical weeks</w:t>
            </w:r>
          </w:p>
        </w:tc>
        <w:tc>
          <w:tcPr>
            <w:tcW w:type="dxa" w:w="728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Integer 0–26, default 6.</w:t>
            </w:r>
          </w:p>
        </w:tc>
      </w:tr>
      <w:tr>
        <w:tc>
          <w:tcPr>
            <w:tcW w:type="dxa" w:w="2800"/>
            <w:shd w:fill="E8EE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Future weeks</w:t>
            </w:r>
          </w:p>
        </w:tc>
        <w:tc>
          <w:tcPr>
            <w:tcW w:type="dxa" w:w="728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Integer 0–26, default 6.</w:t>
            </w:r>
          </w:p>
        </w:tc>
      </w:tr>
      <w:tr>
        <w:tc>
          <w:tcPr>
            <w:tcW w:type="dxa" w:w="2800"/>
            <w:shd w:fill="E8EE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Frequency</w:t>
            </w:r>
          </w:p>
        </w:tc>
        <w:tc>
          <w:tcPr>
            <w:tcW w:type="dxa" w:w="728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Optional chip filter: Monthly / Quarterly / Weekly / Cash. Live “Type (Multiple)” is this control.</w:t>
            </w:r>
          </w:p>
        </w:tc>
      </w:tr>
      <w:tr>
        <w:tc>
          <w:tcPr>
            <w:tcW w:type="dxa" w:w="2800"/>
            <w:shd w:fill="E8EE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Hide zero rows</w:t>
            </w:r>
          </w:p>
        </w:tc>
        <w:tc>
          <w:tcPr>
            <w:tcW w:type="dxa" w:w="728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Default on: hide symbols with $0 plan and $0 actual in the window.</w:t>
            </w:r>
          </w:p>
        </w:tc>
      </w:tr>
      <w:tr>
        <w:tc>
          <w:tcPr>
            <w:tcW w:type="dxa" w:w="2800"/>
            <w:shd w:fill="E8EE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Measure</w:t>
            </w:r>
          </w:p>
        </w:tc>
        <w:tc>
          <w:tcPr>
            <w:tcW w:type="dxa" w:w="728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 $ / Actual $ / Variance $.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9. Suggested enhancements (new system — not on the live sheet)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These are recommended. They are not required to match the screenshot. Owner may accept, defer, or reject each.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E1. Click week header → Pattern B for that week. Click symbol → Position Details.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E2. Sticky frozen columns and sticky week headers while scrolling.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E3. Header sparkline of Total Plan vs Total Actual across the visible window.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E4. Per-symbol tooltip: plan $/share locked for that week, current plan $/share, last declaration, Last Update, roc_scope (no ROC $ in this view unless owner later asks).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E5. Stale-collector filter: show only rows whose Last Update is older than the frequency window.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E6. Export current window to CSV using the visible columns only (Symbol, Last Update, week $).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E7. “Jump to this week” control that recenters the window on a chosen Friday.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E8. Account chips that also show that account’s week Plan $ so the owner can see Car vs Income without opening the header rows.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E9. Optional second line in a week cell: actual $ in smaller type when measure = Plan and the week is past. Keeps one-screen reconciliation without leaving Pattern A.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E10. Do not port live-sheet “Sum of Quantity / Sum of Total / Average Annual %.” Those belong on Holdings / Position Details / TVAL views, not Income Plan.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E11. Group collapse/expand (Monthly closed by default if the owner is reviewing weekly payers).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E12. Warn, do not blank, when selected accounts include Speculation/Energy/Robinhood — banner: “Outside Income Plan control set.”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10. Data sources (no new owners)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• Plan $: Calculator PlanHistory (owner-approved) + open lots in selected accounts.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• Week placement: Plan pay date → Sat–Fri week; display label = Friday week-ending.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• Actual $: Investment Activity Ledger dividend + cash-interest (YIELD / CASH), is_taxable_income already classified elsewhere — Income Plan shows cash received, not MAGI.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• Last Update: collector last successful declaration run timestamp per symbol. Misses stay unknown; never coerce to $0 or to a fake date.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• Frequency group: Position.payment_frequency. Empty frequency is a ticket, shown under Other.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• Shares: lots, not the live-sheet “Sum of Quantity” cached column.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11. Acceptance criteria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AC-IP-G01. Account multi-select of Car-only changes every header and grid $ to Car lots only.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AC-IP-G02. Historical=4 and Future=2 renders exactly 6 week columns plus the in-progress week rule in §3.5.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AC-IP-G03. After a Plan change from 0.15 to 0.17, past closed weeks still show $ computed at 0.15; future weeks use 0.17.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AC-IP-G04. Quantity, YTD Total $, and Annual % columns are absent from Pattern A.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AC-IP-G05. Last Update shows the last successful collector date or blank — never a failed run.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AC-IP-G06. Monthly payer has $ in its pay week only; weekly payer has $ in every week.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AC-IP-G07. Off-cycle empty cells are not red.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AC-IP-G08. Future week Actual and Difference header cells are blank, not zero.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AC-IP-G09. Switching to Pattern B on week 4-Sep and back restores account filter and window.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AC-IP-G10. Grand Total week column equals header Total Plan when measure = Plan $.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AC-IP-G11. Cash symbols use Position.payment_frequency and account cash_symbol; they are not hard-coded as Monthly.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AC-IP-G12. Default account set excludes Speculation, Energy, Robinhood.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12. Out of scope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ROC % and MAGI cliff math do not appear on this grid. Holdings TVAL, Shopping Cart, and Dashboard cash burndown stay on their own views. Price collector is not Last Update.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13. Lock disposition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1"/>
          <w:szCs w:val="21"/>
        </w:rPr>
        <w:t xml:space="preserve">DRAFT FOR OWNER LOCK — 8 Sep 2026. Display-only addendum to the 13 Aug 2026 Income Plan architecture. Plan-lock rule in §5 is restated, not changed. Owner to accept Pattern A column change (Last Update replacing qty / YTD $ / annual %) and the two window integers.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Draft for lock  |  8 Sep 2026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left"/>
    </w:pPr>
    <w:r>
      <w:rPr>
        <w:rFonts w:ascii="Arial" w:cs="Arial" w:eastAsia="Arial" w:hAnsi="Arial"/>
        <w:color w:val="666666"/>
        <w:sz w:val="16"/>
        <w:szCs w:val="16"/>
      </w:rPr>
      <w:t xml:space="preserve">FinOS — Income Plan Display Requirements  |  Grid + Week Drill-Down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B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1B365D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F6B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2026-09-08T12:32:33.761Z</dcterms:created>
  <dcterms:modified xsi:type="dcterms:W3CDTF">2026-09-08T12:32:33.761Z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