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color w:val="1F4E79"/>
          <w:sz w:val="28"/>
          <w:szCs w:val="28"/>
        </w:rPr>
        <w:t xml:space="preserve">Calculator Tab</w:t>
      </w:r>
    </w:p>
    <w:p>
      <w:pPr>
        <w:spacing w:after="20"/>
        <w:jc w:val="center"/>
      </w:pPr>
      <w:r>
        <w:rPr>
          <w:rFonts w:ascii="Arial" w:cs="Arial" w:eastAsia="Arial" w:hAnsi="Arial"/>
          <w:color w:val="404040"/>
          <w:sz w:val="16"/>
          <w:szCs w:val="16"/>
        </w:rPr>
        <w:t xml:space="preserve">Live Formula Reverse-Engineering, Business Process Inventory &amp; Target System Requirements</w:t>
      </w:r>
    </w:p>
    <w:p>
      <w:pPr>
        <w:spacing w:after="80"/>
        <w:jc w:val="center"/>
      </w:pPr>
      <w:r>
        <w:rPr>
          <w:rFonts w:ascii="Arial" w:cs="Arial" w:eastAsia="Arial" w:hAnsi="Arial"/>
          <w:i/>
          <w:iCs/>
          <w:color w:val="666666"/>
          <w:sz w:val="13"/>
          <w:szCs w:val="13"/>
        </w:rPr>
        <w:t xml:space="preserve">Corrected Working Foundation v0.4 + owner patches  ·  Source: 2026-tracking spreadsheet.xlsb  ·  12 August 2026</w:t>
      </w:r>
    </w:p>
    <w:p>
      <w:pPr>
        <w:spacing w:after="60"/>
      </w:pPr>
      <w:r>
        <w:rPr>
          <w:rFonts w:ascii="Arial" w:hAnsi="Arial" w:eastAsia="Arial"/>
          <w:b w:val="0"/>
          <w:i/>
          <w:color w:val="666666"/>
          <w:sz w:val="20"/>
        </w:rPr>
        <w:t>Patches applied to CORRECTED v0.4: (1) history period = Sat–Fri expected payment week; (2) blank ≠ zero — blanks are no observation (future weeks are blank because they have not occurred; treating them as zero would corrupt averages and projections); (3) full 40-symbol Plan seed; (4) AM–AR formulas extracted; (5) three distinct event types clarified — Plan, issuer declaration, broker actual payment; Calculator history captures only declaration amount in the expected pay week; (6) source provenance + immutable correction history required on declarations and Plan changes.</w:t>
      </w:r>
    </w:p>
    <w:p>
      <w:pPr>
        <w:pStyle w:val="Heading1"/>
      </w:pPr>
      <w:r>
        <w:t xml:space="preserve">1. Purpose &amp; Source</w:t>
      </w:r>
    </w:p>
    <w:p>
      <w:pPr>
        <w:spacing w:after="50"/>
      </w:pPr>
      <w:r>
        <w:rPr>
          <w:sz w:val="16"/>
          <w:szCs w:val="16"/>
        </w:rPr>
        <w:t xml:space="preserve">This document reverse-engineers the Calculator sheet of the live 2026-tracking workbook from actual cell formulas, named-range OFFSET patterns, and calculated values. It defines the business processes the tab supports and derives target system requirements. Goal: support the same manual decision processes with reliable data — not recreate a 120-column spreadsheet.</w:t>
      </w:r>
    </w:p>
    <w:p>
      <w:pPr>
        <w:spacing w:after="80"/>
      </w:pPr>
      <w:r>
        <w:rPr>
          <w:sz w:val="16"/>
          <w:szCs w:val="16"/>
        </w:rPr>
        <w:t xml:space="preserve">Primary source: 2026-tracking spreadseet.xlsb (converted for formula extraction). Sheet “Calculator”. Named range Dividend_History is the structural backbone. Cross-checked against Holdings Divi-per lookup and Last Price / ROI_Data_2025 references.</w:t>
      </w:r>
    </w:p>
    <w:p>
      <w:pPr>
        <w:pStyle w:val="Heading1"/>
      </w:pPr>
      <w:r>
        <w:t xml:space="preserve">2. Architecture Finding — Dividend_History Named Range</w:t>
      </w:r>
    </w:p>
    <w:p>
      <w:pPr>
        <w:spacing w:after="50"/>
      </w:pPr>
      <w:r>
        <w:rPr>
          <w:sz w:val="16"/>
          <w:szCs w:val="16"/>
        </w:rPr>
        <w:t xml:space="preserve">Critical structural fact: Virtually every calculated cell on Calculator is expressed as OFFSET(Dividend_History, rowIndex, colOffset, 1, 1). Dividend_History is a named range covering the Calculator data itself. Column offsets are hard-coded integers. Any insert or delete of a column silently breaks dozens of formulas. This is the primary fragility the target system must eliminate.</w:t>
      </w:r>
    </w:p>
    <w:p>
      <w:pPr>
        <w:spacing w:after="40"/>
      </w:pPr>
      <w:r>
        <w:rPr>
          <w:sz w:val="16"/>
          <w:szCs w:val="16"/>
        </w:rPr>
        <w:t xml:space="preserve">Observed column-offset map (0-based from Dividend_History origin = Symbol):</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7500"/>
      </w:tblGrid>
      <w:tr>
        <w:tc>
          <w:tcPr>
            <w:tcW w:type="dxa" w:w="15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Offset</w:t>
            </w:r>
          </w:p>
        </w:tc>
        <w:tc>
          <w:tcPr>
            <w:tcW w:type="dxa" w:w="20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Col</w:t>
            </w:r>
          </w:p>
        </w:tc>
        <w:tc>
          <w:tcPr>
            <w:tcW w:type="dxa" w:w="75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Meaning</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0</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 Symbol</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Ticker (row key)</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2</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C Quantity</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Aggregated open qty from Holdings SUMIF</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5</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F Periods</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12 / 52 / 4 (target retains 52 for Weekly normalization)</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6</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G Price</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INDEX/MATCH Last Price</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7</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H Total Cost</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SUMIF Holdings cost</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9</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J Avg Unit Cost</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Cost / Qty</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10-11</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K-L 2024/2025 Div</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ROI sums; 2024 currently #REF! on many rows</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12</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 Total Realized</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2024+2025</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19</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R Annual Divi/share</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 Periods</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23</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X P&amp;L %</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P&amp;L$ / Cost</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27</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AB Forecast Ann %</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Plan-based yield on price</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bCs/>
                <w:color w:val="000000"/>
                <w:sz w:val="15"/>
                <w:szCs w:val="15"/>
              </w:rPr>
              <w:t xml:space="preserve">30</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bCs/>
                <w:color w:val="000000"/>
                <w:sz w:val="15"/>
                <w:szCs w:val="15"/>
              </w:rPr>
              <w:t xml:space="preserve">AE Plan</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Authoritative manual $/share/period — HARDCODED values</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32</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AG Most Current</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First non-zero in history (newest first)</w:t>
            </w:r>
          </w:p>
        </w:tc>
      </w:tr>
      <w:tr>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44+</w:t>
            </w:r>
          </w:p>
        </w:tc>
        <w:tc>
          <w:tcPr>
            <w:tcW w:type="dxa" w:w="20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AS… history</w:t>
            </w:r>
          </w:p>
        </w:tc>
        <w:tc>
          <w:tcPr>
            <w:tcW w:type="dxa" w:w="7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~120 per-share declaration columns (Sat–Fri payment periods)</w:t>
            </w:r>
          </w:p>
        </w:tc>
      </w:tr>
    </w:tbl>
    <w:p>
      <w:pPr>
        <w:pStyle w:val="Heading1"/>
      </w:pPr>
      <w:r>
        <w:t xml:space="preserve">3. Live Column Inventory &amp; Formulas</w:t>
      </w:r>
    </w:p>
    <w:p>
      <w:pPr>
        <w:spacing w:after="40"/>
      </w:pPr>
      <w:r>
        <w:rPr>
          <w:sz w:val="16"/>
          <w:szCs w:val="16"/>
        </w:rPr>
        <w:t xml:space="preserve">40 income symbols on the sheet. Formulas below are the actual expressions extracted from the live file.</w:t>
      </w:r>
    </w:p>
    <w:p>
      <w:pPr>
        <w:pStyle w:val="Heading2"/>
      </w:pPr>
      <w:r>
        <w:t xml:space="preserve">3.1 Section 1 — Identity &amp; Market Aggregates (A–J)</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600"/>
      </w:tblGrid>
      <w:tr>
        <w:tc>
          <w:tcPr>
            <w:tcW w:type="dxa" w:w="1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Col</w:t>
            </w:r>
          </w:p>
        </w:tc>
        <w:tc>
          <w:tcPr>
            <w:tcW w:type="dxa" w:w="2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Header</w:t>
            </w:r>
          </w:p>
        </w:tc>
        <w:tc>
          <w:tcPr>
            <w:tcW w:type="dxa" w:w="76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Live Formula / Source</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bCs/>
                <w:color w:val="000000"/>
                <w:sz w:val="15"/>
                <w:szCs w:val="15"/>
              </w:rPr>
              <w:t xml:space="preserve">A</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Symbol</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Manual / table key</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Provider</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Manual</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C</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Quantity</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=SUMIF(OFFSET(Holdings,…), Symbol, qty col)</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D-E</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Group / Type2</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Weekly/Monthly/Quarterly ; DIV-1</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F</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Periods</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12 / 52 / 4</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G</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Price</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=IFERROR(INDEX('Last Price'!B:B, MATCH(Symbol,…)),"Not Found")</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H</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Total Cost</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=SUMIF(OFFSET(Holdings,…), Symbol, cost col)</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I</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MV</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Qty × Price</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J</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Avg Unit Cost</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Total Cost / Quantity</w:t>
            </w:r>
          </w:p>
        </w:tc>
      </w:tr>
    </w:tbl>
    <w:p>
      <w:pPr>
        <w:pStyle w:val="Heading2"/>
      </w:pPr>
      <w:r>
        <w:t xml:space="preserve">3.2 Section 2 — Realized Dividends &amp; YOC (K–P)</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600"/>
      </w:tblGrid>
      <w:tr>
        <w:tc>
          <w:tcPr>
            <w:tcW w:type="dxa" w:w="1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Col</w:t>
            </w:r>
          </w:p>
        </w:tc>
        <w:tc>
          <w:tcPr>
            <w:tcW w:type="dxa" w:w="2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Header</w:t>
            </w:r>
          </w:p>
        </w:tc>
        <w:tc>
          <w:tcPr>
            <w:tcW w:type="dxa" w:w="76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Live Formula / Source</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K</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2024 Dividends</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SUMIFS from older ROI — currently #REF! on several rows</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L</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2025 Dividends</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=SUMIFS(OFFSET(ROI_Data_2025,… amount), Symbol, Flag="Div")</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Total Realized</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Legacy total = 2024 + 2025 available Dividend sums. Not yet authoritative lifetime total; year/account completeness must be reconciled.</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N</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Cost less divs</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Signed live formula = Realized − Cost. Target presents BOTH signed recovery and remaining unrecovered cost.</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O</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YOC</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Annual Divi per share / Avg Unit Cost (OFFSET 19 / 9)</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w:t>
            </w:r>
          </w:p>
        </w:tc>
        <w:tc>
          <w:tcPr>
            <w:tcW w:type="dxa" w:w="2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Delta YOC to Forecast</w:t>
            </w:r>
          </w:p>
        </w:tc>
        <w:tc>
          <w:tcPr>
            <w:tcW w:type="dxa" w:w="7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Legacy comparison = YOC − Forecast Annual %. Denominators differ; retain/retire unresolved.</w:t>
            </w:r>
          </w:p>
        </w:tc>
      </w:tr>
    </w:tbl>
    <w:p>
      <w:pPr>
        <w:pStyle w:val="Heading2"/>
      </w:pPr>
      <w:r>
        <w:t xml:space="preserve">3.3–3.4 Annualized, P&amp;L, TVAL (Q–AD)</w:t>
      </w:r>
    </w:p>
    <w:p>
      <w:pPr>
        <w:spacing w:after="40"/>
      </w:pPr>
      <w:r>
        <w:rPr>
          <w:sz w:val="16"/>
          <w:szCs w:val="16"/>
        </w:rPr>
        <w:t xml:space="preserve">R Annual Divi/share = Plan × Periods. S Annual Total = R × Qty. T = Periods × Most Current. V Realized % cost = Realized / Cost. X P&amp;L % = P&amp;L$ / Cost.</w:t>
      </w:r>
    </w:p>
    <w:p>
      <w:pPr>
        <w:spacing w:after="40"/>
      </w:pPr>
      <w:r>
        <w:rPr>
          <w:sz w:val="16"/>
          <w:szCs w:val="16"/>
        </w:rPr>
        <w:t xml:space="preserve">Y TVAL V3 = (P&amp;L% × 2 + Forecast Annual %) / 2. Z Most Current TVAL uses most-current yield. AA TVAL DELTA = Z − Y. AB/AC/AD = plan / most-current / 3-recent yield on price.</w:t>
      </w:r>
    </w:p>
    <w:p>
      <w:pPr>
        <w:spacing w:after="60"/>
      </w:pPr>
      <w:r>
        <w:rPr>
          <w:sz w:val="16"/>
          <w:szCs w:val="16"/>
        </w:rPr>
        <w:t xml:space="preserve">Note: Holdings uses a separate legacy TVAL = P&amp;L% + Annual%. Calculator uses its own legacy TVAL family. Preserve and label the observed legacy formulas for comparison; do not select a configurable target formula until TVAL 2.1 is defined and approved.</w:t>
      </w:r>
    </w:p>
    <w:p>
      <w:pPr>
        <w:pStyle w:val="Heading2"/>
      </w:pPr>
      <w:r>
        <w:t xml:space="preserve">3.5 Section 5 — Plan Control Surface (AE–AR)</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7400"/>
      </w:tblGrid>
      <w:tr>
        <w:tc>
          <w:tcPr>
            <w:tcW w:type="dxa" w:w="1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Col</w:t>
            </w:r>
          </w:p>
        </w:tc>
        <w:tc>
          <w:tcPr>
            <w:tcW w:type="dxa" w:w="24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Header</w:t>
            </w:r>
          </w:p>
        </w:tc>
        <w:tc>
          <w:tcPr>
            <w:tcW w:type="dxa" w:w="74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Live Formula / Source</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bCs/>
                <w:color w:val="000000"/>
                <w:sz w:val="15"/>
                <w:szCs w:val="15"/>
              </w:rPr>
              <w:t xml:space="preserve">AE</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bCs/>
                <w:color w:val="000000"/>
                <w:sz w:val="15"/>
                <w:szCs w:val="15"/>
              </w:rPr>
              <w:t xml:space="preserve">Plan</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HARDCODED values. Never a formula. Owner edits after review.</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AF</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Average 6 most recent</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=AVERAGE(TAKE(filtered non-zero history, 6))</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AG</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Most Current</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=INDEX(history,1,MATCH(TRUE(),history&lt;&gt;0,0)) — first non-zero</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AH</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to Current Delta</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Current Payment − Plan Payment</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AI</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Over or Under Plan %</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(Most Current − Plan) / Plan</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AJ</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payment</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Qty × Plan</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AK</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Current Payment</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Qty × Most Current</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AL</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New Plan check</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LET + COUNTIF above/below/equal vs Plan</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AM</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to 80%</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 (80% of Avg) − Plan</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AN</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to AVG</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 Plan − Avg</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AO</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80% of Average</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 Avg × 0.8</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AP</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Avg</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=AVERAGE(history range). Excel AVERAGE ignores blanks. Do NOT convert blanks to zero in the target or future weeks will pull averages down.</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AQ</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Max</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=MAX(history range)</w:t>
            </w:r>
          </w:p>
        </w:tc>
      </w:tr>
      <w:tr>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AR</w:t>
            </w:r>
          </w:p>
        </w:tc>
        <w:tc>
          <w:tcPr>
            <w:tcW w:type="dxa" w:w="2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Min</w:t>
            </w:r>
          </w:p>
        </w:tc>
        <w:tc>
          <w:tcPr>
            <w:tcW w:type="dxa" w:w="7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=MIN(history range)</w:t>
            </w:r>
          </w:p>
        </w:tc>
      </w:tr>
    </w:tbl>
    <w:p>
      <w:pPr>
        <w:spacing w:after="60" w:before="40"/>
      </w:pPr>
      <w:r>
        <w:rPr>
          <w:i/>
          <w:iCs/>
          <w:color w:val="006600"/>
          <w:sz w:val="14"/>
          <w:szCs w:val="14"/>
        </w:rPr>
        <w:t xml:space="preserve">Patch (4): AM–AR formulas extracted from live sheet as shown. Both $ and % forms retained where meaningful.</w:t>
      </w:r>
    </w:p>
    <w:p>
      <w:pPr>
        <w:pStyle w:val="Heading2"/>
      </w:pPr>
      <w:r>
        <w:t xml:space="preserve">3.6 Section 6 — Declaration History Grid (AS onward)</w:t>
      </w:r>
    </w:p>
    <w:p>
      <w:pPr>
        <w:spacing w:after="40"/>
      </w:pPr>
      <w:r>
        <w:rPr>
          <w:sz w:val="16"/>
          <w:szCs w:val="16"/>
        </w:rPr>
        <w:t xml:space="preserve">~120 columns. Newest periods on the left (29-Aug2, 22-Aug2, 15-Aug2, 7-Aug, 31-Jul …). Some headers still show generic “ColumnNN”. Cells contain manually entered actual declared dollars per share, never planned values or received-cash transactions. Input to Most Current, Avg 6, and New Plan check.</w:t>
      </w:r>
    </w:p>
    <w:p>
      <w:pPr>
        <w:spacing w:after="40"/>
      </w:pPr>
      <w:r>
        <w:rPr>
          <w:color w:val="006600"/>
          <w:sz w:val="16"/>
          <w:szCs w:val="16"/>
        </w:rPr>
        <w:t xml:space="preserve">Patch (1): Each history column represents the Saturday-to-Friday payment period in which the position is supposed to pay. Entry is manual and imperfect; plan vs actual dates are sometimes misaligned, placing amounts in the wrong week and distorting week-ahead metrics. Target must make period assignment explicit and correctable.</w:t>
      </w:r>
    </w:p>
    <w:p>
      <w:pPr>
        <w:spacing w:after="40"/>
      </w:pPr>
      <w:r>
        <w:rPr>
          <w:color w:val="006600"/>
          <w:sz w:val="16"/>
          <w:szCs w:val="16"/>
        </w:rPr>
        <w:t xml:space="preserve">Patch (2) — CORRECTED: Blank cells are blank. They are not zero. Columns for future payment periods are blank because those weeks have not occurred. Converting blanks to zero would include fictitious zeros in averages and invalidate projections. Live Excel AVERAGE ignores blanks; Most Current and Avg 6 skip zeros. Target storage: amount is nullable (null = no observation). A genuine declared zero is stored only if explicitly entered as 0.</w:t>
      </w:r>
    </w:p>
    <w:p>
      <w:pPr>
        <w:spacing w:after="80"/>
      </w:pPr>
      <w:r>
        <w:rPr>
          <w:i/>
          <w:iCs/>
          <w:sz w:val="15"/>
          <w:szCs w:val="15"/>
        </w:rPr>
        <w:t xml:space="preserve">Prior “blank = zero” answer is withdrawn. It was incorrect for future periods and would break the metrics this tab exists to compute.</w:t>
      </w:r>
    </w:p>
    <w:p>
      <w:pPr>
        <w:pStyle w:val="Heading1"/>
      </w:pPr>
      <w:r>
        <w:t xml:space="preserve">4. Upstream &amp; Downstream Dependencies (from live formulas)</w:t>
      </w:r>
    </w:p>
    <w:p>
      <w:pPr>
        <w:pStyle w:val="Heading2"/>
      </w:pPr>
      <w:r>
        <w:t xml:space="preserve">4.1 Upstream</w:t>
      </w:r>
    </w:p>
    <w:p>
      <w:pPr>
        <w:pStyle w:val="ListParagraph"/>
        <w:numPr>
          <w:ilvl w:val="0"/>
          <w:numId w:val="2"/>
        </w:numPr>
      </w:pPr>
      <w:r>
        <w:rPr>
          <w:sz w:val="16"/>
          <w:szCs w:val="16"/>
        </w:rPr>
        <w:t xml:space="preserve">Holdings — Quantity (SUMIF Symbol→qty) and Total Cost (SUMIF Symbol→cost).</w:t>
      </w:r>
    </w:p>
    <w:p>
      <w:pPr>
        <w:pStyle w:val="ListParagraph"/>
        <w:numPr>
          <w:ilvl w:val="0"/>
          <w:numId w:val="2"/>
        </w:numPr>
      </w:pPr>
      <w:r>
        <w:rPr>
          <w:sz w:val="16"/>
          <w:szCs w:val="16"/>
        </w:rPr>
        <w:t xml:space="preserve">Last Price — Price via INDEX/MATCH on Symbol.</w:t>
      </w:r>
    </w:p>
    <w:p>
      <w:pPr>
        <w:pStyle w:val="ListParagraph"/>
        <w:numPr>
          <w:ilvl w:val="0"/>
          <w:numId w:val="2"/>
        </w:numPr>
      </w:pPr>
      <w:r>
        <w:rPr>
          <w:sz w:val="16"/>
          <w:szCs w:val="16"/>
        </w:rPr>
        <w:t xml:space="preserve">ROI_Data_2025 — 2025 Dividends via SUMIFS (Symbol + Flag="Div").</w:t>
      </w:r>
    </w:p>
    <w:p>
      <w:pPr>
        <w:pStyle w:val="ListParagraph"/>
        <w:numPr>
          <w:ilvl w:val="0"/>
          <w:numId w:val="2"/>
        </w:numPr>
      </w:pPr>
      <w:r>
        <w:rPr>
          <w:sz w:val="16"/>
          <w:szCs w:val="16"/>
        </w:rPr>
        <w:t xml:space="preserve">Older ROI for 2024 — currently broken (#REF!).</w:t>
      </w:r>
    </w:p>
    <w:p>
      <w:pPr>
        <w:pStyle w:val="ListParagraph"/>
        <w:numPr>
          <w:ilvl w:val="0"/>
          <w:numId w:val="2"/>
        </w:numPr>
        <w:spacing w:after="50"/>
      </w:pPr>
      <w:r>
        <w:rPr>
          <w:sz w:val="16"/>
          <w:szCs w:val="16"/>
        </w:rPr>
        <w:t xml:space="preserve">Manual entry — Plan (AE) and every history cell.</w:t>
      </w:r>
    </w:p>
    <w:p>
      <w:pPr>
        <w:pStyle w:val="Heading2"/>
      </w:pPr>
      <w:r>
        <w:t xml:space="preserve">4.2 Downstream</w:t>
      </w:r>
    </w:p>
    <w:p>
      <w:pPr>
        <w:pStyle w:val="ListParagraph"/>
        <w:numPr>
          <w:ilvl w:val="0"/>
          <w:numId w:val="2"/>
        </w:numPr>
      </w:pPr>
      <w:r>
        <w:rPr>
          <w:sz w:val="16"/>
          <w:szCs w:val="16"/>
        </w:rPr>
        <w:t xml:space="preserve">Holdings L “Divi per” = INDEX(OFFSET(Dividend_History,1,30,…), MATCH(Symbol,…)). Sole propagation path of Plan into every lot.</w:t>
      </w:r>
    </w:p>
    <w:p>
      <w:pPr>
        <w:pStyle w:val="ListParagraph"/>
        <w:numPr>
          <w:ilvl w:val="0"/>
          <w:numId w:val="2"/>
        </w:numPr>
      </w:pPr>
      <w:r>
        <w:rPr>
          <w:sz w:val="16"/>
          <w:szCs w:val="16"/>
        </w:rPr>
        <w:t xml:space="preserve">Holdings then derives Annual %, Annual Dividend, Dividend Per Period, monthly/weekly matrix from that Plan.</w:t>
      </w:r>
    </w:p>
    <w:p>
      <w:pPr>
        <w:pStyle w:val="ListParagraph"/>
        <w:numPr>
          <w:ilvl w:val="0"/>
          <w:numId w:val="2"/>
        </w:numPr>
        <w:spacing w:after="80"/>
      </w:pPr>
      <w:r>
        <w:rPr>
          <w:sz w:val="16"/>
          <w:szCs w:val="16"/>
        </w:rPr>
        <w:t xml:space="preserve">Income Plan Plan-side and Burndown Plan side rest on those numbers. Break in Dividend_History or column-offset shift corrupts all forecasts.</w:t>
      </w:r>
    </w:p>
    <w:p>
      <w:pPr>
        <w:pStyle w:val="Heading1"/>
      </w:pPr>
      <w:r>
        <w:t xml:space="preserve">5. Business Processes Supported</w:t>
      </w:r>
    </w:p>
    <w:p>
      <w:pPr>
        <w:pStyle w:val="Heading3"/>
      </w:pPr>
      <w:r>
        <w:t xml:space="preserve">BP-C-01  Declaration Capture &amp; History Maintenance</w:t>
      </w:r>
    </w:p>
    <w:p>
      <w:pPr>
        <w:spacing w:after="40"/>
      </w:pPr>
      <w:r>
        <w:rPr>
          <w:rFonts w:ascii="Arial" w:hAnsi="Arial" w:eastAsia="Arial"/>
          <w:b w:val="0"/>
          <w:i w:val="0"/>
          <w:sz w:val="22"/>
        </w:rPr>
        <w:t>Weekly/daily manual. Owner gathers issuer declaration amounts (issuer emails, fund sites) and enters the amount into the Sat–Fri payment-period column for the week the position is expected to pay. This is the issuer declaration only — not Plan and not broker cash. Future periods remain blank until the week occurs. Source of the amount should be recorded. History quality determines Most Current / Avg 6 / New Plan check. Mis-dated weeks occur; target must allow correction of period assignment via immutable superseding rows, not silent overwrite.</w:t>
      </w:r>
    </w:p>
    <w:p>
      <w:pPr>
        <w:pStyle w:val="Heading3"/>
      </w:pPr>
      <w:r>
        <w:t xml:space="preserve">BP-C-02  Plan Setting &amp; Stability Review</w:t>
      </w:r>
    </w:p>
    <w:p>
      <w:pPr>
        <w:spacing w:after="40"/>
      </w:pPr>
      <w:r>
        <w:rPr>
          <w:sz w:val="16"/>
          <w:szCs w:val="16"/>
        </w:rPr>
        <w:t xml:space="preserve">After declarations current, review Most Current, Avg 6, Over/Under %, New Plan check, Plan-to-Current Delta, Min/Max/Avg/80%-of-Avg. Decide keep or edit hardcoded AE. Plan never auto-updates. No system-suggested Plan number.</w:t>
      </w:r>
    </w:p>
    <w:p>
      <w:pPr>
        <w:pStyle w:val="Heading3"/>
      </w:pPr>
      <w:r>
        <w:t xml:space="preserve">BP-C-03  Forward Income Planning Propagation</w:t>
      </w:r>
    </w:p>
    <w:p>
      <w:pPr>
        <w:spacing w:after="40"/>
      </w:pPr>
      <w:r>
        <w:rPr>
          <w:sz w:val="16"/>
          <w:szCs w:val="16"/>
        </w:rPr>
        <w:t xml:space="preserve">Holdings Divi-per pulls Plan for every open lot. All planned-income numbers flow from that single value.</w:t>
      </w:r>
    </w:p>
    <w:p>
      <w:pPr>
        <w:pStyle w:val="Heading3"/>
      </w:pPr>
      <w:r>
        <w:t xml:space="preserve">BP-C-04  Cost Recovery &amp; YOC Monitoring</w:t>
      </w:r>
    </w:p>
    <w:p>
      <w:pPr>
        <w:spacing w:after="40"/>
      </w:pPr>
      <w:r>
        <w:rPr>
          <w:sz w:val="16"/>
          <w:szCs w:val="16"/>
        </w:rPr>
        <w:t xml:space="preserve">Monitor two distinct measures: Realized % of Cost = received Dividend activity / original economic cost; Plan-based YOC = (Plan × planning periods per year) / average original unit cost. Do not conflate realized cost recovery with forward yield on original cost. Present both signed recovery and remaining unrecovered cost.</w:t>
      </w:r>
    </w:p>
    <w:p>
      <w:pPr>
        <w:pStyle w:val="Heading3"/>
      </w:pPr>
      <w:r>
        <w:t xml:space="preserve">BP-C-05  TVAL / Composite Score Triage</w:t>
      </w:r>
    </w:p>
    <w:p>
      <w:pPr>
        <w:spacing w:after="40"/>
      </w:pPr>
      <w:r>
        <w:rPr>
          <w:sz w:val="16"/>
          <w:szCs w:val="16"/>
        </w:rPr>
        <w:t xml:space="preserve">Scan the observed legacy Calculator TVAL V3, Most Current TVAL, and TVAL Delta as current triage measures. Preserve them as labeled legacy calculations for validation; future TVAL 2.1 and any NAV-erosion/total-return replacement remain separate design decisions.</w:t>
      </w:r>
    </w:p>
    <w:p>
      <w:pPr>
        <w:pStyle w:val="Heading3"/>
      </w:pPr>
      <w:r>
        <w:t xml:space="preserve">BP-C-06  Symbol-Level Portfolio Snapshot</w:t>
      </w:r>
    </w:p>
    <w:p>
      <w:pPr>
        <w:spacing w:after="80"/>
      </w:pPr>
      <w:r>
        <w:rPr>
          <w:sz w:val="16"/>
          <w:szCs w:val="16"/>
        </w:rPr>
        <w:t xml:space="preserve">Qty, Cost, MV, % of Portfolio, P&amp;L on Calculator row = single place for economic weight of a symbol. Population: all dividend-paying instruments.</w:t>
      </w:r>
    </w:p>
    <w:p>
      <w:pPr>
        <w:pStyle w:val="Heading1"/>
      </w:pPr>
      <w:r>
        <w:t xml:space="preserve">6. Live Plan Values (complete 40-symbol seed)</w:t>
      </w:r>
    </w:p>
    <w:p>
      <w:pPr>
        <w:spacing w:after="40"/>
      </w:pPr>
      <w:r>
        <w:rPr>
          <w:color w:val="006600"/>
          <w:sz w:val="15"/>
          <w:szCs w:val="15"/>
        </w:rPr>
        <w:t xml:space="preserve">Patch (3): Full 40-symbol extract from Calculator AE on 12 Aug 2026. Source workbook/cell noted; use as initial effective PlanHistory version.</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200"/>
        <w:gridCol w:w="900"/>
        <w:gridCol w:w="1200"/>
        <w:gridCol w:w="1400"/>
        <w:gridCol w:w="1500"/>
        <w:gridCol w:w="2600"/>
      </w:tblGrid>
      <w:tr>
        <w:tc>
          <w:tcPr>
            <w:tcW w:type="dxa" w:w="11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Symbol</w:t>
            </w:r>
          </w:p>
        </w:tc>
        <w:tc>
          <w:tcPr>
            <w:tcW w:type="dxa" w:w="11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Plan</w:t>
            </w:r>
          </w:p>
        </w:tc>
        <w:tc>
          <w:tcPr>
            <w:tcW w:type="dxa" w:w="1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MostCurr</w:t>
            </w:r>
          </w:p>
        </w:tc>
        <w:tc>
          <w:tcPr>
            <w:tcW w:type="dxa" w:w="9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Per</w:t>
            </w:r>
          </w:p>
        </w:tc>
        <w:tc>
          <w:tcPr>
            <w:tcW w:type="dxa" w:w="1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Qty</w:t>
            </w:r>
          </w:p>
        </w:tc>
        <w:tc>
          <w:tcPr>
            <w:tcW w:type="dxa" w:w="14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Cost</w:t>
            </w:r>
          </w:p>
        </w:tc>
        <w:tc>
          <w:tcPr>
            <w:tcW w:type="dxa" w:w="15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Group</w:t>
            </w:r>
          </w:p>
        </w:tc>
        <w:tc>
          <w:tcPr>
            <w:tcW w:type="dxa" w:w="26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Note</w:t>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CRF</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0.1168</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0.1176</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1045.2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8225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TSLL</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0.08</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0.579</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689</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10843</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Quarterly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AMDW</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1.6478</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69</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4012</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GLAD</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317</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6511</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TOPW</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0.2310</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1019</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46371</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BITO</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0.75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0.0143</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68</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1500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NVDW</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0.3314</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215</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10996</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PLTW</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0.18</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0.1322</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273</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12102</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TSPY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0.275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0.3000</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167</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4168</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QQQI</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0.62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0.6089</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352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18568</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QDVO</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0.2512</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678</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19671</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IGLD</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0.131</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0.1412</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TSLW</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0.19</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0.0487</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296</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11307</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QYLD</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0.165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0.1715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235</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3973</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JEPQ</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0.45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0.5586</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412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20141</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ET</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0.3325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0.3325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1031</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13909</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Quarterly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MPLX</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0.95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0.9565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284</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10589</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Quarterly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EFC</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632.1</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8445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XPAY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0.8995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0.8995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383</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20439</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SVOL</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184</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4221</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ORC</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460</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4603</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CLM</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0.1224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0.1215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283</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2223</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TRIN</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0.17</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0.51</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300</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4272</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CEFS</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0.14</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252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4720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SPAXX</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0.003</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0.003</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11099.5</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11099.5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SWVXX</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0.0015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0.0015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10000</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10000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EPD</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0.55</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0.545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138</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3783</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Quarterly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XDTE</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0.0897</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202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9725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SOXL</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0.0101</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40</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2766.5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Quarterly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SPYI</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0.48</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0.5219</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19</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933</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RDTE</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0.16</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0.2293</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107</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4588</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QDTE</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0.1367</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517</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21842</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BTCI</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1.41</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1.2999</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6</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385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Monthly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NFLY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0.06</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0.0445</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547</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9750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AMZY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0.07</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0.0708</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160</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3135</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YMAX</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0.07</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0.0574</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542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9008</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YBTC</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0.13</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0.1</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57</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2730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MSTY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0.21</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0.2222</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31</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4442</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CONY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0.2942</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19</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3700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r>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AMDY</w:t>
            </w:r>
          </w:p>
        </w:tc>
        <w:tc>
          <w:tcPr>
            <w:tcW w:type="dxa" w:w="11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0.31</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0.6309</w:t>
            </w:r>
          </w:p>
        </w:tc>
        <w:tc>
          <w:tcPr>
            <w:tcW w:type="dxa" w:w="9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52</w:t>
            </w:r>
          </w:p>
        </w:tc>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12360</w:t>
            </w:r>
          </w:p>
        </w:tc>
        <w:tc>
          <w:tcPr>
            <w:tcW w:type="dxa" w:w="15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Weekly</w:t>
            </w:r>
          </w:p>
        </w:tc>
        <w:tc>
          <w:tcPr>
            <w:tcW w:type="dxa" w:w="26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3"/>
                <w:szCs w:val="13"/>
              </w:rPr>
              <w:t xml:space="preserve"/>
            </w:r>
          </w:p>
        </w:tc>
      </w:tr>
    </w:tbl>
    <w:p>
      <w:pPr>
        <w:spacing w:after="80" w:before="40"/>
      </w:pPr>
      <w:r>
        <w:rPr>
          <w:i/>
          <w:iCs/>
          <w:sz w:val="14"/>
          <w:szCs w:val="14"/>
        </w:rPr>
        <w:t xml:space="preserve">Symbols with large Plan↔Most Current divergence (TSLL, AMDW, AMDY, TSLW, BITO, …) are exactly the cases the New Plan check and Plan-review service surface. Extraction: 2026-tracking spreadsheet.xlsb / Calculator / AE, 12 Aug 2026.</w:t>
      </w:r>
    </w:p>
    <w:p>
      <w:pPr>
        <w:pStyle w:val="Heading1"/>
      </w:pPr>
      <w:r>
        <w:t xml:space="preserve">7. Target System Requirements</w:t>
      </w:r>
    </w:p>
    <w:p>
      <w:pPr>
        <w:pStyle w:val="Heading2"/>
      </w:pPr>
      <w:r>
        <w:t xml:space="preserve">7.1 Data Model</w:t>
      </w:r>
    </w:p>
    <w:p>
      <w:pPr>
        <w:pStyle w:val="ListParagraph"/>
        <w:numPr>
          <w:ilvl w:val="0"/>
          <w:numId w:val="2"/>
        </w:numPr>
      </w:pPr>
      <w:r>
        <w:rPr>
          <w:rFonts w:ascii="Arial" w:hAnsi="Arial" w:eastAsia="Arial"/>
          <w:b w:val="0"/>
          <w:i w:val="0"/>
          <w:sz w:val="20"/>
        </w:rPr>
        <w:t>TR-C-1 PlanHistory is the canonical Plan authority: position_id, amount_per_share, planning_periods_per_year, effective_from, effective_to (nullable), decision_date, decision_reason, created_by, created_at. Position.current_plan_per_share may be a derived/cached currently effective value. Imports and declarations never change Plan; only explicit owner confirmation creates a new effective Plan record. Plan changes are immutable history: prior versions remain; corrections add a new version with reason.</w:t>
      </w:r>
    </w:p>
    <w:p>
      <w:pPr>
        <w:pStyle w:val="ListParagraph"/>
        <w:numPr>
          <w:ilvl w:val="0"/>
          <w:numId w:val="2"/>
        </w:numPr>
      </w:pPr>
      <w:r>
        <w:rPr>
          <w:rFonts w:ascii="Arial" w:hAnsi="Arial" w:eastAsia="Arial"/>
          <w:b w:val="0"/>
          <w:i w:val="0"/>
          <w:sz w:val="20"/>
        </w:rPr>
        <w:t>TR-C-2 DividendDeclaration replaces the history grid: declaration_id, position_id, amount_per_share (nullable — null = no observation; do not store future weeks as 0), payment_period (Sat–Fri week the position is supposed to pay within; correctable), source (URL, issuer notice id, or free-text reference), entered_by, entered_at. This record is the issuer declaration only — not Plan and not broker cash. Optional later fields: declaration_date, ex_date, record_date, payment_date. Corrections are immutable: never overwrite; add a superseding row linked to the prior declaration_id with reason and timestamp. Source provenance is required on every entry and every correction.</w:t>
      </w:r>
    </w:p>
    <w:p>
      <w:pPr>
        <w:pStyle w:val="ListParagraph"/>
        <w:numPr>
          <w:ilvl w:val="0"/>
          <w:numId w:val="2"/>
        </w:numPr>
      </w:pPr>
      <w:r>
        <w:rPr>
          <w:rFonts w:ascii="Arial" w:hAnsi="Arial" w:eastAsia="Arial"/>
          <w:b w:val="0"/>
          <w:i w:val="0"/>
          <w:sz w:val="20"/>
        </w:rPr>
        <w:t>TR-C-3 Broker actual payments remain permanent facts in the Investment Activity Ledger with activity_type = Dividend. They are a third event type, distinct from Plan and from issuer Declaration. Year, selected-period, and lifetime position totals are derived views. Cash rows must never be written into DividendDeclaration.</w:t>
      </w:r>
    </w:p>
    <w:p>
      <w:pPr>
        <w:pStyle w:val="ListParagraph"/>
        <w:numPr>
          <w:ilvl w:val="0"/>
          <w:numId w:val="2"/>
        </w:numPr>
      </w:pPr>
      <w:r>
        <w:rPr>
          <w:sz w:val="15"/>
          <w:szCs w:val="15"/>
        </w:rPr>
        <w:t xml:space="preserve">TR-C-4 Qty/Cost/MV/P&amp;L derived on demand from Lots + PriceQuote. No denormalized Calculator row.</w:t>
      </w:r>
    </w:p>
    <w:p>
      <w:pPr>
        <w:pStyle w:val="ListParagraph"/>
        <w:numPr>
          <w:ilvl w:val="0"/>
          <w:numId w:val="2"/>
        </w:numPr>
        <w:spacing w:after="50"/>
      </w:pPr>
      <w:r>
        <w:rPr>
          <w:sz w:val="15"/>
          <w:szCs w:val="15"/>
        </w:rPr>
        <w:t xml:space="preserve">TR-C-5 Normalized planning periods remain Weekly=52, Monthly=12, Quarterly=4. A year may contain a 53rd scheduled payment event; that is represented in the payment calendar and does not change the permanent normalized multiplier.</w:t>
      </w:r>
    </w:p>
    <w:p>
      <w:pPr>
        <w:pStyle w:val="Heading2"/>
      </w:pPr>
      <w:r>
        <w:t xml:space="preserve">7.2 Process Support</w:t>
      </w:r>
    </w:p>
    <w:p>
      <w:pPr>
        <w:pStyle w:val="ListParagraph"/>
        <w:numPr>
          <w:ilvl w:val="0"/>
          <w:numId w:val="2"/>
        </w:numPr>
      </w:pPr>
      <w:r>
        <w:rPr>
          <w:rFonts w:ascii="Arial" w:hAnsi="Arial" w:eastAsia="Arial"/>
          <w:b w:val="0"/>
          <w:i w:val="0"/>
          <w:sz w:val="20"/>
        </w:rPr>
        <w:t>TR-C-6 Declaration entry UI: symbol, amount_per_share, Sat–Fri payment period, source reference (required), notes; support bulk paste; allow period correction without data loss (correction = new immutable row superseding the prior). Do not pre-create zero amounts for future weeks. UI must not mix Plan edit, declaration entry, and broker-cash import in one undifferentiated grid.</w:t>
      </w:r>
    </w:p>
    <w:p>
      <w:pPr>
        <w:pStyle w:val="ListParagraph"/>
        <w:numPr>
          <w:ilvl w:val="0"/>
          <w:numId w:val="2"/>
        </w:numPr>
      </w:pPr>
      <w:r>
        <w:rPr>
          <w:sz w:val="15"/>
          <w:szCs w:val="15"/>
        </w:rPr>
        <w:t xml:space="preserve">TR-C-7 Plan-review service: after declarations, present Most Current, Avg 6, min/max/average/80%-of-average, Over/Under %, above/equal/below Plan counts, current-payment dollar delta, and future annual-income impact. Averages exclude null/blank observations (same as live Excel). Plan remains a stable, conservative owner decision. No suggested Plan algorithm. Owner confirmation creates a new effective PlanHistory record and audit trail.</w:t>
      </w:r>
    </w:p>
    <w:p>
      <w:pPr>
        <w:pStyle w:val="ListParagraph"/>
        <w:numPr>
          <w:ilvl w:val="0"/>
          <w:numId w:val="2"/>
        </w:numPr>
      </w:pPr>
      <w:r>
        <w:rPr>
          <w:sz w:val="15"/>
          <w:szCs w:val="15"/>
        </w:rPr>
        <w:t xml:space="preserve">TR-C-8 Plan never auto-updates. Explicit confirmation required.</w:t>
      </w:r>
    </w:p>
    <w:p>
      <w:pPr>
        <w:pStyle w:val="ListParagraph"/>
        <w:numPr>
          <w:ilvl w:val="0"/>
          <w:numId w:val="2"/>
        </w:numPr>
        <w:spacing w:after="50"/>
      </w:pPr>
      <w:r>
        <w:rPr>
          <w:sz w:val="15"/>
          <w:szCs w:val="15"/>
        </w:rPr>
        <w:t xml:space="preserve">TR-C-9 Separate Plan-based YOC and realized cost-recovery views (both signed recovery and remaining unrecovered); legacy TVAL triage view with formulas labeled; Symbol snapshot card for all dividend-paying instruments.</w:t>
      </w:r>
    </w:p>
    <w:p>
      <w:pPr>
        <w:pStyle w:val="Heading2"/>
      </w:pPr>
      <w:r>
        <w:t xml:space="preserve">7.3 Propagation</w:t>
      </w:r>
    </w:p>
    <w:p>
      <w:pPr>
        <w:pStyle w:val="ListParagraph"/>
        <w:numPr>
          <w:ilvl w:val="0"/>
          <w:numId w:val="2"/>
        </w:numPr>
      </w:pPr>
      <w:r>
        <w:rPr>
          <w:sz w:val="15"/>
          <w:szCs w:val="15"/>
        </w:rPr>
        <w:t xml:space="preserve">TR-C-10 A newly effective Plan flows to future planned-income views without INDEX/MATCH or recopying. Completed weeks retain their historical Plan, actual, and variance and are never recalculated from a later Plan change.</w:t>
      </w:r>
    </w:p>
    <w:p>
      <w:pPr>
        <w:pStyle w:val="ListParagraph"/>
        <w:numPr>
          <w:ilvl w:val="0"/>
          <w:numId w:val="2"/>
        </w:numPr>
        <w:spacing w:after="80"/>
      </w:pPr>
      <w:r>
        <w:rPr>
          <w:sz w:val="15"/>
          <w:szCs w:val="15"/>
        </w:rPr>
        <w:t xml:space="preserve">TR-C-11 Lot records never store Plan. Planned-income views join the effective position Plan to applicable lots/events. Price comes from the latest valid PriceQuote.</w:t>
      </w:r>
    </w:p>
    <w:p>
      <w:pPr>
        <w:pStyle w:val="Heading1"/>
      </w:pPr>
      <w:r>
        <w:t xml:space="preserve">8. Alignment to Prior BR-C Set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6400"/>
      </w:tblGrid>
      <w:tr>
        <w:tc>
          <w:tcPr>
            <w:tcW w:type="dxa" w:w="14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BR</w:t>
            </w:r>
          </w:p>
        </w:tc>
        <w:tc>
          <w:tcPr>
            <w:tcW w:type="dxa" w:w="32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Original Intent</w:t>
            </w:r>
          </w:p>
        </w:tc>
        <w:tc>
          <w:tcPr>
            <w:tcW w:type="dxa" w:w="6400"/>
            <w:tcBorders>
              <w:top w:val="single" w:color="999999" w:sz="4"/>
              <w:left w:val="single" w:color="999999" w:sz="4"/>
              <w:bottom w:val="single" w:color="999999" w:sz="4"/>
              <w:right w:val="single" w:color="999999" w:sz="4"/>
            </w:tcBorders>
            <w:shd w:fill="1F4E79" w:val="clear"/>
            <w:vAlign w:val="center"/>
          </w:tcPr>
          <w:p>
            <w:pPr>
              <w:jc w:val="center"/>
            </w:pPr>
            <w:r>
              <w:rPr>
                <w:rFonts w:ascii="Arial" w:cs="Arial" w:eastAsia="Arial" w:hAnsi="Arial"/>
                <w:b/>
                <w:bCs/>
                <w:color w:val="FFFFFF"/>
                <w:sz w:val="12"/>
                <w:szCs w:val="12"/>
              </w:rPr>
              <w:t xml:space="preserve">Live Confirmation + Target</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BR-C-01</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Manual Plan per share</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AE hardcoded and owner-controlled. Target: effective-dated PlanHistory.</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BR-C-02</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Long declaration history</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~120 cols AS+. Target: DividendDeclaration (Sat–Fri payment period).</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BR-C-03</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Most Current = first non-zero newest</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INDEX/MATCH TRUE&lt;&gt;0 confirmed.</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BR-C-04</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Avg of last 6 non-zero</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AVERAGE(TAKE(…,6)) confirmed.</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BR-C-05</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New Plan check counts</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LET + COUNTIF above/below/equal confirmed.</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BR-C-06</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drives downstream income</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Holdings Divi per = INDEX col 30 confirmed.</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BR-C-07</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does not auto-update</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AE is value. Target preserves explicit confirm.</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BR-C-08</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YOC and realized cost recovery</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Separate metrics. Both recovery signs in target.</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BR-C-09</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Multiple yield variants</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plan / MC / 3-recent / TVAL family confirmed.</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BR-C-10</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Declaration ≠ as-paid</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history manual; realized = ROI Flag=Div.</w:t>
            </w:r>
          </w:p>
        </w:tc>
      </w:tr>
      <w:tr>
        <w:tc>
          <w:tcPr>
            <w:tcW w:type="dxa" w:w="1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BR-C-11</w:t>
            </w:r>
          </w:p>
        </w:tc>
        <w:tc>
          <w:tcPr>
            <w:tcW w:type="dxa" w:w="32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Irregular counts use planning constants</w:t>
            </w:r>
          </w:p>
        </w:tc>
        <w:tc>
          <w:tcPr>
            <w:tcW w:type="dxa" w:w="6400"/>
            <w:tcBorders>
              <w:top w:val="single" w:color="999999" w:sz="4"/>
              <w:left w:val="single" w:color="999999" w:sz="4"/>
              <w:bottom w:val="single" w:color="999999" w:sz="4"/>
              <w:right w:val="single" w:color="999999" w:sz="4"/>
            </w:tcBorders>
            <w:vAlign w:val="center"/>
          </w:tcPr>
          <w:p>
            <w:pPr>
              <w:jc w:val="left"/>
            </w:pPr>
            <w:r>
              <w:rPr>
                <w:rFonts w:ascii="Arial" w:cs="Arial" w:eastAsia="Arial" w:hAnsi="Arial"/>
                <w:b w:val="false"/>
                <w:bCs w:val="false"/>
                <w:color w:val="000000"/>
                <w:sz w:val="15"/>
                <w:szCs w:val="15"/>
              </w:rPr>
              <w:t xml:space="preserve">Periods independent of history length. 52/12/4.</w:t>
            </w:r>
          </w:p>
        </w:tc>
      </w:tr>
    </w:tbl>
    <w:p>
      <w:pPr>
        <w:pStyle w:val="Heading1"/>
      </w:pPr>
      <w:r>
        <w:t xml:space="preserve">9. Fragilities Confirmed by Live Formulas</w:t>
      </w:r>
    </w:p>
    <w:p>
      <w:pPr>
        <w:pStyle w:val="ListParagraph"/>
        <w:numPr>
          <w:ilvl w:val="0"/>
          <w:numId w:val="3"/>
        </w:numPr>
      </w:pPr>
      <w:r>
        <w:rPr>
          <w:sz w:val="16"/>
          <w:szCs w:val="16"/>
        </w:rPr>
        <w:t xml:space="preserve">OFFSET(Dividend_History,r,c) column-offset arithmetic — any column insert breaks the map.</w:t>
      </w:r>
    </w:p>
    <w:p>
      <w:pPr>
        <w:pStyle w:val="ListParagraph"/>
        <w:numPr>
          <w:ilvl w:val="0"/>
          <w:numId w:val="3"/>
        </w:numPr>
      </w:pPr>
      <w:r>
        <w:rPr>
          <w:sz w:val="16"/>
          <w:szCs w:val="16"/>
        </w:rPr>
        <w:t xml:space="preserve">2024 Dividends contains #REF! on multiple rows.</w:t>
      </w:r>
    </w:p>
    <w:p>
      <w:pPr>
        <w:pStyle w:val="ListParagraph"/>
        <w:numPr>
          <w:ilvl w:val="0"/>
          <w:numId w:val="3"/>
        </w:numPr>
      </w:pPr>
      <w:r>
        <w:rPr>
          <w:sz w:val="16"/>
          <w:szCs w:val="16"/>
        </w:rPr>
        <w:t xml:space="preserve">History headers include generic “ColumnNN” — some period labels lost.</w:t>
      </w:r>
    </w:p>
    <w:p>
      <w:pPr>
        <w:pStyle w:val="ListParagraph"/>
        <w:numPr>
          <w:ilvl w:val="0"/>
          <w:numId w:val="3"/>
        </w:numPr>
      </w:pPr>
      <w:r>
        <w:rPr>
          <w:sz w:val="16"/>
          <w:szCs w:val="16"/>
        </w:rPr>
        <w:t xml:space="preserve">Avg 6 and New Plan check need dynamic-array/LET (fail outside modern Excel).</w:t>
      </w:r>
    </w:p>
    <w:p>
      <w:pPr>
        <w:pStyle w:val="ListParagraph"/>
        <w:numPr>
          <w:ilvl w:val="0"/>
          <w:numId w:val="3"/>
        </w:numPr>
      </w:pPr>
      <w:r>
        <w:rPr>
          <w:sz w:val="16"/>
          <w:szCs w:val="16"/>
        </w:rPr>
        <w:t xml:space="preserve">Holdings Divi-per is fragile INDEX/MATCH into same OFFSET structure — single point of failure for all planned income.</w:t>
      </w:r>
    </w:p>
    <w:p>
      <w:pPr>
        <w:pStyle w:val="ListParagraph"/>
        <w:numPr>
          <w:ilvl w:val="0"/>
          <w:numId w:val="3"/>
        </w:numPr>
        <w:spacing w:after="80"/>
      </w:pPr>
      <w:r>
        <w:rPr>
          <w:sz w:val="16"/>
          <w:szCs w:val="16"/>
        </w:rPr>
        <w:t xml:space="preserve">Periods = 52 for Weekly, 12 for Monthly, and 4 for Quarterly in normalized planning. Actual payment dates are calendar events; a 53rd event in a particular year does not change the normalized multiplier.</w:t>
      </w:r>
    </w:p>
    <w:p>
      <w:pPr>
        <w:pStyle w:val="Heading1"/>
      </w:pPr>
      <w:r>
        <w:t xml:space="preserve">10. Relationship to Holdings Foundation</w:t>
      </w:r>
    </w:p>
    <w:p>
      <w:pPr>
        <w:spacing w:after="80"/>
      </w:pPr>
      <w:r>
        <w:rPr>
          <w:sz w:val="16"/>
          <w:szCs w:val="16"/>
        </w:rPr>
        <w:t xml:space="preserve">Holdings Working Foundation (12 Aug) locked lot facts and ownership BPs. Calculator is the upstream Plan-decision process that Holdings reaches through Dividend_History col 30 (Plan). Target: effective-dated PlanHistory and DividendDeclaration belong to the position domain; Lots hold ownership facts only; all metrics are calculated views. No denormalized Plan on Lot records.</w:t>
      </w:r>
    </w:p>
    <w:p>
      <w:pPr>
        <w:pStyle w:val="Heading1"/>
      </w:pPr>
      <w:r>
        <w:t xml:space="preserve">11. Document Status &amp; Next Actions</w:t>
      </w:r>
    </w:p>
    <w:p>
      <w:pPr>
        <w:spacing w:after="50"/>
      </w:pPr>
      <w:r>
        <w:rPr>
          <w:sz w:val="16"/>
          <w:szCs w:val="16"/>
        </w:rPr>
        <w:t xml:space="preserve">Status: Corrected Working Foundation v0.4 with owner patches, including blank≠zero correction. Current architecture and verified formulas support target planning. Not yet approved for final implementation until remaining open design items (if any) are closed by owner.</w:t>
      </w:r>
    </w:p>
    <w:p>
      <w:pPr>
        <w:pStyle w:val="ListParagraph"/>
        <w:numPr>
          <w:ilvl w:val="0"/>
          <w:numId w:val="3"/>
        </w:numPr>
      </w:pPr>
      <w:r>
        <w:rPr>
          <w:sz w:val="16"/>
          <w:szCs w:val="16"/>
        </w:rPr>
        <w:t xml:space="preserve">Load complete 40-symbol Plan seed as initial effective PlanHistory version.</w:t>
      </w:r>
    </w:p>
    <w:p>
      <w:pPr>
        <w:pStyle w:val="ListParagraph"/>
        <w:numPr>
          <w:ilvl w:val="0"/>
          <w:numId w:val="3"/>
        </w:numPr>
      </w:pPr>
      <w:r>
        <w:rPr>
          <w:sz w:val="16"/>
          <w:szCs w:val="16"/>
        </w:rPr>
        <w:t xml:space="preserve">Migrate recoverable declaration history into DividendDeclaration with Sat–Fri payment-period labels; null for no observation; allow period correction. Do not invent zeros for future weeks.</w:t>
      </w:r>
    </w:p>
    <w:p>
      <w:pPr>
        <w:pStyle w:val="ListParagraph"/>
        <w:numPr>
          <w:ilvl w:val="0"/>
          <w:numId w:val="3"/>
        </w:numPr>
      </w:pPr>
      <w:r>
        <w:rPr>
          <w:sz w:val="16"/>
          <w:szCs w:val="16"/>
        </w:rPr>
        <w:t xml:space="preserve">Implement declaration capture plus Plan-review as the first interactive planning vertical slice; preserve completed-week Plan history.</w:t>
      </w:r>
    </w:p>
    <w:p>
      <w:pPr>
        <w:pStyle w:val="ListParagraph"/>
        <w:numPr>
          <w:ilvl w:val="0"/>
          <w:numId w:val="3"/>
        </w:numPr>
        <w:spacing w:after="80"/>
      </w:pPr>
      <w:r>
        <w:rPr>
          <w:sz w:val="16"/>
          <w:szCs w:val="16"/>
        </w:rPr>
        <w:t xml:space="preserve">Retire OFFSET(Dividend_History,…) pattern entirely.</w:t>
      </w:r>
    </w:p>
    <w:p>
      <w:pPr>
        <w:spacing w:before="60"/>
      </w:pPr>
      <w:r>
        <w:rPr>
          <w:i/>
          <w:iCs/>
          <w:color w:val="666666"/>
          <w:sz w:val="14"/>
          <w:szCs w:val="14"/>
        </w:rPr>
        <w:t xml:space="preserve">— End of Calculator Live Formula Reverse-Engineering &amp; Target Requirements (v0.4 + patches, blank≠zero) —</w:t>
      </w:r>
    </w:p>
    <w:p>
      <w:r>
        <w:rPr>
          <w:rFonts w:ascii="Arial" w:hAnsi="Arial" w:eastAsia="Arial"/>
          <w:b/>
          <w:i w:val="0"/>
          <w:color w:val="1F4E79"/>
          <w:sz w:val="28"/>
        </w:rPr>
        <w:t>3.7 / Clarification — Three Distinct Event Types (authoritative)</w:t>
      </w:r>
    </w:p>
    <w:p>
      <w:r>
        <w:rPr>
          <w:rFonts w:ascii="Arial" w:hAnsi="Arial" w:eastAsia="Arial"/>
          <w:b w:val="0"/>
          <w:i w:val="0"/>
          <w:sz w:val="22"/>
        </w:rPr>
        <w:t>Plan, issuer declaration, and broker actual payment are unique events. Conflating them is a design error.</w:t>
      </w:r>
    </w:p>
    <w:p>
      <w:pPr>
        <w:ind w:left="360"/>
      </w:pPr>
      <w:r>
        <w:rPr>
          <w:rFonts w:ascii="Arial" w:hAnsi="Arial" w:eastAsia="Arial"/>
          <w:b w:val="0"/>
          <w:i w:val="0"/>
          <w:sz w:val="22"/>
        </w:rPr>
        <w:t>• Planned payment (Plan, AE): owner’s $/share/period for forward planning. Manual. Never auto-updated by declarations or cash.</w:t>
      </w:r>
    </w:p>
    <w:p>
      <w:pPr>
        <w:ind w:left="360"/>
      </w:pPr>
      <w:r>
        <w:rPr>
          <w:rFonts w:ascii="Arial" w:hAnsi="Arial" w:eastAsia="Arial"/>
          <w:b w:val="0"/>
          <w:i w:val="0"/>
          <w:sz w:val="22"/>
        </w:rPr>
        <w:t>• Issuer declaration (history AS+): declared per-share amount entered for the Sat–Fri week the position is expected to pay. Manual. Feeds Most Current, Avg 6, New Plan check. Not cash.</w:t>
      </w:r>
    </w:p>
    <w:p>
      <w:pPr>
        <w:ind w:left="360"/>
      </w:pPr>
      <w:r>
        <w:rPr>
          <w:rFonts w:ascii="Arial" w:hAnsi="Arial" w:eastAsia="Arial"/>
          <w:b w:val="0"/>
          <w:i w:val="0"/>
          <w:sz w:val="22"/>
        </w:rPr>
        <w:t>• Broker actual payment (Investment Activity Ledger / ROI Flag=Div): as-paid cash from the broker. Separate record. Feeds realized totals, cost recovery, tax/ROC. Not on the Calculator history grid.</w:t>
      </w:r>
    </w:p>
    <w:p>
      <w:r>
        <w:rPr>
          <w:rFonts w:ascii="Arial" w:hAnsi="Arial" w:eastAsia="Arial"/>
          <w:b w:val="0"/>
          <w:i w:val="0"/>
          <w:sz w:val="22"/>
        </w:rPr>
        <w:t>Calculator history currently captures only: the declaration amount in the expected pay-week column. It does not capture broker settlement. Plan is a separate field.</w:t>
      </w:r>
    </w:p>
    <w:p>
      <w:r>
        <w:rPr>
          <w:rFonts w:ascii="Arial" w:hAnsi="Arial" w:eastAsia="Arial"/>
          <w:b w:val="0"/>
          <w:i w:val="0"/>
          <w:color w:val="006600"/>
          <w:sz w:val="22"/>
        </w:rPr>
        <w:t>Target: three separate record types. Declaration rows never become cash. Cash rows never become declarations. Plan versions never become either.</w:t>
      </w:r>
    </w:p>
    <w:p>
      <w:r>
        <w:rPr>
          <w:rFonts w:ascii="Arial" w:hAnsi="Arial" w:eastAsia="Arial"/>
          <w:b/>
          <w:i w:val="0"/>
          <w:color w:val="2E75B6"/>
          <w:sz w:val="24"/>
        </w:rPr>
        <w:t>Provenance &amp; Immutable Correction History</w:t>
      </w:r>
    </w:p>
    <w:p>
      <w:r>
        <w:rPr>
          <w:rFonts w:ascii="Arial" w:hAnsi="Arial" w:eastAsia="Arial"/>
          <w:b w:val="0"/>
          <w:i w:val="0"/>
          <w:sz w:val="22"/>
        </w:rPr>
        <w:t>Every DividendDeclaration and every PlanHistory version must carry source provenance and an immutable correction trail.</w:t>
      </w:r>
    </w:p>
    <w:p>
      <w:pPr>
        <w:ind w:left="360"/>
      </w:pPr>
      <w:r>
        <w:rPr>
          <w:rFonts w:ascii="Arial" w:hAnsi="Arial" w:eastAsia="Arial"/>
          <w:b w:val="0"/>
          <w:i w:val="0"/>
          <w:sz w:val="22"/>
        </w:rPr>
        <w:t>• Source provenance (required): source reference (URL, issuer notice, file name, or free-text), entered_by, entered_at.</w:t>
      </w:r>
    </w:p>
    <w:p>
      <w:pPr>
        <w:ind w:left="360"/>
      </w:pPr>
      <w:r>
        <w:rPr>
          <w:rFonts w:ascii="Arial" w:hAnsi="Arial" w:eastAsia="Arial"/>
          <w:b w:val="0"/>
          <w:i w:val="0"/>
          <w:sz w:val="22"/>
        </w:rPr>
        <w:t>• Immutable corrections: never overwrite a prior declaration or Plan version. A correction inserts a new row that supersedes the prior id, with reason, corrected_by, corrected_at. Prior row remains queryable.</w:t>
      </w:r>
    </w:p>
    <w:p>
      <w:pPr>
        <w:ind w:left="360"/>
      </w:pPr>
      <w:r>
        <w:rPr>
          <w:rFonts w:ascii="Arial" w:hAnsi="Arial" w:eastAsia="Arial"/>
          <w:b w:val="0"/>
          <w:i w:val="0"/>
          <w:sz w:val="22"/>
        </w:rPr>
        <w:t>• Applies to both amount changes and payment-period reassignments (mis-dated week fixes).</w:t>
      </w:r>
    </w:p>
    <w:p>
      <w:r>
        <w:rPr>
          <w:rFonts w:ascii="Arial" w:hAnsi="Arial" w:eastAsia="Arial"/>
          <w:b w:val="0"/>
          <w:i w:val="0"/>
          <w:color w:val="006600"/>
          <w:sz w:val="22"/>
        </w:rPr>
        <w:t>This closes silent edit risk that the live grid cannot audit.</w:t>
      </w:r>
    </w:p>
    <w:p>
      <w:r>
        <w:rPr>
          <w:rFonts w:ascii="Arial" w:hAnsi="Arial" w:eastAsia="Arial"/>
          <w:b w:val="0"/>
          <w:i/>
          <w:sz w:val="22"/>
        </w:rPr>
        <w:t>— End of Calculator Live Formula Reverse-Engineering &amp; Target Requirements (v0.4 + patches; three-event clarity; provenance) —</w:t>
      </w:r>
    </w:p>
    <w:sectPr>
      <w:headerReference w:type="default" r:id="rId7"/>
      <w:footerReference w:type="default" r:id="rId8"/>
      <w:pgSz w:w="12240" w:h="15840" w:orient="portrait"/>
      <w:pgMar w:top="550" w:right="550" w:bottom="550" w:left="5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3"/>
        <w:szCs w:val="13"/>
      </w:rPr>
      <w:t xml:space="preserve">Page </w:t>
    </w:r>
    <w:r>
      <w:rPr>
        <w:rFonts w:ascii="Arial" w:cs="Arial" w:eastAsia="Arial" w:hAnsi="Arial"/>
        <w:color w:val="666666"/>
        <w:sz w:val="13"/>
        <w:szCs w:val="13"/>
      </w:rPr>
      <w:fldChar w:fldCharType="begin"/>
      <w:instrText xml:space="preserve">PAGE</w:instrText>
      <w:fldChar w:fldCharType="separate"/>
      <w:fldChar w:fldCharType="end"/>
    </w:r>
    <w:r>
      <w:rPr>
        <w:rFonts w:ascii="Arial" w:cs="Arial" w:eastAsia="Arial" w:hAnsi="Arial"/>
        <w:color w:val="666666"/>
        <w:sz w:val="13"/>
        <w:szCs w:val="13"/>
      </w:rPr>
      <w:t xml:space="preserve"> of </w:t>
    </w:r>
    <w:r>
      <w:rPr>
        <w:rFonts w:ascii="Arial" w:cs="Arial" w:eastAsia="Arial" w:hAnsi="Arial"/>
        <w:color w:val="666666"/>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3"/>
        <w:szCs w:val="13"/>
      </w:rPr>
      <w:t xml:space="preserve">Calculator — CORRECTED v0.4 + owner patches  |  12 Aug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F4E79"/>
      <w:sz w:val="24"/>
      <w:szCs w:val="24"/>
    </w:rPr>
  </w:style>
  <w:style w:type="paragraph" w:styleId="Heading2">
    <w:name w:val="Heading 2"/>
    <w:basedOn w:val="Normal"/>
    <w:next w:val="Normal"/>
    <w:qFormat/>
    <w:pPr>
      <w:spacing w:after="70" w:before="180"/>
      <w:outlineLvl w:val="1"/>
    </w:pPr>
    <w:rPr>
      <w:rFonts w:ascii="Arial" w:cs="Arial" w:eastAsia="Arial" w:hAnsi="Arial"/>
      <w:b/>
      <w:bCs/>
      <w:color w:val="2E75B6"/>
      <w:sz w:val="20"/>
      <w:szCs w:val="20"/>
    </w:rPr>
  </w:style>
  <w:style w:type="paragraph" w:styleId="Heading3">
    <w:name w:val="Heading 3"/>
    <w:basedOn w:val="Normal"/>
    <w:next w:val="Normal"/>
    <w:qFormat/>
    <w:pPr>
      <w:spacing w:after="50" w:before="120"/>
      <w:outlineLvl w:val="2"/>
    </w:pPr>
    <w:rPr>
      <w:rFonts w:ascii="Arial" w:cs="Arial" w:eastAsia="Arial" w:hAnsi="Arial"/>
      <w:b/>
      <w:bCs/>
      <w:color w:val="40404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2026-08-12T16:34:27.722Z</dcterms:created>
  <dcterms:modified xsi:type="dcterms:W3CDTF">2026-08-12T16:34:27.722Z</dcterms:modified>
</cp:coreProperties>
</file>

<file path=docProps/custom.xml><?xml version="1.0" encoding="utf-8"?>
<Properties xmlns="http://schemas.openxmlformats.org/officeDocument/2006/custom-properties" xmlns:vt="http://schemas.openxmlformats.org/officeDocument/2006/docPropsVTypes"/>
</file>