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bookmarkStart w:id="0" w:name="_GoBack"/>
      <w:bookmarkEnd w:id="0"/>
      <w:r w:rsidR="0003524F"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7D5AF2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512C52">
        <w:rPr>
          <w:i/>
        </w:rPr>
        <w:t>3</w:t>
      </w:r>
      <w:r>
        <w:rPr>
          <w:i/>
        </w:rPr>
        <w:t>, 201</w:t>
      </w:r>
      <w:r w:rsidR="009A0A3C">
        <w:rPr>
          <w:i/>
        </w:rPr>
        <w:t>6-0</w:t>
      </w:r>
      <w:r w:rsidR="00512C52">
        <w:rPr>
          <w:i/>
        </w:rPr>
        <w:t>9</w:t>
      </w:r>
      <w:r w:rsidR="009A0A3C">
        <w:rPr>
          <w:i/>
        </w:rPr>
        <w:t>-</w:t>
      </w:r>
      <w:r w:rsidR="00C43D48">
        <w:rPr>
          <w:i/>
        </w:rPr>
        <w:t>29</w:t>
      </w:r>
    </w:p>
    <w:p w:rsidR="00CF5952" w:rsidRDefault="00CF5952" w:rsidP="007A6CD2">
      <w:pPr>
        <w:pStyle w:val="Heading1"/>
      </w:pPr>
      <w:r>
        <w:t>Introduction</w:t>
      </w:r>
    </w:p>
    <w:p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8C41CC">
        <w:t>f</w:t>
      </w:r>
      <w:r w:rsidR="004F3C69">
        <w:t xml:space="preserve">ramework.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:rsidR="007F57F3" w:rsidRPr="00677EBD" w:rsidRDefault="000462D1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Only Mac Users: Install </w:t>
      </w:r>
      <w:proofErr w:type="spellStart"/>
      <w:r>
        <w:rPr>
          <w:rStyle w:val="Strong"/>
          <w:b/>
          <w:bCs/>
        </w:rPr>
        <w:t>XQuartz</w:t>
      </w:r>
      <w:proofErr w:type="spellEnd"/>
    </w:p>
    <w:p w:rsidR="00C37270" w:rsidRDefault="00C37270" w:rsidP="00C37270">
      <w:r>
        <w:t xml:space="preserve">If you use a Mac, you’ll also need to install </w:t>
      </w:r>
      <w:proofErr w:type="spellStart"/>
      <w:r>
        <w:t>XQuartz</w:t>
      </w:r>
      <w:proofErr w:type="spellEnd"/>
      <w:r>
        <w:t xml:space="preserve">, which can be downloaded over here: </w:t>
      </w:r>
      <w:hyperlink r:id="rId9" w:history="1">
        <w:r w:rsidRPr="007F2603">
          <w:rPr>
            <w:rStyle w:val="Hyperlink"/>
          </w:rPr>
          <w:t>https://www.xquartz.org/</w:t>
        </w:r>
      </w:hyperlink>
    </w:p>
    <w:p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0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lastRenderedPageBreak/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:rsidR="00221799" w:rsidRDefault="00221799" w:rsidP="00221799">
      <w:pPr>
        <w:spacing w:after="0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8C41CC">
        <w:rPr>
          <w:rFonts w:ascii="Lucida Console" w:hAnsi="Lucida Console"/>
          <w:sz w:val="20"/>
          <w:szCs w:val="20"/>
        </w:rPr>
        <w:t>SANDRA Framework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756892" w:rsidRDefault="00756892" w:rsidP="00B67418"/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8C41CC">
        <w:t>SANDRA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8C41CC">
        <w:t>SANDRA Framework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</w:t>
      </w:r>
      <w:r w:rsidR="008C41CC">
        <w:t>SANDRA</w:t>
      </w:r>
      <w:r w:rsidRPr="00A7769C">
        <w:t xml:space="preserve">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8C41CC">
              <w:t>SANDRA Framework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 xml:space="preserve">3. Reload your </w:t>
      </w:r>
      <w:r w:rsidR="008C41CC">
        <w:t>SANDRA Framework</w:t>
      </w:r>
    </w:p>
    <w:p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8C41CC">
        <w:t>SANDRA Framework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Acknowledgements</w:t>
      </w:r>
    </w:p>
    <w:p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</w:t>
      </w:r>
      <w:r w:rsidR="007C197E">
        <w:t xml:space="preserve">l materials, and </w:t>
      </w:r>
      <w:proofErr w:type="spellStart"/>
      <w:r w:rsidR="007C197E">
        <w:t>Marilisa</w:t>
      </w:r>
      <w:proofErr w:type="spellEnd"/>
      <w:r w:rsidR="007C197E">
        <w:t xml:space="preserve"> </w:t>
      </w:r>
      <w:proofErr w:type="spellStart"/>
      <w:r w:rsidR="007C197E">
        <w:t>Boffo</w:t>
      </w:r>
      <w:proofErr w:type="spellEnd"/>
      <w:r w:rsidR="007C197E">
        <w:t xml:space="preserve">, </w:t>
      </w:r>
      <w:r>
        <w:t>Ruby Smits</w:t>
      </w:r>
      <w:r w:rsidR="007C197E">
        <w:t xml:space="preserve">, and Mae </w:t>
      </w:r>
      <w:proofErr w:type="spellStart"/>
      <w:r w:rsidR="007C197E">
        <w:t>Nuijs</w:t>
      </w:r>
      <w:proofErr w:type="spellEnd"/>
      <w:r>
        <w:t xml:space="preserve"> for testing tutorials and providing feedback on usability.</w:t>
      </w:r>
    </w:p>
    <w:p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37270"/>
    <w:rsid w:val="00C41538"/>
    <w:rsid w:val="00C43D4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pronk/sandra/tree/master/framework_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3ABF-A726-43EF-A1CA-0AF661E9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94</cp:revision>
  <dcterms:created xsi:type="dcterms:W3CDTF">2013-06-21T09:21:00Z</dcterms:created>
  <dcterms:modified xsi:type="dcterms:W3CDTF">2016-09-29T22:16:00Z</dcterms:modified>
</cp:coreProperties>
</file>