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SIGC v1.0 - Documento 7</w:t>
      </w:r>
    </w:p>
    <w:p>
      <w:pPr>
        <w:pStyle w:val="Heading2"/>
      </w:pPr>
      <w:r>
        <w:t>Estándares del Proyecto</w:t>
      </w:r>
    </w:p>
    <w:p>
      <w:pPr>
        <w:pStyle w:val="Heading2"/>
      </w:pPr>
      <w:r>
        <w:t>Nombres de archivos</w:t>
      </w:r>
    </w:p>
    <w:p>
      <w:pPr>
        <w:pStyle w:val="ListBullet"/>
      </w:pPr>
      <w:r>
        <w:t>HTML, CSS y JS en minúsculas.</w:t>
      </w:r>
    </w:p>
    <w:p>
      <w:pPr>
        <w:pStyle w:val="ListBullet"/>
      </w:pPr>
      <w:r>
        <w:t>Usar guiones: login.html, dashboard.css.</w:t>
      </w:r>
    </w:p>
    <w:p>
      <w:pPr>
        <w:pStyle w:val="ListBullet"/>
      </w:pPr>
      <w:r>
        <w:t>Una responsabilidad por archivo.</w:t>
      </w:r>
    </w:p>
    <w:p>
      <w:pPr>
        <w:pStyle w:val="Heading2"/>
      </w:pPr>
      <w:r>
        <w:t>JavaScript</w:t>
      </w:r>
    </w:p>
    <w:p>
      <w:pPr>
        <w:pStyle w:val="ListBullet"/>
      </w:pPr>
      <w:r>
        <w:t>Una función = una responsabilidad.</w:t>
      </w:r>
    </w:p>
    <w:p>
      <w:pPr>
        <w:pStyle w:val="ListBullet"/>
      </w:pPr>
      <w:r>
        <w:t>Evitar código duplicado.</w:t>
      </w:r>
    </w:p>
    <w:p>
      <w:pPr>
        <w:pStyle w:val="ListBullet"/>
      </w:pPr>
      <w:r>
        <w:t>Todo módulo tendrá: index.js, state.js, api.js, events.js, utils.js y render/.</w:t>
      </w:r>
    </w:p>
    <w:p>
      <w:pPr>
        <w:pStyle w:val="Heading2"/>
      </w:pPr>
      <w:r>
        <w:t>CSS</w:t>
      </w:r>
    </w:p>
    <w:p>
      <w:pPr>
        <w:pStyle w:val="ListBullet"/>
      </w:pPr>
      <w:r>
        <w:t>Un archivo por página.</w:t>
      </w:r>
    </w:p>
    <w:p>
      <w:pPr>
        <w:pStyle w:val="ListBullet"/>
      </w:pPr>
      <w:r>
        <w:t>Componentes reutilizables en assets/css/components.</w:t>
      </w:r>
    </w:p>
    <w:p>
      <w:pPr>
        <w:pStyle w:val="ListBullet"/>
      </w:pPr>
      <w:r>
        <w:t>No repetir estilos.</w:t>
      </w:r>
    </w:p>
    <w:p>
      <w:pPr>
        <w:pStyle w:val="Heading2"/>
      </w:pPr>
      <w:r>
        <w:t>HTML</w:t>
      </w:r>
    </w:p>
    <w:p>
      <w:pPr>
        <w:pStyle w:val="ListBullet"/>
      </w:pPr>
      <w:r>
        <w:t>Cada módulo tiene su propio HTML.</w:t>
      </w:r>
    </w:p>
    <w:p>
      <w:pPr>
        <w:pStyle w:val="ListBullet"/>
      </w:pPr>
      <w:r>
        <w:t>El HTML solo contiene la estructura; la lógica vive en JavaScript.</w:t>
      </w:r>
    </w:p>
    <w:p>
      <w:pPr>
        <w:pStyle w:val="Heading2"/>
      </w:pPr>
      <w:r>
        <w:t>Git</w:t>
      </w:r>
    </w:p>
    <w:p>
      <w:pPr>
        <w:pStyle w:val="ListBullet"/>
      </w:pPr>
      <w:r>
        <w:t>Un commit por funcionalidad terminada.</w:t>
      </w:r>
    </w:p>
    <w:p>
      <w:pPr>
        <w:pStyle w:val="ListBullet"/>
      </w:pPr>
      <w:r>
        <w:t>Mensajes claros: feat:, fix:, refactor:, docs:.</w:t>
      </w:r>
    </w:p>
    <w:p>
      <w:pPr>
        <w:pStyle w:val="Heading2"/>
      </w:pPr>
      <w:r>
        <w:t>Reglas generales</w:t>
      </w:r>
    </w:p>
    <w:p>
      <w:pPr>
        <w:pStyle w:val="ListBullet"/>
      </w:pPr>
      <w:r>
        <w:t>No cambiar la arquitectura sin una razón técnica importante.</w:t>
      </w:r>
    </w:p>
    <w:p>
      <w:pPr>
        <w:pStyle w:val="ListBullet"/>
      </w:pPr>
      <w:r>
        <w:t>Terminar un módulo antes de iniciar el siguiente.</w:t>
      </w:r>
    </w:p>
    <w:p>
      <w:pPr>
        <w:pStyle w:val="ListBullet"/>
      </w:pPr>
      <w:r>
        <w:t>Probar antes de cada commit.</w:t>
      </w:r>
    </w:p>
    <w:p>
      <w:pPr>
        <w:pStyle w:val="ListBullet"/>
      </w:pPr>
      <w:r>
        <w:t>Documentar decisiones importantes.</w:t>
      </w:r>
    </w:p>
    <w:p>
      <w:pPr>
        <w:pStyle w:val="Heading2"/>
      </w:pPr>
      <w:r>
        <w:t>Convenciones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Elemento</w:t>
            </w:r>
          </w:p>
        </w:tc>
        <w:tc>
          <w:tcPr>
            <w:tcW w:type="dxa" w:w="4320"/>
          </w:tcPr>
          <w:p>
            <w:r>
              <w:t>Convención</w:t>
            </w:r>
          </w:p>
        </w:tc>
      </w:tr>
      <w:tr>
        <w:tc>
          <w:tcPr>
            <w:tcW w:type="dxa" w:w="4320"/>
          </w:tcPr>
          <w:p>
            <w:r>
              <w:t>Variables</w:t>
            </w:r>
          </w:p>
        </w:tc>
        <w:tc>
          <w:tcPr>
            <w:tcW w:type="dxa" w:w="4320"/>
          </w:tcPr>
          <w:p>
            <w:r>
              <w:t>camelCase</w:t>
            </w:r>
          </w:p>
        </w:tc>
      </w:tr>
      <w:tr>
        <w:tc>
          <w:tcPr>
            <w:tcW w:type="dxa" w:w="4320"/>
          </w:tcPr>
          <w:p>
            <w:r>
              <w:t>Funciones</w:t>
            </w:r>
          </w:p>
        </w:tc>
        <w:tc>
          <w:tcPr>
            <w:tcW w:type="dxa" w:w="4320"/>
          </w:tcPr>
          <w:p>
            <w:r>
              <w:t>camelCase</w:t>
            </w:r>
          </w:p>
        </w:tc>
      </w:tr>
      <w:tr>
        <w:tc>
          <w:tcPr>
            <w:tcW w:type="dxa" w:w="4320"/>
          </w:tcPr>
          <w:p>
            <w:r>
              <w:t>Clases</w:t>
            </w:r>
          </w:p>
        </w:tc>
        <w:tc>
          <w:tcPr>
            <w:tcW w:type="dxa" w:w="4320"/>
          </w:tcPr>
          <w:p>
            <w:r>
              <w:t>PascalCase</w:t>
            </w:r>
          </w:p>
        </w:tc>
      </w:tr>
      <w:tr>
        <w:tc>
          <w:tcPr>
            <w:tcW w:type="dxa" w:w="4320"/>
          </w:tcPr>
          <w:p>
            <w:r>
              <w:t>Constantes</w:t>
            </w:r>
          </w:p>
        </w:tc>
        <w:tc>
          <w:tcPr>
            <w:tcW w:type="dxa" w:w="4320"/>
          </w:tcPr>
          <w:p>
            <w:r>
              <w:t>MAYÚSCULAS_CON_GUIONES_BAJOS</w:t>
            </w:r>
          </w:p>
        </w:tc>
      </w:tr>
      <w:tr>
        <w:tc>
          <w:tcPr>
            <w:tcW w:type="dxa" w:w="4320"/>
          </w:tcPr>
          <w:p>
            <w:r>
              <w:t>Carpetas</w:t>
            </w:r>
          </w:p>
        </w:tc>
        <w:tc>
          <w:tcPr>
            <w:tcW w:type="dxa" w:w="4320"/>
          </w:tcPr>
          <w:p>
            <w:r>
              <w:t>minúsculas</w:t>
            </w:r>
          </w:p>
        </w:tc>
      </w:tr>
      <w:tr>
        <w:tc>
          <w:tcPr>
            <w:tcW w:type="dxa" w:w="4320"/>
          </w:tcPr>
          <w:p>
            <w:r>
              <w:t>Archivos</w:t>
            </w:r>
          </w:p>
        </w:tc>
        <w:tc>
          <w:tcPr>
            <w:tcW w:type="dxa" w:w="4320"/>
          </w:tcPr>
          <w:p>
            <w:r>
              <w:t>minúsculas-con-guiones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