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" w:hAnsi="Noto Sans"/>
          <w:b/>
          <w:color w:val="174A3A"/>
          <w:sz w:val="32"/>
        </w:rPr>
        <w:t>TPU ASTANA PRATIKSHA</w:t>
        <w:br/>
        <w:t>CIANJUR</w:t>
      </w:r>
    </w:p>
    <w:p>
      <w:pPr>
        <w:spacing w:before="700"/>
        <w:jc w:val="center"/>
      </w:pPr>
      <w:r>
        <w:rPr>
          <w:rFonts w:ascii="Noto Sans" w:hAnsi="Noto Sans"/>
          <w:b/>
          <w:color w:val="174A3A"/>
          <w:sz w:val="60"/>
        </w:rPr>
        <w:t>SOFTWARE REQUIREMENTS SPECIFICATION (SRS)</w:t>
      </w:r>
    </w:p>
    <w:p>
      <w:pPr>
        <w:jc w:val="center"/>
      </w:pPr>
      <w:r>
        <w:rPr>
          <w:rFonts w:ascii="Noto Sans" w:hAnsi="Noto Sans"/>
          <w:color w:val="9A7B45"/>
          <w:sz w:val="28"/>
        </w:rPr>
        <w:t>Functional Requirements, Non-Functional Requirements,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Versi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1.0</w:t>
            </w:r>
          </w:p>
        </w:tc>
      </w:tr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Status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Baseline V1 untuk pengembangan</w:t>
            </w:r>
          </w:p>
        </w:tc>
      </w:tr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Lokasi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TPU Astana Pratiksha Cianjur</w:t>
            </w:r>
          </w:p>
        </w:tc>
      </w:tr>
    </w:tbl>
    <w:p>
      <w:r>
        <w:rPr>
          <w:i/>
        </w:rPr>
        <w:t>Catatan: informasi yang belum diketahui di lapangan ditetapkan sebagai configurable/TBD dan tidak boleh di-hard-code.</w:t>
      </w:r>
    </w:p>
    <w:p>
      <w:r>
        <w:br w:type="page"/>
      </w:r>
    </w:p>
    <w:p>
      <w:pPr>
        <w:pStyle w:val="Heading1"/>
      </w:pPr>
      <w:r>
        <w:t>1. Functional Requirements 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Pencarian nama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Sistem mencari data berdasarkan sebagian atau seluruh nama yang dimakamkan; tidak case-sensitive.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Filter blok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Pengguna dapat memfilter hasil berdasarkan Blok A-D.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Detail publik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Sistem menampilkan nama, tanggal wafat, blok, nomor/kode, foto opsional, dan aksi lokasi tanpa data ahli waris.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FR-004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Google Maps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Tombol Petunjuk ke TPU membuka navigasi/query ke lokasi TPU yang dikonfigurasi.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Denah internal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Sistem menampilkan denah blok dan menyorot makam tujuan; makam lain abu-abu.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FR-006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Login Admin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Admin/Operator harus login sebelum mengakses modul internal.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FR-007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CRUD makam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Admin dapat tambah, lihat, ubah, dan mengarsipkan/hapus sesuai kebijakan data.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FR-008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Kode makam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Kode makam dibuat/ divalidasi berdasarkan blok dan nomor; simulasi awal A-001 s.d. A-149.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FR-009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Verifikasi per field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Setiap field utama mempunyai flag perlu verifikasi; field flagged berwarna merah pada Admin.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FR-010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Foto opsional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Maksimal satu foto; kompres client-side; foto gagal tidak menggagalkan simpan data.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FR-011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Kelola denah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Admin dapat mengubah posisi visual makam dan konfigurasi blok tanpa edit source code.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FR-012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Pengaturan TPU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Admin dapat mengubah alamat / query / link Google Maps.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FR-013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Audit log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Perubahan data penting dicatat dengan waktu, aktor, action, before/after.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FR-014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Import data awal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Sistem dapat mengimpor/seed 149 data staging pada Blok A.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FR-015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Responsive UI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Semua fungsi utama dapat digunakan pada HP, tablet, laptop, dan desktop.</w:t>
            </w:r>
          </w:p>
        </w:tc>
      </w:tr>
    </w:tbl>
    <w:p>
      <w:pPr>
        <w:pStyle w:val="Heading1"/>
      </w:pPr>
      <w:r>
        <w:t>2. Non-Functional Requirements 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Performance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Search tipikal terasa &lt;1 detik setelah debounce pada dataset V1; indeks database disiapkan untuk pertumbuhan data.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Usability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Form Admin memakai teks minimal 16 px, label eksplisit, spacing lega, dan tombol utama mudah dikenali.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Accessibility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Kontras memadai; status tidak hanya ditandai warna tetapi juga icon/teks; keyboard focus jelas.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NFR-004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Security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RLS/otorisasi server-side; data ahli waris tidak tersedia pada endpoint/view publik.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Reliability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Simpan data utama harus independen dari upload foto.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NFR-006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Maintainability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Kapasitas blok, denah, lokasi TPU, dan aset visual tidak hard-code pada komponen UI.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NFR-007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Portability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Database berbasis PostgreSQL agar dapat dimigrasikan dari Supabase bila dibutuhkan.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NFR-008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Observability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Error penting dicatat; Admin mendapat pesan sederhana tanpa menampilkan stack trace.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NFR-009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Backup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Tersedia mekanisme export/backup periodik data makam dan konfigurasi.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NFR-010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Lightweight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Tidak menggunakan slider/animasi berat; foto dioptimalkan dan lazy load.</w:t>
            </w:r>
          </w:p>
        </w:tc>
      </w:tr>
    </w:tbl>
    <w:p>
      <w:pPr>
        <w:pStyle w:val="Heading1"/>
      </w:pPr>
      <w:r>
        <w:t>3. Acceptance Criteria - Public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Skenario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Kriteria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AC-PUB-01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Cari nama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Given pengguna mengetik minimal 2 karakter, when pencarian dijalankan, then hasil yang mengandung nama tersebut ditampilkan tanpa refresh penuh.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AC-PUB-02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Tidak ditemukan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Jika tidak ada hasil, tampilkan empty-state yang jelas dan saran koreksi kata kunci.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AC-PUB-03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Detail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Detail publik tidak mengandung nama/telepon/alamat ahli waris.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AC-PUB-04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Maps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Klik Petunjuk ke TPU membuka Google Maps ke lokasi yang tersimpan pada settings.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AC-PUB-05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Denah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Makam tujuan mempunyai highlight kuat + label; makam lain abu-abu; legenda tersedia.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AC-PUB-06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Foto kosong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Record tanpa foto tetap tampil normal dengan placeholder.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AC-PUB-07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Responsive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Pada viewport mobile, tidak ada horizontal scrolling untuk fungsi utama.</w:t>
            </w:r>
          </w:p>
        </w:tc>
      </w:tr>
    </w:tbl>
    <w:p>
      <w:pPr>
        <w:pStyle w:val="Heading1"/>
      </w:pPr>
      <w:r>
        <w:t>4. Acceptance Criteria -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Skenario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Kriteria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AC-ADM-01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Login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User tanpa sesi tidak dapat membuka /admin selain halaman login.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AC-ADM-02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Field merah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Jika verify_heir_address=true maka hanya field alamat ahli waris ditampilkan merah; field lain normal.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AC-ADM-03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Verifikasi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Setelah Admin menandai field terverifikasi dan menyimpan, indikator merah hilang dan overall status dihitung ulang.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AC-ADM-04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Foto gagal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Jika upload foto gagal, sistem menampilkan warning tetapi data utama dapat disimpan.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AC-ADM-05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Denah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Admin dapat mengubah posisi visual makam dan perubahan langsung tercermin pada halaman publik setelah save.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AC-ADM-06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Blok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Blok A-D tersedia; kapasitas/grid dapat diedit tanpa deployment ulang.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AC-ADM-07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Seed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149 record awal tampil sebagai Blok A dengan kode A-001 sampai A-149.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AC-ADM-08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Audit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Edit data menghasilkan audit log dengan actor dan timestamp.</w:t>
            </w:r>
          </w:p>
        </w:tc>
      </w:tr>
    </w:tbl>
    <w:p>
      <w:pPr>
        <w:pStyle w:val="Heading1"/>
      </w:pPr>
      <w:r>
        <w:t>5. Error Handling yang Wajib</w:t>
      </w:r>
    </w:p>
    <w:p>
      <w:pPr>
        <w:pStyle w:val="ListBullet"/>
      </w:pPr>
      <w:r>
        <w:t>Koneksi database gagal: tampilkan pesan "Data belum dapat dimuat. Coba lagi" dan tombol retry.</w:t>
      </w:r>
    </w:p>
    <w:p>
      <w:pPr>
        <w:pStyle w:val="ListBullet"/>
      </w:pPr>
      <w:r>
        <w:t>Upload foto gagal/storage penuh: jangan rollback data utama; tampilkan "Data tersimpan, foto belum berhasil diunggah".</w:t>
      </w:r>
    </w:p>
    <w:p>
      <w:pPr>
        <w:pStyle w:val="ListBullet"/>
      </w:pPr>
      <w:r>
        <w:t>Nomor makam duplikat di blok yang sama: cegah simpan dan fokuskan field yang bermasalah.</w:t>
      </w:r>
    </w:p>
    <w:p>
      <w:pPr>
        <w:pStyle w:val="ListBullet"/>
      </w:pPr>
      <w:r>
        <w:t>Google Maps URL/query kosong: tombol maps dinonaktifkan dengan pesan konfigurasi belum tersedia.</w:t>
      </w:r>
    </w:p>
    <w:p>
      <w:pPr>
        <w:pStyle w:val="ListBullet"/>
      </w:pPr>
      <w:r>
        <w:t>Data denah belum dipetakan: detail makam tetap dapat ditampilkan dan halaman lokasi menunjukkan "Posisi denah belum ditetapkan".</w:t>
      </w:r>
    </w:p>
    <w:p>
      <w:pPr>
        <w:pStyle w:val="Heading1"/>
      </w:pPr>
      <w:r>
        <w:t>6. Search Behavior</w:t>
      </w:r>
    </w:p>
    <w:p>
      <w:pPr>
        <w:pStyle w:val="ListBullet"/>
      </w:pPr>
      <w:r>
        <w:t>Debounce sekitar 250-300 ms pada pencarian interaktif.</w:t>
      </w:r>
    </w:p>
    <w:p>
      <w:pPr>
        <w:pStyle w:val="ListBullet"/>
      </w:pPr>
      <w:r>
        <w:t>Minimal 2 karakter sebelum query otomatis; tombol Cari tetap dapat digunakan.</w:t>
      </w:r>
    </w:p>
    <w:p>
      <w:pPr>
        <w:pStyle w:val="ListBullet"/>
      </w:pPr>
      <w:r>
        <w:t>Urutkan hasil dengan exact/prefix match lebih tinggi, lalu partial match.</w:t>
      </w:r>
    </w:p>
    <w:p>
      <w:pPr>
        <w:pStyle w:val="ListBullet"/>
      </w:pPr>
      <w:r>
        <w:t>Pagination default 20 hasil per halaman untuk Admin; publik dapat menggunakan limited result + load more.</w:t>
      </w:r>
    </w:p>
    <w:p>
      <w:pPr>
        <w:pStyle w:val="ListBullet"/>
      </w:pPr>
      <w:r>
        <w:t>Index trigram pada deceased_name untuk partial search.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5F6B66"/>
        <w:sz w:val="16"/>
      </w:rPr>
      <w:t>Sistem Aplikasi Pemakaman TPU Astana Pratiksha Cianjur · Dokumen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5F6B66"/>
        <w:sz w:val="16"/>
      </w:rPr>
      <w:t>SRS &amp; Acceptance Criteria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" w:hAnsi="Noto Sans"/>
      <w:color w:val="153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4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2E7D5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9A7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4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