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" w:hAnsi="Noto Sans"/>
          <w:b/>
          <w:color w:val="174A3A"/>
          <w:sz w:val="32"/>
        </w:rPr>
        <w:t>TPU ASTANA PRATIKSHA</w:t>
        <w:br/>
        <w:t>CIANJUR</w:t>
      </w:r>
    </w:p>
    <w:p>
      <w:pPr>
        <w:spacing w:before="700"/>
        <w:jc w:val="center"/>
      </w:pPr>
      <w:r>
        <w:rPr>
          <w:rFonts w:ascii="Noto Sans" w:hAnsi="Noto Sans"/>
          <w:b/>
          <w:color w:val="174A3A"/>
          <w:sz w:val="60"/>
        </w:rPr>
        <w:t>ARSITEKTUR TEKNIS &amp; DESAIN DATABASE</w:t>
      </w:r>
    </w:p>
    <w:p>
      <w:pPr>
        <w:jc w:val="center"/>
      </w:pPr>
      <w:r>
        <w:rPr>
          <w:rFonts w:ascii="Noto Sans" w:hAnsi="Noto Sans"/>
          <w:color w:val="9A7B45"/>
          <w:sz w:val="28"/>
        </w:rPr>
        <w:t>Baseline Implementasi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Versi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1.0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Status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Baseline V1 untuk pengembangan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Lokasi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TPU Astana Pratiksha Cianjur</w:t>
            </w:r>
          </w:p>
        </w:tc>
      </w:tr>
    </w:tbl>
    <w:p>
      <w:r>
        <w:rPr>
          <w:i/>
        </w:rPr>
        <w:t>Catatan: informasi yang belum diketahui di lapangan ditetapkan sebagai configurable/TBD dan tidak boleh di-hard-code.</w:t>
      </w:r>
    </w:p>
    <w:p>
      <w:r>
        <w:br w:type="page"/>
      </w:r>
    </w:p>
    <w:p>
      <w:pPr>
        <w:pStyle w:val="Heading1"/>
      </w:pPr>
      <w:r>
        <w:t>1. Stack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Teknologi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Framework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Next.js + TypeScript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Responsive web; SSR/server actions/API sesuai kebutuhan.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Styling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Tailwind CSS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Design tokens konsisten; mobile-first.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Database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Supabase PostgreSQL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 utama dan konfigurasi.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Supabase 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Admin/Operator.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Storage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Supabase Storage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Hanya foto opsional hasil kompres.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Hosting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Vercel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Deployment frontend / Next.js.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SVG + data coordinate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Tanpa image map berat; posisi configurable.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Maps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Google Maps external URL/query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Tidak memerlukan API embedded untuk V1.</w:t>
            </w:r>
          </w:p>
        </w:tc>
      </w:tr>
    </w:tbl>
    <w:p>
      <w:pPr>
        <w:pStyle w:val="Heading1"/>
      </w:pPr>
      <w:r>
        <w:t>2. Arsitektur Logis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Catatan: diagram SVG tersedia sebagai developer asset. Gambar ini hanya placeholder visual jika SVG tidak dirasterisasi.</w:t>
      </w:r>
    </w:p>
    <w:p>
      <w:r>
        <w:t>Alur data utama: browser → Next.js → Supabase PostgreSQL/Auth/Storage. Google Maps dibuka sebagai layanan eksternal. Denah internal dirender dari data blok dan posisi makam.</w:t>
      </w:r>
    </w:p>
    <w:p>
      <w:pPr>
        <w:pStyle w:val="Heading1"/>
      </w:pPr>
      <w:r>
        <w:t>3.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Tabel/View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Field kunci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cemeteries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Identitas TPU dan lokasi Google Maps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id, name, address, google_maps_query/url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blocks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Konfigurasi blok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cemetery_id, code, capacity, grid_rows, grid_columns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graves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 makam + ahli waris + posisi + verifikasi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grave_code, deceased_name, death_date, heir_*, visual_*, verify_*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audit_logs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Jejak perubahan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actor_user_id, action, before_data, after_data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public_graves (view)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Dataset aman untuk 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Tanpa field ahli waris/contact</w:t>
            </w:r>
          </w:p>
        </w:tc>
      </w:tr>
    </w:tbl>
    <w:p>
      <w:pPr>
        <w:pStyle w:val="Heading1"/>
      </w:pPr>
      <w:r>
        <w:t>4. Data Dictionary - graves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93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Tipe</w:t>
            </w:r>
          </w:p>
        </w:tc>
        <w:tc>
          <w:tcPr>
            <w:tcW w:type="dxa" w:w="2493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493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uuid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PK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ID internal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legacy_no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Nomor asal buku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grave_code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unique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Kode publik: A-001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deceased_name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required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Nama yang dimakamkan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death_date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Tanggal wafat terstruktur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recorded_date_raw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Teks asli sumber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date_semantics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required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WAFAT / BELUM_DIPASTIKAN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heir_name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Internal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heir_phone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Internal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heir_address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Internal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grave_number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required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Nomor makam dalam blok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visual_x / visual_y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numeric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Posisi bebas di denah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visual_row / visual_column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Alternatif grid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photo_path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Path foto opsional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verify_*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boolean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required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Flag verifikasi per field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verification_status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required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VERIFIED / NEEDS_VERIFICATION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is_public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boolean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required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Kontrol tampil publik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transcription_notes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nullable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Catatan hasil digitalisasi</w:t>
            </w:r>
          </w:p>
        </w:tc>
      </w:tr>
    </w:tbl>
    <w:p>
      <w:pPr>
        <w:pStyle w:val="Heading1"/>
      </w:pPr>
      <w:r>
        <w:t>5. Search Strategy</w:t>
      </w:r>
    </w:p>
    <w:p>
      <w:pPr>
        <w:pStyle w:val="ListBullet"/>
      </w:pPr>
      <w:r>
        <w:t>Gunakan PostgreSQL pg_trgm GIN index pada deceased_name.</w:t>
      </w:r>
    </w:p>
    <w:p>
      <w:pPr>
        <w:pStyle w:val="ListBullet"/>
      </w:pPr>
      <w:r>
        <w:t>Query hanya field publik untuk halaman pencarian; hindari mengambil field ahli waris.</w:t>
      </w:r>
    </w:p>
    <w:p>
      <w:pPr>
        <w:pStyle w:val="ListBullet"/>
      </w:pPr>
      <w:r>
        <w:t>Normalisasi input trim dan collapse whitespace; pencarian case-insensitive.</w:t>
      </w:r>
    </w:p>
    <w:p>
      <w:pPr>
        <w:pStyle w:val="ListBullet"/>
      </w:pPr>
      <w:r>
        <w:t>Debounce pada client dan batasi jumlah result per request.</w:t>
      </w:r>
    </w:p>
    <w:p>
      <w:pPr>
        <w:pStyle w:val="ListBullet"/>
      </w:pPr>
      <w:r>
        <w:t>Cache konfigurasi TPU/blok yang jarang berubah.</w:t>
      </w:r>
    </w:p>
    <w:p>
      <w:pPr>
        <w:pStyle w:val="Heading1"/>
      </w:pPr>
      <w:r>
        <w:t>6. Denah Internal</w:t>
      </w:r>
    </w:p>
    <w:p>
      <w:pPr>
        <w:pStyle w:val="ListBullet"/>
      </w:pPr>
      <w:r>
        <w:t>Denah dirender sebagai SVG dengan viewBox sehingga responsif tanpa kehilangan ketajaman.</w:t>
      </w:r>
    </w:p>
    <w:p>
      <w:pPr>
        <w:pStyle w:val="ListBullet"/>
      </w:pPr>
      <w:r>
        <w:t>Posisi makam dapat berasal dari grid (row/column) atau coordinate visual_x/visual_y.</w:t>
      </w:r>
    </w:p>
    <w:p>
      <w:pPr>
        <w:pStyle w:val="ListBullet"/>
      </w:pPr>
      <w:r>
        <w:t>Untuk simulasi awal, A-001 sampai A-149 dapat dipetakan ke grid; setelah survei, Admin dapat memindahkan setiap makam.</w:t>
      </w:r>
    </w:p>
    <w:p>
      <w:pPr>
        <w:pStyle w:val="ListBullet"/>
      </w:pPr>
      <w:r>
        <w:t>Selected grave memakai accent kuat; semua makam lain muted gray.</w:t>
      </w:r>
    </w:p>
    <w:p>
      <w:pPr>
        <w:pStyle w:val="ListBullet"/>
      </w:pPr>
      <w:r>
        <w:t>Jangan menyimpan denah sebagai screenshot tunggal jika posisi perlu interaktif.</w:t>
      </w:r>
    </w:p>
    <w:p>
      <w:pPr>
        <w:pStyle w:val="Heading1"/>
      </w:pPr>
      <w:r>
        <w:t>7. Foto Opsional</w:t>
      </w:r>
    </w:p>
    <w:p>
      <w:pPr>
        <w:pStyle w:val="ListBullet"/>
      </w:pPr>
      <w:r>
        <w:t>Kompres browser-side menggunakan Canvas API atau library client yang ringan.</w:t>
      </w:r>
    </w:p>
    <w:p>
      <w:pPr>
        <w:pStyle w:val="ListBullet"/>
      </w:pPr>
      <w:r>
        <w:t>Target output WebP; fallback JPEG jika browser tidak mendukung.</w:t>
      </w:r>
    </w:p>
    <w:p>
      <w:pPr>
        <w:pStyle w:val="ListBullet"/>
      </w:pPr>
      <w:r>
        <w:t>Max dimension ±1280 px; target file ±100-250 KB.</w:t>
      </w:r>
    </w:p>
    <w:p>
      <w:pPr>
        <w:pStyle w:val="ListBullet"/>
      </w:pPr>
      <w:r>
        <w:t>Upload setelah data utama berhasil atau sebagai proses terpisah agar failure isolation terjaga.</w:t>
      </w:r>
    </w:p>
    <w:p>
      <w:pPr>
        <w:pStyle w:val="ListBullet"/>
      </w:pPr>
      <w:r>
        <w:t>Object path contoh: grave-photos/{grave_id}/cover.webp.</w:t>
      </w:r>
    </w:p>
    <w:p>
      <w:pPr>
        <w:pStyle w:val="ListBullet"/>
      </w:pPr>
      <w:r>
        <w:t>Replace foto: upload file baru, update path/metadata, lalu hapus object lama jika ada.</w:t>
      </w:r>
    </w:p>
    <w:p>
      <w:pPr>
        <w:pStyle w:val="Heading1"/>
      </w:pPr>
      <w:r>
        <w:t>8. Security / RLS</w:t>
      </w:r>
    </w:p>
    <w:p>
      <w:pPr>
        <w:pStyle w:val="ListBullet"/>
      </w:pPr>
      <w:r>
        <w:t>Public tidak membaca tabel graves langsung; gunakan view/RPC aman yang mengecualikan heir_name/heir_phone/heir_address.</w:t>
      </w:r>
    </w:p>
    <w:p>
      <w:pPr>
        <w:pStyle w:val="ListBullet"/>
      </w:pPr>
      <w:r>
        <w:t>Enable RLS pada tabel internal. Aksi insert/update/delete hanya untuk authenticated role yang diizinkan.</w:t>
      </w:r>
    </w:p>
    <w:p>
      <w:pPr>
        <w:pStyle w:val="ListBullet"/>
      </w:pPr>
      <w:r>
        <w:t>Validasi server-side untuk grave_code, block, nomor, dan ukuran/tipe foto.</w:t>
      </w:r>
    </w:p>
    <w:p>
      <w:pPr>
        <w:pStyle w:val="ListBullet"/>
      </w:pPr>
      <w:r>
        <w:t>Jangan menyimpan service role key di browser.</w:t>
      </w:r>
    </w:p>
    <w:p>
      <w:pPr>
        <w:pStyle w:val="ListBullet"/>
      </w:pPr>
      <w:r>
        <w:t>Catat audit untuk perubahan data makam, verifikasi, denah, dan settings.</w:t>
      </w:r>
    </w:p>
    <w:p>
      <w:pPr>
        <w:pStyle w:val="Heading1"/>
      </w:pPr>
      <w:r>
        <w:t>9. Deployment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Tujuan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Local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Development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env.local; project Supabase development bila tersedia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Preview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QA per branch/PR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Vercel preview; gunakan database non-production jika memungkinkan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Production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Layanan aktif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Vercel + Supabase production; backup/export berkala</w:t>
            </w:r>
          </w:p>
        </w:tc>
      </w:tr>
    </w:tbl>
    <w:p>
      <w:pPr>
        <w:pStyle w:val="Heading1"/>
      </w:pPr>
      <w:r>
        <w:t>10. Struktur Route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Akses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Landing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/cari-makam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Pencarian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/makam/[kode]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Detail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/makam/[kode]/lokasi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/panduan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Panduan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/tentang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Tentang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/admin/login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Publik terbatas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Login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Dashboard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/admin/makam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 makam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/admin/makam/tambah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Tambah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/admin/makam/[id]/edit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Edit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/admin/verifikasi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Verifikasi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/admin/denah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/admin/pengaturan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Auth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Settings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5F6B66"/>
        <w:sz w:val="16"/>
      </w:rPr>
      <w:t>Sistem Aplikasi Pemakaman TPU Astana Pratiksha Cianjur · Dokumen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F6B66"/>
        <w:sz w:val="16"/>
      </w:rPr>
      <w:t>Arsitektur Teknis &amp;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" w:hAnsi="Noto Sans"/>
      <w:color w:val="153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4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2E7D5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9A7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4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