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E85EC" w14:textId="420AA44A" w:rsidR="004A0C98" w:rsidRPr="004A0C98" w:rsidRDefault="004A0C98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>ТК РФ Статья 56. Понятие трудового договора. Стороны трудового договора</w:t>
      </w:r>
    </w:p>
    <w:p w14:paraId="55E34564" w14:textId="2FEA13E9" w:rsidR="004A0C98" w:rsidRPr="004A0C98" w:rsidRDefault="004A0C98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Трудовой договор -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договором,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обязуется лично выполнять определенную этим соглашением трудовую функцию в интересах, под управлением и контролем работодателя, соблюдать правила внутреннего трудового распорядка, действующие у данного работодателя.</w:t>
      </w:r>
    </w:p>
    <w:p w14:paraId="24AAA75C" w14:textId="2D4D9223" w:rsidR="004A0C98" w:rsidRPr="004A0C98" w:rsidRDefault="004A0C98">
      <w:pPr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Сторонами трудового договора являются работодатель и работник.</w:t>
      </w:r>
    </w:p>
    <w:p w14:paraId="5284E1EF" w14:textId="77777777" w:rsidR="004A0C98" w:rsidRPr="004A0C98" w:rsidRDefault="004A0C98" w:rsidP="004A0C98">
      <w:pPr>
        <w:spacing w:after="0" w:line="432" w:lineRule="atLeast"/>
        <w:textAlignment w:val="baseline"/>
        <w:outlineLvl w:val="1"/>
        <w:rPr>
          <w:rFonts w:ascii="Open Sans" w:eastAsia="Times New Roman" w:hAnsi="Open Sans" w:cs="Arial"/>
          <w:b/>
          <w:color w:val="000000"/>
          <w:sz w:val="36"/>
          <w:szCs w:val="36"/>
          <w:lang w:eastAsia="ru-RU"/>
        </w:rPr>
      </w:pPr>
      <w:r w:rsidRPr="004A0C98">
        <w:rPr>
          <w:rFonts w:ascii="Open Sans" w:eastAsia="Times New Roman" w:hAnsi="Open Sans" w:cs="Arial"/>
          <w:b/>
          <w:color w:val="000000"/>
          <w:sz w:val="36"/>
          <w:szCs w:val="36"/>
          <w:lang w:eastAsia="ru-RU"/>
        </w:rPr>
        <w:t>Значение трудового договора</w:t>
      </w:r>
    </w:p>
    <w:p w14:paraId="4EDC60C5" w14:textId="77777777" w:rsidR="004A0C98" w:rsidRPr="004A0C98" w:rsidRDefault="004A0C98" w:rsidP="004A0C98">
      <w:pPr>
        <w:spacing w:after="0" w:line="360" w:lineRule="atLeast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Трудовые отношения с любым работником оформляются трудовым договором. Причем трудовой договор между работодателем и работником должен быть заключен в письменной форме. Вместе с тем, при отсутствии письменного трудового договора отношения между работодателем и работником тоже могут быть признаны трудовыми, но лишь при выполнении </w:t>
      </w:r>
      <w:r w:rsidRPr="004A0C98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ru-RU"/>
        </w:rPr>
        <w:t>2-х</w:t>
      </w: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 </w:t>
      </w:r>
      <w:bookmarkStart w:id="0" w:name="_GoBack"/>
      <w:bookmarkEnd w:id="0"/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условий (</w:t>
      </w:r>
      <w:hyperlink r:id="rId5" w:tgtFrame="_blank" w:history="1">
        <w:r w:rsidRPr="004A0C98">
          <w:rPr>
            <w:rFonts w:ascii="Open Sans" w:eastAsia="Times New Roman" w:hAnsi="Open Sans" w:cs="Arial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67 ТК РФ</w:t>
        </w:r>
      </w:hyperlink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):</w:t>
      </w:r>
    </w:p>
    <w:p w14:paraId="77794253" w14:textId="77777777" w:rsidR="004A0C98" w:rsidRPr="004A0C98" w:rsidRDefault="004A0C98" w:rsidP="004A0C98">
      <w:pPr>
        <w:numPr>
          <w:ilvl w:val="0"/>
          <w:numId w:val="2"/>
        </w:numPr>
        <w:spacing w:after="0" w:line="336" w:lineRule="atLeast"/>
        <w:ind w:left="270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работник приступил к работе;</w:t>
      </w:r>
    </w:p>
    <w:p w14:paraId="01F2656A" w14:textId="77777777" w:rsidR="004A0C98" w:rsidRPr="004A0C98" w:rsidRDefault="004A0C98" w:rsidP="004A0C98">
      <w:pPr>
        <w:numPr>
          <w:ilvl w:val="0"/>
          <w:numId w:val="2"/>
        </w:numPr>
        <w:spacing w:after="0" w:line="336" w:lineRule="atLeast"/>
        <w:ind w:left="270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человека допустил к работе представитель работодателя, наделенный правом найма работников.</w:t>
      </w:r>
    </w:p>
    <w:p w14:paraId="4B293F57" w14:textId="77777777" w:rsidR="004A0C98" w:rsidRPr="004A0C98" w:rsidRDefault="004A0C98" w:rsidP="004A0C98">
      <w:pPr>
        <w:spacing w:after="0" w:line="360" w:lineRule="atLeast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В этом случае работодатель обязан оформить письменный трудовой договор не позднее 3 рабочих дней со дня начала работы неоформленного сотрудника.</w:t>
      </w:r>
    </w:p>
    <w:p w14:paraId="086FD06A" w14:textId="77777777" w:rsidR="004A0C98" w:rsidRPr="004A0C98" w:rsidRDefault="004A0C98" w:rsidP="004A0C98">
      <w:pPr>
        <w:spacing w:after="0" w:line="360" w:lineRule="atLeast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Кстати, если трудовой договор не был оформлен, работника допустило к работе неуполномоченное на то лицо и работодатель не готов признать отношения с человеком трудовыми, то работодатель все равно должен оплатить эту работу (фактически отработанное время). А впоследствии может привлечь к материальной ответственности работника, который допустил к работе человека, не имея на то полномочий (</w:t>
      </w:r>
      <w:hyperlink r:id="rId6" w:tgtFrame="_blank" w:history="1">
        <w:r w:rsidRPr="004A0C98">
          <w:rPr>
            <w:rFonts w:ascii="Open Sans" w:eastAsia="Times New Roman" w:hAnsi="Open Sans" w:cs="Arial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ст. 67.1 ТК РФ</w:t>
        </w:r>
      </w:hyperlink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).</w:t>
      </w:r>
    </w:p>
    <w:p w14:paraId="449B3AE3" w14:textId="77777777" w:rsidR="004A0C98" w:rsidRPr="004A0C98" w:rsidRDefault="004A0C98" w:rsidP="004A0C98">
      <w:pPr>
        <w:spacing w:after="0" w:line="360" w:lineRule="atLeast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Отметим, что </w:t>
      </w:r>
      <w:r w:rsidRPr="004A0C98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ru-RU"/>
        </w:rPr>
        <w:t>КоАП РФ</w:t>
      </w: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 предусматривает штрафы за уклонение от оформления или ненадлежащее оформление трудового договора (</w:t>
      </w:r>
      <w:hyperlink r:id="rId7" w:tgtFrame="_blank" w:history="1">
        <w:r w:rsidRPr="004A0C98">
          <w:rPr>
            <w:rFonts w:ascii="Open Sans" w:eastAsia="Times New Roman" w:hAnsi="Open Sans" w:cs="Arial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ч. 4 ст. 5.27 </w:t>
        </w:r>
      </w:hyperlink>
      <w:hyperlink r:id="rId8" w:tgtFrame="_blank" w:history="1">
        <w:r w:rsidRPr="004A0C98">
          <w:rPr>
            <w:rFonts w:ascii="Open Sans" w:eastAsia="Times New Roman" w:hAnsi="Open Sans" w:cs="Arial"/>
            <w:color w:val="0087C1"/>
            <w:sz w:val="24"/>
            <w:szCs w:val="24"/>
            <w:u w:val="single"/>
            <w:bdr w:val="none" w:sz="0" w:space="0" w:color="auto" w:frame="1"/>
            <w:lang w:eastAsia="ru-RU"/>
          </w:rPr>
          <w:t>КоАП РФ</w:t>
        </w:r>
      </w:hyperlink>
      <w:r w:rsidRPr="004A0C98">
        <w:rPr>
          <w:rFonts w:ascii="Open Sans" w:eastAsia="Times New Roman" w:hAnsi="Open Sans" w:cs="Arial"/>
          <w:color w:val="000000"/>
          <w:sz w:val="24"/>
          <w:szCs w:val="24"/>
          <w:bdr w:val="none" w:sz="0" w:space="0" w:color="auto" w:frame="1"/>
          <w:lang w:eastAsia="ru-RU"/>
        </w:rPr>
        <w:t>):</w:t>
      </w:r>
    </w:p>
    <w:p w14:paraId="122F0224" w14:textId="77777777" w:rsidR="004A0C98" w:rsidRPr="004A0C98" w:rsidRDefault="004A0C98" w:rsidP="004A0C98">
      <w:pPr>
        <w:numPr>
          <w:ilvl w:val="0"/>
          <w:numId w:val="3"/>
        </w:numPr>
        <w:spacing w:after="0" w:line="336" w:lineRule="atLeast"/>
        <w:ind w:left="270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на должностных лиц – от 10 000 до 20 000 руб.;</w:t>
      </w:r>
    </w:p>
    <w:p w14:paraId="3071D33B" w14:textId="77777777" w:rsidR="004A0C98" w:rsidRPr="004A0C98" w:rsidRDefault="004A0C98" w:rsidP="004A0C98">
      <w:pPr>
        <w:numPr>
          <w:ilvl w:val="0"/>
          <w:numId w:val="3"/>
        </w:numPr>
        <w:spacing w:after="0" w:line="336" w:lineRule="atLeast"/>
        <w:ind w:left="270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на предпринимателей – от 5 000 до 10 000 руб.;</w:t>
      </w:r>
    </w:p>
    <w:p w14:paraId="19C14219" w14:textId="77777777" w:rsidR="004A0C98" w:rsidRPr="004A0C98" w:rsidRDefault="004A0C98" w:rsidP="004A0C98">
      <w:pPr>
        <w:numPr>
          <w:ilvl w:val="0"/>
          <w:numId w:val="3"/>
        </w:numPr>
        <w:spacing w:after="0" w:line="336" w:lineRule="atLeast"/>
        <w:ind w:left="270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t>на организацию – от 50 000 до 100 000 руб.</w:t>
      </w:r>
    </w:p>
    <w:p w14:paraId="26116D62" w14:textId="77777777" w:rsidR="004A0C98" w:rsidRPr="004A0C98" w:rsidRDefault="004A0C98" w:rsidP="004A0C98">
      <w:pPr>
        <w:spacing w:after="0" w:line="360" w:lineRule="atLeast"/>
        <w:textAlignment w:val="baseline"/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</w:pPr>
      <w:r w:rsidRPr="004A0C98">
        <w:rPr>
          <w:rFonts w:ascii="Open Sans" w:eastAsia="Times New Roman" w:hAnsi="Open Sans" w:cs="Arial"/>
          <w:color w:val="000000"/>
          <w:sz w:val="24"/>
          <w:szCs w:val="24"/>
          <w:lang w:eastAsia="ru-RU"/>
        </w:rPr>
        <w:lastRenderedPageBreak/>
        <w:t>За повторные нарушения штрафы будут еще выше.</w:t>
      </w:r>
    </w:p>
    <w:p w14:paraId="47105F97" w14:textId="77777777" w:rsidR="004A0C98" w:rsidRDefault="004A0C98"/>
    <w:sectPr w:rsidR="004A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6E3D"/>
    <w:multiLevelType w:val="multilevel"/>
    <w:tmpl w:val="B2DC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B4CDC"/>
    <w:multiLevelType w:val="multilevel"/>
    <w:tmpl w:val="B7D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1E00C8"/>
    <w:multiLevelType w:val="multilevel"/>
    <w:tmpl w:val="428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7D"/>
    <w:rsid w:val="00152B7D"/>
    <w:rsid w:val="004A0C98"/>
    <w:rsid w:val="00E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7A0D"/>
  <w15:chartTrackingRefBased/>
  <w15:docId w15:val="{3EC6BA20-12D6-4855-ACA6-32C70D8A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0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0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C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0C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im-slider-element">
    <w:name w:val="sim-slider-element"/>
    <w:basedOn w:val="a"/>
    <w:rsid w:val="004A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A0C9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A0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94">
              <w:marLeft w:val="0"/>
              <w:marRight w:val="0"/>
              <w:marTop w:val="75"/>
              <w:marBottom w:val="525"/>
              <w:divBdr>
                <w:top w:val="single" w:sz="6" w:space="8" w:color="939598"/>
                <w:left w:val="single" w:sz="6" w:space="22" w:color="939598"/>
                <w:bottom w:val="single" w:sz="6" w:space="8" w:color="939598"/>
                <w:right w:val="single" w:sz="6" w:space="8" w:color="939598"/>
              </w:divBdr>
            </w:div>
            <w:div w:id="619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81521&amp;dst=7450&amp;dem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81521&amp;dst=7450&amp;demo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381452&amp;dst=102510&amp;demo=1" TargetMode="External"/><Relationship Id="rId5" Type="http://schemas.openxmlformats.org/officeDocument/2006/relationships/hyperlink" Target="https://login.consultant.ru/link/?req=doc&amp;base=LAW&amp;n=381452&amp;dst=100493&amp;demo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2022-11-07T06:30:00Z</dcterms:created>
  <dcterms:modified xsi:type="dcterms:W3CDTF">2022-11-07T06:32:00Z</dcterms:modified>
</cp:coreProperties>
</file>