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BCA5" w14:textId="649C5F75" w:rsidR="007A5DCC" w:rsidRDefault="004C0E91" w:rsidP="00762E72">
      <w:pPr>
        <w:spacing w:line="240" w:lineRule="auto"/>
      </w:pPr>
      <w:r>
        <w:fldChar w:fldCharType="begin"/>
      </w:r>
      <w:r>
        <w:instrText xml:space="preserve"> HYPERLINK "https://onlinelibrary-wiley-com.uml.idm.oclc.org/doi/full/10.1002/mbo3.590" </w:instrText>
      </w:r>
      <w:r>
        <w:fldChar w:fldCharType="separate"/>
      </w:r>
      <w:r w:rsidR="001D42A8">
        <w:rPr>
          <w:rStyle w:val="Hyperlink"/>
        </w:rPr>
        <w:t xml:space="preserve">Effect of hydraulic retention time on microbial community structure in wastewater treatment electro‐bioreactors - </w:t>
      </w:r>
      <w:proofErr w:type="spellStart"/>
      <w:r w:rsidR="001D42A8">
        <w:rPr>
          <w:rStyle w:val="Hyperlink"/>
        </w:rPr>
        <w:t>ElNaker</w:t>
      </w:r>
      <w:proofErr w:type="spellEnd"/>
      <w:r w:rsidR="001D42A8">
        <w:rPr>
          <w:rStyle w:val="Hyperlink"/>
        </w:rPr>
        <w:t xml:space="preserve"> - 2018 - </w:t>
      </w:r>
      <w:proofErr w:type="spellStart"/>
      <w:r w:rsidR="001D42A8">
        <w:rPr>
          <w:rStyle w:val="Hyperlink"/>
        </w:rPr>
        <w:t>MicrobiologyOpen</w:t>
      </w:r>
      <w:proofErr w:type="spellEnd"/>
      <w:r w:rsidR="001D42A8">
        <w:rPr>
          <w:rStyle w:val="Hyperlink"/>
        </w:rPr>
        <w:t xml:space="preserve"> - Wiley Online Library (oclc.org)</w:t>
      </w:r>
      <w:r>
        <w:rPr>
          <w:rStyle w:val="Hyperlink"/>
        </w:rPr>
        <w:fldChar w:fldCharType="end"/>
      </w:r>
    </w:p>
    <w:p w14:paraId="5E06F826" w14:textId="05751F66" w:rsidR="001D42A8" w:rsidRDefault="001D42A8" w:rsidP="00762E72">
      <w:pPr>
        <w:spacing w:line="240" w:lineRule="auto"/>
      </w:pPr>
      <w:r>
        <w:t>Hydraulic retention time (HRT) – pay attention to 10 &amp; 16</w:t>
      </w:r>
      <w:r w:rsidR="00A41EFC">
        <w:t>-</w:t>
      </w:r>
      <w:r w:rsidR="002A34EC">
        <w:t>h</w:t>
      </w:r>
      <w:r>
        <w:t xml:space="preserve"> timepoints.</w:t>
      </w:r>
    </w:p>
    <w:p w14:paraId="0BED8264" w14:textId="24323E29" w:rsidR="00B761B0" w:rsidRPr="00FA5FF7" w:rsidRDefault="00342229" w:rsidP="00762E72">
      <w:pPr>
        <w:pStyle w:val="ListParagraph"/>
        <w:numPr>
          <w:ilvl w:val="0"/>
          <w:numId w:val="2"/>
        </w:numPr>
        <w:spacing w:line="240" w:lineRule="auto"/>
      </w:pPr>
      <w:r>
        <w:rPr>
          <w:rFonts w:ascii="Cambria" w:hAnsi="Cambria"/>
        </w:rPr>
        <w:t>B</w:t>
      </w:r>
      <w:r w:rsidR="00B761B0" w:rsidRPr="00342229">
        <w:rPr>
          <w:rFonts w:ascii="Cambria" w:hAnsi="Cambria"/>
        </w:rPr>
        <w:t>acterial counts in bioreactors increased as the hydraulic retention time was increased from 6 to 50 hours</w:t>
      </w:r>
      <w:r w:rsidR="00CA4CD2">
        <w:rPr>
          <w:rFonts w:ascii="Cambria" w:hAnsi="Cambria"/>
        </w:rPr>
        <w:t>.</w:t>
      </w:r>
    </w:p>
    <w:p w14:paraId="36876F74" w14:textId="71AE211D" w:rsidR="00FA5FF7" w:rsidRDefault="00FA5FF7" w:rsidP="00762E72">
      <w:pPr>
        <w:spacing w:line="240" w:lineRule="auto"/>
      </w:pPr>
    </w:p>
    <w:p w14:paraId="40393B37" w14:textId="23012A4A" w:rsidR="00062C74" w:rsidRDefault="004C0E91" w:rsidP="00762E72">
      <w:pPr>
        <w:spacing w:line="240" w:lineRule="auto"/>
      </w:pPr>
      <w:hyperlink r:id="rId5" w:history="1">
        <w:r w:rsidR="00062C74">
          <w:rPr>
            <w:rStyle w:val="Hyperlink"/>
          </w:rPr>
          <w:t>The effect of hydraulic retention time on the stability of aerobically grown microbial granules - Pan - 2004 - Letters in Applied Microbiology - Wiley Online Library</w:t>
        </w:r>
      </w:hyperlink>
    </w:p>
    <w:p w14:paraId="75EE2ED1" w14:textId="11482112" w:rsidR="007D71A5" w:rsidRDefault="007D71A5" w:rsidP="00762E72">
      <w:pPr>
        <w:spacing w:line="240" w:lineRule="auto"/>
      </w:pPr>
      <w:r>
        <w:t>Conclusion:</w:t>
      </w:r>
    </w:p>
    <w:p w14:paraId="0A2B728F" w14:textId="28BDE0F6" w:rsidR="00FA5FF7" w:rsidRDefault="008437B9" w:rsidP="00762E72">
      <w:pPr>
        <w:pStyle w:val="ListParagraph"/>
        <w:numPr>
          <w:ilvl w:val="0"/>
          <w:numId w:val="2"/>
        </w:numPr>
        <w:spacing w:line="240" w:lineRule="auto"/>
      </w:pPr>
      <w:r>
        <w:t>“</w:t>
      </w:r>
      <w:r w:rsidR="00062C74" w:rsidRPr="00062C74">
        <w:t>HRTs between 2 and 12h provided the hydraulic selection pressures favourable for the formation and maintenance of stable aerobic granules with good settleability and activity.</w:t>
      </w:r>
      <w:r>
        <w:t>”</w:t>
      </w:r>
    </w:p>
    <w:p w14:paraId="176C02C1" w14:textId="51A47241" w:rsidR="00FC0945" w:rsidRDefault="00FC0945" w:rsidP="00762E72">
      <w:pPr>
        <w:spacing w:line="240" w:lineRule="auto"/>
      </w:pPr>
    </w:p>
    <w:p w14:paraId="2CC007BF" w14:textId="50D9CD86" w:rsidR="00FC0945" w:rsidRDefault="00FC0945" w:rsidP="00762E72">
      <w:pPr>
        <w:spacing w:line="240" w:lineRule="auto"/>
      </w:pPr>
      <w:r>
        <w:t>Viral removal rates:</w:t>
      </w:r>
    </w:p>
    <w:p w14:paraId="30E3BA69" w14:textId="4C550649" w:rsidR="00562E7F" w:rsidRDefault="00562E7F" w:rsidP="00762E72">
      <w:pPr>
        <w:pStyle w:val="ListParagraph"/>
        <w:numPr>
          <w:ilvl w:val="0"/>
          <w:numId w:val="2"/>
        </w:numPr>
        <w:spacing w:line="240" w:lineRule="auto"/>
      </w:pPr>
      <w:r>
        <w:t xml:space="preserve">95.5% (conventional activated sludge) &amp; 99.3% (aerobic granular sludge): </w:t>
      </w:r>
      <w:hyperlink r:id="rId6" w:anchor="fig4" w:history="1">
        <w:r>
          <w:rPr>
            <w:rStyle w:val="Hyperlink"/>
          </w:rPr>
          <w:t>Removal of bacterial and viral indicator organisms in full-scale aerobic granular sludge and conventional activated sludge systems - ScienceDirect (oclc.org)</w:t>
        </w:r>
      </w:hyperlink>
    </w:p>
    <w:p w14:paraId="4EAE724F" w14:textId="79C25FD7" w:rsidR="00FC0945" w:rsidRDefault="00FC0945" w:rsidP="00762E72">
      <w:pPr>
        <w:pStyle w:val="ListParagraph"/>
        <w:numPr>
          <w:ilvl w:val="0"/>
          <w:numId w:val="2"/>
        </w:numPr>
        <w:spacing w:line="240" w:lineRule="auto"/>
      </w:pPr>
      <w:r>
        <w:t xml:space="preserve">98%: </w:t>
      </w:r>
      <w:hyperlink r:id="rId7" w:history="1">
        <w:r>
          <w:rPr>
            <w:rStyle w:val="Hyperlink"/>
          </w:rPr>
          <w:t>Elimination of human enteric viruses during conventional waste water treatment by activated sludge (cdnsciencepub.com)</w:t>
        </w:r>
      </w:hyperlink>
    </w:p>
    <w:p w14:paraId="61421CEC" w14:textId="4D64601E" w:rsidR="00FC0945" w:rsidRPr="009050C6" w:rsidRDefault="00FC0945" w:rsidP="00762E72">
      <w:pPr>
        <w:pStyle w:val="ListParagraph"/>
        <w:numPr>
          <w:ilvl w:val="0"/>
          <w:numId w:val="2"/>
        </w:numPr>
        <w:spacing w:line="240" w:lineRule="auto"/>
        <w:rPr>
          <w:rStyle w:val="Hyperlink"/>
          <w:color w:val="auto"/>
          <w:u w:val="none"/>
        </w:rPr>
      </w:pPr>
      <w:r>
        <w:t xml:space="preserve">99.97%: </w:t>
      </w:r>
      <w:hyperlink r:id="rId8" w:history="1">
        <w:r>
          <w:rPr>
            <w:rStyle w:val="Hyperlink"/>
          </w:rPr>
          <w:t>Assessment of virus removal by a multi-stage activated sludge process - ScienceDirect (oclc.org)</w:t>
        </w:r>
      </w:hyperlink>
    </w:p>
    <w:p w14:paraId="1EC82D33" w14:textId="7155336E" w:rsidR="009050C6" w:rsidRDefault="009050C6" w:rsidP="00762E72">
      <w:pPr>
        <w:spacing w:line="240" w:lineRule="auto"/>
      </w:pPr>
    </w:p>
    <w:p w14:paraId="6CA30423" w14:textId="787B70C1" w:rsidR="0035512A" w:rsidRDefault="004C0E91" w:rsidP="00762E72">
      <w:pPr>
        <w:spacing w:line="240" w:lineRule="auto"/>
      </w:pPr>
      <w:hyperlink r:id="rId9" w:history="1">
        <w:r w:rsidR="0035512A">
          <w:rPr>
            <w:rStyle w:val="Hyperlink"/>
          </w:rPr>
          <w:t>A Critical Review on Ultraviolet Disinfection Systems against COVID-19 Outbreak: Applicability, Validation, and Safety Considerations (nih.gov)</w:t>
        </w:r>
      </w:hyperlink>
    </w:p>
    <w:p w14:paraId="2E404A93" w14:textId="5122755D" w:rsidR="009050C6" w:rsidRPr="006B54A9" w:rsidRDefault="009050C6" w:rsidP="00762E72">
      <w:pPr>
        <w:pStyle w:val="ListParagraph"/>
        <w:numPr>
          <w:ilvl w:val="0"/>
          <w:numId w:val="2"/>
        </w:numPr>
        <w:spacing w:line="240" w:lineRule="auto"/>
      </w:pPr>
      <w:r>
        <w:rPr>
          <w:color w:val="000000"/>
          <w:shd w:val="clear" w:color="auto" w:fill="FFFFFF"/>
        </w:rPr>
        <w:t>“</w:t>
      </w:r>
      <w:r w:rsidRPr="009050C6">
        <w:rPr>
          <w:color w:val="000000"/>
          <w:shd w:val="clear" w:color="auto" w:fill="FFFFFF"/>
        </w:rPr>
        <w:t>Disinfection using UV radiation has been a fast-growing chemical-free technology over the past decades. UV radiation is highly efficient at controlling microbial growth in any medium, such as water and air, as well as on any type of surface.</w:t>
      </w:r>
      <w:r>
        <w:rPr>
          <w:color w:val="000000"/>
          <w:shd w:val="clear" w:color="auto" w:fill="FFFFFF"/>
        </w:rPr>
        <w:t>”</w:t>
      </w:r>
    </w:p>
    <w:p w14:paraId="31FD5531" w14:textId="69BF27A6" w:rsidR="006B54A9" w:rsidRDefault="006B54A9" w:rsidP="00762E72">
      <w:pPr>
        <w:spacing w:line="240" w:lineRule="auto"/>
      </w:pPr>
    </w:p>
    <w:p w14:paraId="6560EAB0" w14:textId="6F07971D" w:rsidR="006B54A9" w:rsidRDefault="008E6279" w:rsidP="00762E72">
      <w:pPr>
        <w:spacing w:line="240" w:lineRule="auto"/>
      </w:pPr>
      <w:r>
        <w:t xml:space="preserve">Wastewater </w:t>
      </w:r>
      <w:r w:rsidR="006B54A9">
        <w:t>pH &amp; turbidity:</w:t>
      </w:r>
    </w:p>
    <w:p w14:paraId="25ABBE4A" w14:textId="2F745FA0" w:rsidR="006B54A9" w:rsidRPr="00CB6997" w:rsidRDefault="006B54A9" w:rsidP="00762E72">
      <w:pPr>
        <w:pStyle w:val="ListParagraph"/>
        <w:numPr>
          <w:ilvl w:val="0"/>
          <w:numId w:val="2"/>
        </w:numPr>
        <w:spacing w:line="240" w:lineRule="auto"/>
        <w:rPr>
          <w:rStyle w:val="Hyperlink"/>
          <w:color w:val="auto"/>
          <w:u w:val="none"/>
        </w:rPr>
      </w:pPr>
      <w:r>
        <w:t xml:space="preserve">Insignificant positive correlation: </w:t>
      </w:r>
      <w:hyperlink r:id="rId10" w:history="1">
        <w:r>
          <w:rPr>
            <w:rStyle w:val="Hyperlink"/>
          </w:rPr>
          <w:t>ijerdv4n2spl_02-with-cover-page-v2.pdf (d1wqtxts1xzle7.cloudfront.net)</w:t>
        </w:r>
      </w:hyperlink>
    </w:p>
    <w:p w14:paraId="2F027D08" w14:textId="3C9726E2" w:rsidR="00E362F2" w:rsidRDefault="00E362F2" w:rsidP="00762E72">
      <w:pPr>
        <w:spacing w:line="240" w:lineRule="auto"/>
      </w:pPr>
    </w:p>
    <w:p w14:paraId="41101F0B" w14:textId="18206D01" w:rsidR="000F0739" w:rsidRDefault="004C0E91" w:rsidP="00762E72">
      <w:pPr>
        <w:spacing w:line="240" w:lineRule="auto"/>
      </w:pPr>
      <w:hyperlink r:id="rId11" w:history="1">
        <w:r w:rsidR="000F0739">
          <w:rPr>
            <w:rStyle w:val="Hyperlink"/>
          </w:rPr>
          <w:t>doi:10.1016/S1001-0742(07)60010-2 (sciencedirectassets.com)</w:t>
        </w:r>
      </w:hyperlink>
    </w:p>
    <w:p w14:paraId="2239FBDE" w14:textId="157FDFE9" w:rsidR="000F0739" w:rsidRDefault="000F0739" w:rsidP="00762E72">
      <w:pPr>
        <w:pStyle w:val="ListParagraph"/>
        <w:numPr>
          <w:ilvl w:val="0"/>
          <w:numId w:val="2"/>
        </w:numPr>
        <w:spacing w:line="240" w:lineRule="auto"/>
      </w:pPr>
      <w:r w:rsidRPr="000F0739">
        <w:t xml:space="preserve">The study found similar bacterial community structures of RS &amp; AS. They had different EF </w:t>
      </w:r>
      <w:r w:rsidR="00B0715A" w:rsidRPr="000F0739">
        <w:t>populations,</w:t>
      </w:r>
      <w:r w:rsidRPr="000F0739">
        <w:t xml:space="preserve"> but it was postulated to be due to a difference in plant design.</w:t>
      </w:r>
    </w:p>
    <w:p w14:paraId="65BDB375" w14:textId="736149CE" w:rsidR="000559AA" w:rsidRDefault="000559AA" w:rsidP="00762E72">
      <w:pPr>
        <w:spacing w:line="240" w:lineRule="auto"/>
      </w:pPr>
    </w:p>
    <w:p w14:paraId="765969CE" w14:textId="152AFD4E" w:rsidR="000559AA" w:rsidRDefault="004C0E91" w:rsidP="00762E72">
      <w:pPr>
        <w:spacing w:line="240" w:lineRule="auto"/>
      </w:pPr>
      <w:hyperlink r:id="rId12" w:history="1">
        <w:r w:rsidR="000559AA">
          <w:rPr>
            <w:rStyle w:val="Hyperlink"/>
          </w:rPr>
          <w:t xml:space="preserve">Human enteric viruses in a wastewater treatment plant: evaluation of activated sludge combined with UV disinfection process reveals different removal performances for viruses with different features - </w:t>
        </w:r>
        <w:proofErr w:type="spellStart"/>
        <w:r w:rsidR="000559AA">
          <w:rPr>
            <w:rStyle w:val="Hyperlink"/>
          </w:rPr>
          <w:t>Lizasoain</w:t>
        </w:r>
        <w:proofErr w:type="spellEnd"/>
        <w:r w:rsidR="000559AA">
          <w:rPr>
            <w:rStyle w:val="Hyperlink"/>
          </w:rPr>
          <w:t xml:space="preserve"> - 2018 - Letters in Applied Microbiology - Wiley Online Library</w:t>
        </w:r>
      </w:hyperlink>
    </w:p>
    <w:p w14:paraId="2D444B17" w14:textId="7C5D0FA0" w:rsidR="000559AA" w:rsidRDefault="000559AA" w:rsidP="00762E72">
      <w:pPr>
        <w:pStyle w:val="ListParagraph"/>
        <w:numPr>
          <w:ilvl w:val="0"/>
          <w:numId w:val="2"/>
        </w:numPr>
        <w:spacing w:line="240" w:lineRule="auto"/>
      </w:pPr>
      <w:r>
        <w:t>Influent (A) -&gt; Post AS (B) -&gt; Post UV (C):</w:t>
      </w:r>
    </w:p>
    <w:p w14:paraId="192D623E" w14:textId="0813961A" w:rsidR="000559AA" w:rsidRDefault="000559AA" w:rsidP="00762E72">
      <w:pPr>
        <w:pStyle w:val="ListParagraph"/>
        <w:numPr>
          <w:ilvl w:val="1"/>
          <w:numId w:val="2"/>
        </w:numPr>
        <w:spacing w:line="240" w:lineRule="auto"/>
      </w:pPr>
      <w:proofErr w:type="spellStart"/>
      <w:r>
        <w:t>HAstV</w:t>
      </w:r>
      <w:proofErr w:type="spellEnd"/>
      <w:r>
        <w:t>: A &gt; C</w:t>
      </w:r>
      <w:r w:rsidR="00E728F4">
        <w:t>:</w:t>
      </w:r>
      <w:r>
        <w:t xml:space="preserve"> p = 0.0128.</w:t>
      </w:r>
    </w:p>
    <w:p w14:paraId="1DB9CE3C" w14:textId="68C151BF" w:rsidR="000559AA" w:rsidRDefault="000559AA" w:rsidP="00762E72">
      <w:pPr>
        <w:pStyle w:val="ListParagraph"/>
        <w:numPr>
          <w:ilvl w:val="1"/>
          <w:numId w:val="2"/>
        </w:numPr>
        <w:spacing w:line="240" w:lineRule="auto"/>
      </w:pPr>
      <w:r>
        <w:t>GII: A &gt; B:</w:t>
      </w:r>
      <w:r w:rsidR="00E728F4">
        <w:t xml:space="preserve"> </w:t>
      </w:r>
      <w:r>
        <w:t>p = 0.0010.</w:t>
      </w:r>
    </w:p>
    <w:p w14:paraId="699608DB" w14:textId="744E4B9E" w:rsidR="00E728F4" w:rsidRDefault="00AE4D30" w:rsidP="00762E72">
      <w:pPr>
        <w:pStyle w:val="ListParagraph"/>
        <w:numPr>
          <w:ilvl w:val="1"/>
          <w:numId w:val="2"/>
        </w:numPr>
        <w:spacing w:line="240" w:lineRule="auto"/>
      </w:pPr>
      <w:r>
        <w:t>GII: A &gt; C:</w:t>
      </w:r>
      <w:r w:rsidR="00E728F4">
        <w:t xml:space="preserve"> </w:t>
      </w:r>
      <w:r>
        <w:t>p = 0.0002.</w:t>
      </w:r>
    </w:p>
    <w:p w14:paraId="37402AE9" w14:textId="0C6971C8" w:rsidR="000559AA" w:rsidRDefault="00E728F4" w:rsidP="00762E72">
      <w:pPr>
        <w:pStyle w:val="ListParagraph"/>
        <w:numPr>
          <w:ilvl w:val="1"/>
          <w:numId w:val="2"/>
        </w:numPr>
        <w:spacing w:line="240" w:lineRule="auto"/>
      </w:pPr>
      <w:r>
        <w:t>RVA (Group A Rotavirus): A &gt; C</w:t>
      </w:r>
      <w:r w:rsidR="004E308D">
        <w:t>, p = 0.0442.</w:t>
      </w:r>
    </w:p>
    <w:p w14:paraId="443EB037" w14:textId="1FC7F820" w:rsidR="004E308D" w:rsidRDefault="004E308D" w:rsidP="00762E72">
      <w:pPr>
        <w:pStyle w:val="ListParagraph"/>
        <w:numPr>
          <w:ilvl w:val="1"/>
          <w:numId w:val="2"/>
        </w:numPr>
        <w:spacing w:line="240" w:lineRule="auto"/>
      </w:pPr>
      <w:proofErr w:type="spellStart"/>
      <w:r>
        <w:t>HAdV</w:t>
      </w:r>
      <w:proofErr w:type="spellEnd"/>
      <w:r>
        <w:t>: A &gt; B, p = 0.0013; A &gt; C, p = 0.0201.</w:t>
      </w:r>
    </w:p>
    <w:p w14:paraId="5586B452" w14:textId="68429ECA" w:rsidR="00DE6D15" w:rsidRDefault="00DE6D15" w:rsidP="00762E72">
      <w:pPr>
        <w:pStyle w:val="ListParagraph"/>
        <w:numPr>
          <w:ilvl w:val="0"/>
          <w:numId w:val="2"/>
        </w:numPr>
        <w:spacing w:line="240" w:lineRule="auto"/>
      </w:pPr>
      <w:r>
        <w:t>“</w:t>
      </w:r>
      <w:r w:rsidRPr="00DE6D15">
        <w:t>since our quantitative PCR detects both infective and defective viral particles, and considering the UV light effect upon viral viability, the concentration values at the final effluent are not at all indicative of infectious viral particles and the results should be taken with caution, avoiding overestimation of the amount of infective particles in the sample.</w:t>
      </w:r>
      <w:r>
        <w:t>”</w:t>
      </w:r>
    </w:p>
    <w:p w14:paraId="5ED2A98F" w14:textId="4B8D65B9" w:rsidR="00CB0439" w:rsidRDefault="00CB0439" w:rsidP="00762E72">
      <w:pPr>
        <w:spacing w:line="240" w:lineRule="auto"/>
      </w:pPr>
    </w:p>
    <w:p w14:paraId="0A844DF1" w14:textId="2DDEAEA1" w:rsidR="00CB0439" w:rsidRDefault="004C0E91" w:rsidP="00762E72">
      <w:pPr>
        <w:spacing w:line="240" w:lineRule="auto"/>
      </w:pPr>
      <w:hyperlink r:id="rId13" w:history="1">
        <w:r w:rsidR="00CB0439">
          <w:rPr>
            <w:rStyle w:val="Hyperlink"/>
          </w:rPr>
          <w:t>Characteristics_and_performance_of_aerob20160421-15571-ggj9hs.pdf (d1wqtxts1xzle7.cloudfront.net)</w:t>
        </w:r>
      </w:hyperlink>
    </w:p>
    <w:p w14:paraId="52DE1474" w14:textId="107D31DA" w:rsidR="00CB0439" w:rsidRDefault="00CB0439" w:rsidP="00762E72">
      <w:pPr>
        <w:pStyle w:val="ListParagraph"/>
        <w:numPr>
          <w:ilvl w:val="0"/>
          <w:numId w:val="2"/>
        </w:numPr>
        <w:spacing w:line="240" w:lineRule="auto"/>
      </w:pPr>
      <w:r>
        <w:t>Growth rate increased from 24h-12h-6h.</w:t>
      </w:r>
    </w:p>
    <w:p w14:paraId="2DEE2F92" w14:textId="6C241412" w:rsidR="00A8317E" w:rsidRDefault="00A8317E" w:rsidP="00762E72">
      <w:pPr>
        <w:spacing w:line="240" w:lineRule="auto"/>
      </w:pPr>
    </w:p>
    <w:p w14:paraId="3F22F684" w14:textId="242F9086" w:rsidR="00A8317E" w:rsidRDefault="004C0E91" w:rsidP="00762E72">
      <w:pPr>
        <w:spacing w:line="240" w:lineRule="auto"/>
      </w:pPr>
      <w:hyperlink r:id="rId14" w:anchor="page=314" w:history="1">
        <w:r w:rsidR="00A8317E">
          <w:rPr>
            <w:rStyle w:val="Hyperlink"/>
          </w:rPr>
          <w:t>00_pi-xxvi.indd</w:t>
        </w:r>
      </w:hyperlink>
    </w:p>
    <w:p w14:paraId="4FC83A06" w14:textId="1F6ED41A" w:rsidR="00A8317E" w:rsidRDefault="00A8317E" w:rsidP="00762E72">
      <w:pPr>
        <w:pStyle w:val="ListParagraph"/>
        <w:numPr>
          <w:ilvl w:val="0"/>
          <w:numId w:val="2"/>
        </w:numPr>
        <w:spacing w:line="240" w:lineRule="auto"/>
      </w:pPr>
      <w:r>
        <w:t>Other potential factors impacting on virus occurrence in raw sewage are population size, structure, and geographical location (Hewitt et al., 2011).</w:t>
      </w:r>
    </w:p>
    <w:p w14:paraId="79CBB4E5" w14:textId="7E02FB74" w:rsidR="00150E1A" w:rsidRDefault="00150E1A" w:rsidP="00762E72">
      <w:pPr>
        <w:spacing w:line="240" w:lineRule="auto"/>
      </w:pPr>
    </w:p>
    <w:p w14:paraId="53758DF8" w14:textId="21A418F4" w:rsidR="00150E1A" w:rsidRDefault="004C0E91" w:rsidP="00762E72">
      <w:pPr>
        <w:spacing w:line="240" w:lineRule="auto"/>
      </w:pPr>
      <w:hyperlink r:id="rId15" w:history="1">
        <w:r w:rsidR="00150E1A">
          <w:rPr>
            <w:rStyle w:val="Hyperlink"/>
          </w:rPr>
          <w:t>Influence of wastewater treatment process and the population size on human virus profiles in wastewater - ScienceDirect (oclc.org)</w:t>
        </w:r>
      </w:hyperlink>
    </w:p>
    <w:p w14:paraId="2F5E13A5" w14:textId="64E64CD4" w:rsidR="00150E1A" w:rsidRDefault="00150E1A" w:rsidP="00762E72">
      <w:pPr>
        <w:pStyle w:val="ListParagraph"/>
        <w:numPr>
          <w:ilvl w:val="0"/>
          <w:numId w:val="2"/>
        </w:numPr>
        <w:spacing w:line="240" w:lineRule="auto"/>
      </w:pPr>
      <w:r>
        <w:t>Population size may affect virus prevalence.</w:t>
      </w:r>
    </w:p>
    <w:p w14:paraId="721E4963" w14:textId="2B669DE3" w:rsidR="009C2362" w:rsidRDefault="009C2362" w:rsidP="00762E72">
      <w:pPr>
        <w:spacing w:line="240" w:lineRule="auto"/>
      </w:pPr>
    </w:p>
    <w:p w14:paraId="1AC3E32F" w14:textId="16A9D6BE" w:rsidR="009C2362" w:rsidRDefault="004C0E91" w:rsidP="00762E72">
      <w:pPr>
        <w:spacing w:line="240" w:lineRule="auto"/>
      </w:pPr>
      <w:hyperlink r:id="rId16" w:history="1">
        <w:r w:rsidR="009C2362">
          <w:rPr>
            <w:rStyle w:val="Hyperlink"/>
          </w:rPr>
          <w:t>Calicivirus Removal in a Membrane Bioreactor Wastewater Treatment Plant (nih.gov)</w:t>
        </w:r>
      </w:hyperlink>
    </w:p>
    <w:p w14:paraId="0CA00088" w14:textId="52911C99" w:rsidR="009C2362" w:rsidRDefault="003D47B8" w:rsidP="00762E72">
      <w:pPr>
        <w:pStyle w:val="ListParagraph"/>
        <w:numPr>
          <w:ilvl w:val="0"/>
          <w:numId w:val="2"/>
        </w:numPr>
        <w:spacing w:line="240" w:lineRule="auto"/>
      </w:pPr>
      <w:r>
        <w:t>France</w:t>
      </w:r>
      <w:r w:rsidR="00C859ED">
        <w:t xml:space="preserve">: </w:t>
      </w:r>
      <w:proofErr w:type="spellStart"/>
      <w:r w:rsidR="009C2362">
        <w:t>Sapovirus</w:t>
      </w:r>
      <w:proofErr w:type="spellEnd"/>
      <w:r w:rsidR="009C2362">
        <w:t xml:space="preserve"> readily detected in influent samples but didn’t show clear variations over the 9-month (October-June) duration of the study.</w:t>
      </w:r>
    </w:p>
    <w:p w14:paraId="2402FA77" w14:textId="3123414F" w:rsidR="00DB05AF" w:rsidRDefault="00DB05AF" w:rsidP="00762E72">
      <w:pPr>
        <w:spacing w:line="240" w:lineRule="auto"/>
      </w:pPr>
    </w:p>
    <w:p w14:paraId="308D4B5E" w14:textId="3EBC25E1" w:rsidR="00DB05AF" w:rsidRDefault="004C0E91" w:rsidP="00762E72">
      <w:pPr>
        <w:spacing w:line="240" w:lineRule="auto"/>
      </w:pPr>
      <w:hyperlink r:id="rId17" w:history="1">
        <w:r w:rsidR="00DB05AF">
          <w:rPr>
            <w:rStyle w:val="Hyperlink"/>
          </w:rPr>
          <w:t>Takayuki_Miura_Enterovirus_norovirus_2015.pdf (sciencedirectassets.com)</w:t>
        </w:r>
      </w:hyperlink>
    </w:p>
    <w:p w14:paraId="5305F5EA" w14:textId="46DD5E16" w:rsidR="0001505D" w:rsidRDefault="0001505D" w:rsidP="00762E72">
      <w:pPr>
        <w:pStyle w:val="ListParagraph"/>
        <w:numPr>
          <w:ilvl w:val="0"/>
          <w:numId w:val="2"/>
        </w:numPr>
        <w:spacing w:line="240" w:lineRule="auto"/>
      </w:pPr>
      <w:proofErr w:type="spellStart"/>
      <w:r>
        <w:t>pI</w:t>
      </w:r>
      <w:proofErr w:type="spellEnd"/>
      <w:r>
        <w:t xml:space="preserve"> speculated to be one of the factors contributing to the different viral behaviors observed.</w:t>
      </w:r>
    </w:p>
    <w:p w14:paraId="356F39A0" w14:textId="14A1BBBE" w:rsidR="00F75F67" w:rsidRDefault="00F75F67" w:rsidP="00762E72">
      <w:pPr>
        <w:pStyle w:val="ListParagraph"/>
        <w:numPr>
          <w:ilvl w:val="1"/>
          <w:numId w:val="2"/>
        </w:numPr>
        <w:spacing w:line="240" w:lineRule="auto"/>
      </w:pPr>
      <w:r>
        <w:t xml:space="preserve">“However, further study would 346 have to be conducted to determine </w:t>
      </w:r>
      <w:proofErr w:type="spellStart"/>
      <w:r>
        <w:t>i</w:t>
      </w:r>
      <w:proofErr w:type="spellEnd"/>
      <w:r>
        <w:t xml:space="preserve">) distribution of viral types or strains, ii) the net surface charges 347 of viruses at pH 5.8−7.2 in the anoxic and </w:t>
      </w:r>
      <w:proofErr w:type="spellStart"/>
      <w:r>
        <w:t>oxic</w:t>
      </w:r>
      <w:proofErr w:type="spellEnd"/>
      <w:r>
        <w:t xml:space="preserve"> mixed liquor samples (Table 3), iii) the effect of 15 348 virus-particle association in untreated wastewater on viral adsorptive behavior to activated sludge</w:t>
      </w:r>
      <w:r w:rsidR="00B416FB">
        <w:t>.”</w:t>
      </w:r>
    </w:p>
    <w:p w14:paraId="1BAC12CF" w14:textId="5114FB8A" w:rsidR="00CB0980" w:rsidRDefault="00CB0980" w:rsidP="00762E72">
      <w:pPr>
        <w:pStyle w:val="ListParagraph"/>
        <w:numPr>
          <w:ilvl w:val="0"/>
          <w:numId w:val="2"/>
        </w:numPr>
        <w:spacing w:line="240" w:lineRule="auto"/>
      </w:pPr>
      <w:r>
        <w:lastRenderedPageBreak/>
        <w:t>“When virus concentration in a 406 treated wastewater sample is below the detection limit, accurate estimation of the removal 407 efficiency is needed to evaluate the factors affecting the virus removal efficiency (Kato et al., 2013)”.</w:t>
      </w:r>
    </w:p>
    <w:p w14:paraId="2D02B46D" w14:textId="57C12FF5" w:rsidR="0065529C" w:rsidRDefault="0065529C" w:rsidP="00762E72">
      <w:pPr>
        <w:spacing w:line="240" w:lineRule="auto"/>
      </w:pPr>
    </w:p>
    <w:p w14:paraId="2959BAEC" w14:textId="61E7B69B" w:rsidR="0065529C" w:rsidRDefault="004C0E91" w:rsidP="00762E72">
      <w:pPr>
        <w:spacing w:line="240" w:lineRule="auto"/>
      </w:pPr>
      <w:hyperlink r:id="rId18" w:history="1">
        <w:proofErr w:type="spellStart"/>
        <w:r w:rsidR="0065529C">
          <w:rPr>
            <w:rStyle w:val="Hyperlink"/>
          </w:rPr>
          <w:t>crAssphage</w:t>
        </w:r>
        <w:proofErr w:type="spellEnd"/>
        <w:r w:rsidR="0065529C">
          <w:rPr>
            <w:rStyle w:val="Hyperlink"/>
          </w:rPr>
          <w:t xml:space="preserve"> genomes identified in fecal samples of an adult and infants with evidence of positive genomic selective pressure within tail protein genes - PubMed (nih.gov)</w:t>
        </w:r>
      </w:hyperlink>
    </w:p>
    <w:p w14:paraId="11553B71" w14:textId="195A5F00" w:rsidR="0065529C" w:rsidRDefault="0065529C" w:rsidP="00762E72">
      <w:pPr>
        <w:pStyle w:val="ListParagraph"/>
        <w:numPr>
          <w:ilvl w:val="0"/>
          <w:numId w:val="2"/>
        </w:numPr>
        <w:spacing w:line="240" w:lineRule="auto"/>
      </w:pPr>
      <w:proofErr w:type="spellStart"/>
      <w:r>
        <w:t>crAssphage</w:t>
      </w:r>
      <w:proofErr w:type="spellEnd"/>
      <w:r>
        <w:t xml:space="preserve"> belongs to the order </w:t>
      </w:r>
      <w:proofErr w:type="spellStart"/>
      <w:r>
        <w:t>Caudovirales</w:t>
      </w:r>
      <w:proofErr w:type="spellEnd"/>
      <w:r>
        <w:t>.</w:t>
      </w:r>
    </w:p>
    <w:p w14:paraId="3AFB4C48" w14:textId="63828A57" w:rsidR="0065529C" w:rsidRDefault="004C0E91" w:rsidP="00762E72">
      <w:pPr>
        <w:spacing w:line="240" w:lineRule="auto"/>
      </w:pPr>
      <w:hyperlink r:id="rId19" w:anchor=":~:text=Morphology,receptors%20on%20susceptible%20bacterial%20cells." w:history="1">
        <w:proofErr w:type="spellStart"/>
        <w:r w:rsidR="0065529C">
          <w:rPr>
            <w:rStyle w:val="Hyperlink"/>
          </w:rPr>
          <w:t>Caudovirales</w:t>
        </w:r>
        <w:proofErr w:type="spellEnd"/>
        <w:r w:rsidR="0065529C">
          <w:rPr>
            <w:rStyle w:val="Hyperlink"/>
          </w:rPr>
          <w:t xml:space="preserve"> - ScienceDirect (oclc.org)</w:t>
        </w:r>
      </w:hyperlink>
    </w:p>
    <w:p w14:paraId="22020F69" w14:textId="550CA096" w:rsidR="0065529C" w:rsidRDefault="0065529C" w:rsidP="00762E72">
      <w:pPr>
        <w:pStyle w:val="ListParagraph"/>
        <w:numPr>
          <w:ilvl w:val="0"/>
          <w:numId w:val="2"/>
        </w:numPr>
        <w:spacing w:line="240" w:lineRule="auto"/>
      </w:pPr>
      <w:proofErr w:type="spellStart"/>
      <w:r>
        <w:t>Caudovirales</w:t>
      </w:r>
      <w:proofErr w:type="spellEnd"/>
      <w:r>
        <w:t xml:space="preserve"> has no envelope.</w:t>
      </w:r>
    </w:p>
    <w:p w14:paraId="60798676" w14:textId="1558BBB4" w:rsidR="002D7E90" w:rsidRDefault="002D7E90" w:rsidP="00762E72">
      <w:pPr>
        <w:spacing w:line="240" w:lineRule="auto"/>
      </w:pPr>
    </w:p>
    <w:p w14:paraId="0825AB01" w14:textId="507F193A" w:rsidR="002D7E90" w:rsidRDefault="002D7E90" w:rsidP="00762E72">
      <w:pPr>
        <w:spacing w:line="240" w:lineRule="auto"/>
      </w:pPr>
      <w:r>
        <w:t>BACK-UP – Manuscript part about naked viruses’ resilience:</w:t>
      </w:r>
    </w:p>
    <w:p w14:paraId="36F79DD0" w14:textId="41BBB8A0" w:rsidR="002D7E90" w:rsidRPr="00EF3293" w:rsidRDefault="002D7E90" w:rsidP="00762E72">
      <w:pPr>
        <w:pStyle w:val="ListParagraph"/>
        <w:widowControl w:val="0"/>
        <w:numPr>
          <w:ilvl w:val="0"/>
          <w:numId w:val="2"/>
        </w:numPr>
        <w:autoSpaceDE w:val="0"/>
        <w:autoSpaceDN w:val="0"/>
        <w:adjustRightInd w:val="0"/>
        <w:spacing w:after="240" w:line="240" w:lineRule="auto"/>
        <w:jc w:val="both"/>
      </w:pPr>
      <w:r w:rsidRPr="00EF3293">
        <w:rPr>
          <w:rFonts w:ascii="Times New Roman" w:hAnsi="Times New Roman" w:cs="Times New Roman"/>
        </w:rPr>
        <w:t xml:space="preserve">“Additionally, our findings have provided further evidence to support the resilience of non-enveloped viruses (a class which Adenovirus, </w:t>
      </w:r>
      <w:proofErr w:type="spellStart"/>
      <w:r w:rsidRPr="00EF3293">
        <w:rPr>
          <w:rFonts w:ascii="Times New Roman" w:hAnsi="Times New Roman" w:cs="Times New Roman"/>
        </w:rPr>
        <w:t>CrAssphage</w:t>
      </w:r>
      <w:proofErr w:type="spellEnd"/>
      <w:r w:rsidRPr="00EF3293">
        <w:rPr>
          <w:rFonts w:ascii="Times New Roman" w:hAnsi="Times New Roman" w:cs="Times New Roman"/>
        </w:rPr>
        <w:t>, and PMMV all belong to [</w:t>
      </w:r>
      <w:hyperlink r:id="rId20" w:history="1">
        <w:r>
          <w:rPr>
            <w:rStyle w:val="Hyperlink"/>
          </w:rPr>
          <w:t>Quantification of human adenovirus and norovirus in river water in the north-east of France | SpringerLink</w:t>
        </w:r>
      </w:hyperlink>
      <w:r w:rsidRPr="00EF3293">
        <w:rPr>
          <w:rFonts w:ascii="Times New Roman" w:hAnsi="Times New Roman" w:cs="Times New Roman"/>
        </w:rPr>
        <w:t xml:space="preserve">; </w:t>
      </w:r>
      <w:hyperlink r:id="rId21" w:history="1">
        <w:proofErr w:type="spellStart"/>
        <w:r>
          <w:rPr>
            <w:rStyle w:val="Hyperlink"/>
          </w:rPr>
          <w:t>crAssphage</w:t>
        </w:r>
        <w:proofErr w:type="spellEnd"/>
        <w:r>
          <w:rPr>
            <w:rStyle w:val="Hyperlink"/>
          </w:rPr>
          <w:t xml:space="preserve"> genomes identified in fecal samples of an adult and infants with evidence of positive genomic selective pressure within tail protein genes - PubMed (nih.gov)</w:t>
        </w:r>
      </w:hyperlink>
      <w:r>
        <w:t>;</w:t>
      </w:r>
      <w:r w:rsidRPr="00EF3293">
        <w:rPr>
          <w:rFonts w:ascii="Times New Roman" w:hAnsi="Times New Roman" w:cs="Times New Roman"/>
        </w:rPr>
        <w:t xml:space="preserve"> </w:t>
      </w:r>
      <w:hyperlink r:id="rId22" w:anchor=":~:text=Morphology,receptors%20on%20susceptible%20bacterial%20cells." w:history="1">
        <w:proofErr w:type="spellStart"/>
        <w:r>
          <w:rPr>
            <w:rStyle w:val="Hyperlink"/>
          </w:rPr>
          <w:t>Caudovirales</w:t>
        </w:r>
        <w:proofErr w:type="spellEnd"/>
        <w:r>
          <w:rPr>
            <w:rStyle w:val="Hyperlink"/>
          </w:rPr>
          <w:t xml:space="preserve"> - ScienceDirect (oclc.org)</w:t>
        </w:r>
      </w:hyperlink>
      <w:r w:rsidRPr="00EF3293">
        <w:rPr>
          <w:rFonts w:ascii="Times New Roman" w:hAnsi="Times New Roman" w:cs="Times New Roman"/>
        </w:rPr>
        <w:t xml:space="preserve">; </w:t>
      </w:r>
      <w:hyperlink r:id="rId23" w:history="1">
        <w:r>
          <w:rPr>
            <w:rStyle w:val="Hyperlink"/>
          </w:rPr>
          <w:t xml:space="preserve">Pepper mild mottle virus as a water quality indicator | </w:t>
        </w:r>
        <w:proofErr w:type="spellStart"/>
        <w:r>
          <w:rPr>
            <w:rStyle w:val="Hyperlink"/>
          </w:rPr>
          <w:t>npj</w:t>
        </w:r>
        <w:proofErr w:type="spellEnd"/>
        <w:r>
          <w:rPr>
            <w:rStyle w:val="Hyperlink"/>
          </w:rPr>
          <w:t xml:space="preserve"> Clean Water (oclc.org)</w:t>
        </w:r>
      </w:hyperlink>
      <w:r>
        <w:t>]</w:t>
      </w:r>
      <w:r w:rsidRPr="00EF3293">
        <w:rPr>
          <w:rFonts w:ascii="Times New Roman" w:hAnsi="Times New Roman" w:cs="Times New Roman"/>
        </w:rPr>
        <w:t>) compared with enveloped ones [</w:t>
      </w:r>
      <w:hyperlink r:id="rId24" w:history="1">
        <w:r>
          <w:rPr>
            <w:rStyle w:val="Hyperlink"/>
          </w:rPr>
          <w:t>Survivability, Partitioning, and Recovery of Enveloped Viruses in Untreated Municipal Wastewater (oclc.org)</w:t>
        </w:r>
      </w:hyperlink>
      <w:r>
        <w:t>].”</w:t>
      </w:r>
    </w:p>
    <w:p w14:paraId="59A6AFDC" w14:textId="684AABAC" w:rsidR="00EF3293" w:rsidRDefault="00EF3293" w:rsidP="00762E72">
      <w:pPr>
        <w:widowControl w:val="0"/>
        <w:autoSpaceDE w:val="0"/>
        <w:autoSpaceDN w:val="0"/>
        <w:adjustRightInd w:val="0"/>
        <w:spacing w:after="240" w:line="240" w:lineRule="auto"/>
        <w:jc w:val="both"/>
      </w:pPr>
    </w:p>
    <w:p w14:paraId="13A8D834" w14:textId="56A6BEC2" w:rsidR="009A2496" w:rsidRDefault="004C0E91" w:rsidP="00762E72">
      <w:pPr>
        <w:widowControl w:val="0"/>
        <w:autoSpaceDE w:val="0"/>
        <w:autoSpaceDN w:val="0"/>
        <w:adjustRightInd w:val="0"/>
        <w:spacing w:after="240" w:line="240" w:lineRule="auto"/>
        <w:jc w:val="both"/>
      </w:pPr>
      <w:hyperlink r:id="rId25" w:history="1">
        <w:r w:rsidR="009A2496">
          <w:rPr>
            <w:rStyle w:val="Hyperlink"/>
          </w:rPr>
          <w:t xml:space="preserve">Comber et </w:t>
        </w:r>
        <w:proofErr w:type="spellStart"/>
        <w:r w:rsidR="009A2496">
          <w:rPr>
            <w:rStyle w:val="Hyperlink"/>
          </w:rPr>
          <w:t>al_Seasonal</w:t>
        </w:r>
        <w:proofErr w:type="spellEnd"/>
        <w:r w:rsidR="009A2496">
          <w:rPr>
            <w:rStyle w:val="Hyperlink"/>
          </w:rPr>
          <w:t xml:space="preserve"> variation of contaminants PEARL copy.pdf (plymouth.ac.uk)</w:t>
        </w:r>
      </w:hyperlink>
    </w:p>
    <w:p w14:paraId="37CB81EB" w14:textId="3D982AA4" w:rsidR="00137681" w:rsidRDefault="00EF3293" w:rsidP="00762E72">
      <w:pPr>
        <w:pStyle w:val="ListParagraph"/>
        <w:widowControl w:val="0"/>
        <w:numPr>
          <w:ilvl w:val="0"/>
          <w:numId w:val="2"/>
        </w:numPr>
        <w:autoSpaceDE w:val="0"/>
        <w:autoSpaceDN w:val="0"/>
        <w:adjustRightInd w:val="0"/>
        <w:spacing w:after="240" w:line="240" w:lineRule="auto"/>
        <w:jc w:val="both"/>
      </w:pPr>
      <w:r>
        <w:t>Proposed 2 patterns of seasonal variation</w:t>
      </w:r>
      <w:r w:rsidR="009A2496">
        <w:t xml:space="preserve"> (of contaminants)</w:t>
      </w:r>
      <w:r>
        <w:t>:</w:t>
      </w:r>
    </w:p>
    <w:p w14:paraId="14E5CB5B" w14:textId="77777777" w:rsidR="00137681" w:rsidRPr="00137681" w:rsidRDefault="00137681" w:rsidP="00762E72">
      <w:pPr>
        <w:pStyle w:val="ListParagraph"/>
        <w:widowControl w:val="0"/>
        <w:numPr>
          <w:ilvl w:val="1"/>
          <w:numId w:val="2"/>
        </w:numPr>
        <w:autoSpaceDE w:val="0"/>
        <w:autoSpaceDN w:val="0"/>
        <w:adjustRightInd w:val="0"/>
        <w:spacing w:after="240" w:line="240" w:lineRule="auto"/>
        <w:jc w:val="both"/>
      </w:pPr>
      <w:r w:rsidRPr="00137681">
        <w:t xml:space="preserve">“Firstly, variation of riverine concentrations caused by </w:t>
      </w:r>
      <w:r w:rsidRPr="00803A31">
        <w:rPr>
          <w:u w:val="single"/>
        </w:rPr>
        <w:t>seasonal fluctuations in river flow</w:t>
      </w:r>
      <w:r w:rsidRPr="00137681">
        <w:t xml:space="preserve"> (sewage flow being relatively consistent) resulting in summer maxima and winter minima. </w:t>
      </w:r>
    </w:p>
    <w:p w14:paraId="504D9B21" w14:textId="6B8387C8" w:rsidR="00B071BC" w:rsidRDefault="00137681" w:rsidP="00762E72">
      <w:pPr>
        <w:pStyle w:val="ListParagraph"/>
        <w:widowControl w:val="0"/>
        <w:numPr>
          <w:ilvl w:val="1"/>
          <w:numId w:val="2"/>
        </w:numPr>
        <w:autoSpaceDE w:val="0"/>
        <w:autoSpaceDN w:val="0"/>
        <w:adjustRightInd w:val="0"/>
        <w:spacing w:after="240" w:line="240" w:lineRule="auto"/>
        <w:jc w:val="both"/>
      </w:pPr>
      <w:r w:rsidRPr="00137681">
        <w:t xml:space="preserve">Alternatively, variation is observed that is attributable to the improved </w:t>
      </w:r>
      <w:r w:rsidRPr="00717CDF">
        <w:rPr>
          <w:u w:val="single"/>
        </w:rPr>
        <w:t>performance of wastewater treatment processes</w:t>
      </w:r>
      <w:r w:rsidRPr="00137681">
        <w:t xml:space="preserve"> under warmer conditions. This leads to the lowest concentrations in autumn when surface water/sewage treatment temperatures tend to peak.</w:t>
      </w:r>
    </w:p>
    <w:p w14:paraId="15FD5DF4" w14:textId="77777777" w:rsidR="00B071BC" w:rsidRDefault="00B071BC" w:rsidP="00762E72">
      <w:pPr>
        <w:widowControl w:val="0"/>
        <w:autoSpaceDE w:val="0"/>
        <w:autoSpaceDN w:val="0"/>
        <w:adjustRightInd w:val="0"/>
        <w:spacing w:after="240" w:line="240" w:lineRule="auto"/>
        <w:jc w:val="both"/>
      </w:pPr>
    </w:p>
    <w:p w14:paraId="5C839DD1" w14:textId="340A1B6E" w:rsidR="00B071BC" w:rsidRDefault="004C0E91" w:rsidP="00762E72">
      <w:pPr>
        <w:widowControl w:val="0"/>
        <w:autoSpaceDE w:val="0"/>
        <w:autoSpaceDN w:val="0"/>
        <w:adjustRightInd w:val="0"/>
        <w:spacing w:after="240" w:line="240" w:lineRule="auto"/>
        <w:jc w:val="both"/>
      </w:pPr>
      <w:hyperlink r:id="rId26" w:history="1">
        <w:r w:rsidR="00B071BC">
          <w:rPr>
            <w:rStyle w:val="Hyperlink"/>
          </w:rPr>
          <w:t>Seasonal bacterial community succession in four typical wastewater treatment plants: correlations between core microbes and process performance | Scientific Reports (oclc.org)</w:t>
        </w:r>
      </w:hyperlink>
    </w:p>
    <w:p w14:paraId="02CB10E0" w14:textId="39B6AD33" w:rsidR="00B071BC" w:rsidRDefault="00B071BC" w:rsidP="00762E72">
      <w:pPr>
        <w:pStyle w:val="ListParagraph"/>
        <w:widowControl w:val="0"/>
        <w:numPr>
          <w:ilvl w:val="0"/>
          <w:numId w:val="2"/>
        </w:numPr>
        <w:autoSpaceDE w:val="0"/>
        <w:autoSpaceDN w:val="0"/>
        <w:adjustRightInd w:val="0"/>
        <w:spacing w:after="240" w:line="240" w:lineRule="auto"/>
        <w:jc w:val="both"/>
      </w:pPr>
      <w:r>
        <w:t>Seasonal variation in bacterial composition.</w:t>
      </w:r>
    </w:p>
    <w:p w14:paraId="301F3EDE" w14:textId="587CC7C1" w:rsidR="00A40983" w:rsidRDefault="00A40983" w:rsidP="00A40983">
      <w:pPr>
        <w:widowControl w:val="0"/>
        <w:autoSpaceDE w:val="0"/>
        <w:autoSpaceDN w:val="0"/>
        <w:adjustRightInd w:val="0"/>
        <w:spacing w:after="240" w:line="240" w:lineRule="auto"/>
        <w:jc w:val="both"/>
      </w:pPr>
    </w:p>
    <w:p w14:paraId="4608123A" w14:textId="44B0FA7B" w:rsidR="00A40983" w:rsidRDefault="004C0E91" w:rsidP="00A40983">
      <w:pPr>
        <w:widowControl w:val="0"/>
        <w:autoSpaceDE w:val="0"/>
        <w:autoSpaceDN w:val="0"/>
        <w:adjustRightInd w:val="0"/>
        <w:spacing w:after="240" w:line="240" w:lineRule="auto"/>
        <w:jc w:val="both"/>
      </w:pPr>
      <w:hyperlink r:id="rId27" w:history="1">
        <w:r w:rsidR="00A40983">
          <w:rPr>
            <w:rStyle w:val="Hyperlink"/>
          </w:rPr>
          <w:t>es6b01384 1..9 (nsf.gov)</w:t>
        </w:r>
      </w:hyperlink>
    </w:p>
    <w:p w14:paraId="54861FD7" w14:textId="7964F264" w:rsidR="00A40983" w:rsidRDefault="00A40983" w:rsidP="00F319F9">
      <w:pPr>
        <w:pStyle w:val="ListParagraph"/>
        <w:widowControl w:val="0"/>
        <w:numPr>
          <w:ilvl w:val="0"/>
          <w:numId w:val="2"/>
        </w:numPr>
        <w:autoSpaceDE w:val="0"/>
        <w:autoSpaceDN w:val="0"/>
        <w:adjustRightInd w:val="0"/>
        <w:spacing w:after="240" w:line="240" w:lineRule="auto"/>
        <w:jc w:val="both"/>
      </w:pPr>
      <w:r>
        <w:t>“</w:t>
      </w:r>
      <w:proofErr w:type="spellStart"/>
      <w:r>
        <w:t>PMMoV</w:t>
      </w:r>
      <w:proofErr w:type="spellEnd"/>
      <w:r>
        <w:t xml:space="preserve"> consistently showed the highest frequency of occurrence with little seasonal variation </w:t>
      </w:r>
      <w:r>
        <w:lastRenderedPageBreak/>
        <w:t>and the highest annual mean concentrations in raw sewage influent and final effluent</w:t>
      </w:r>
      <w:r w:rsidR="00F319F9">
        <w:t xml:space="preserve"> </w:t>
      </w:r>
      <w:r>
        <w:t>wastewater samples</w:t>
      </w:r>
      <w:r w:rsidR="000022B7">
        <w:t>.”</w:t>
      </w:r>
    </w:p>
    <w:p w14:paraId="30B3E9C1" w14:textId="14806EE3" w:rsidR="000022B7" w:rsidRDefault="00CC19DC" w:rsidP="00F319F9">
      <w:pPr>
        <w:pStyle w:val="ListParagraph"/>
        <w:widowControl w:val="0"/>
        <w:numPr>
          <w:ilvl w:val="0"/>
          <w:numId w:val="2"/>
        </w:numPr>
        <w:autoSpaceDE w:val="0"/>
        <w:autoSpaceDN w:val="0"/>
        <w:adjustRightInd w:val="0"/>
        <w:spacing w:after="240" w:line="240" w:lineRule="auto"/>
        <w:jc w:val="both"/>
      </w:pPr>
      <w:r>
        <w:t xml:space="preserve">“Among DNA viruses, </w:t>
      </w:r>
      <w:proofErr w:type="spellStart"/>
      <w:r>
        <w:t>AdV</w:t>
      </w:r>
      <w:proofErr w:type="spellEnd"/>
      <w:r>
        <w:t xml:space="preserve"> showed the highest frequency of occurrence with little seasonal variation”.</w:t>
      </w:r>
    </w:p>
    <w:p w14:paraId="1E2ABEA7" w14:textId="6C9A3739" w:rsidR="009B07B9" w:rsidRDefault="009B07B9" w:rsidP="009B07B9">
      <w:pPr>
        <w:widowControl w:val="0"/>
        <w:autoSpaceDE w:val="0"/>
        <w:autoSpaceDN w:val="0"/>
        <w:adjustRightInd w:val="0"/>
        <w:spacing w:after="240" w:line="240" w:lineRule="auto"/>
        <w:jc w:val="both"/>
      </w:pPr>
    </w:p>
    <w:p w14:paraId="73458A07" w14:textId="27EDECB7" w:rsidR="009B07B9" w:rsidRDefault="004C0E91" w:rsidP="009B07B9">
      <w:pPr>
        <w:widowControl w:val="0"/>
        <w:autoSpaceDE w:val="0"/>
        <w:autoSpaceDN w:val="0"/>
        <w:adjustRightInd w:val="0"/>
        <w:spacing w:after="240" w:line="240" w:lineRule="auto"/>
        <w:jc w:val="both"/>
      </w:pPr>
      <w:hyperlink r:id="rId28" w:history="1">
        <w:r w:rsidR="009B07B9">
          <w:rPr>
            <w:rStyle w:val="Hyperlink"/>
          </w:rPr>
          <w:t xml:space="preserve">Dynamics of </w:t>
        </w:r>
        <w:proofErr w:type="spellStart"/>
        <w:r w:rsidR="009B07B9">
          <w:rPr>
            <w:rStyle w:val="Hyperlink"/>
          </w:rPr>
          <w:t>crAssphage</w:t>
        </w:r>
        <w:proofErr w:type="spellEnd"/>
        <w:r w:rsidR="009B07B9">
          <w:rPr>
            <w:rStyle w:val="Hyperlink"/>
          </w:rPr>
          <w:t xml:space="preserve"> as a human source tracking marker in potentially </w:t>
        </w:r>
        <w:proofErr w:type="spellStart"/>
        <w:r w:rsidR="009B07B9">
          <w:rPr>
            <w:rStyle w:val="Hyperlink"/>
          </w:rPr>
          <w:t>faecally</w:t>
        </w:r>
        <w:proofErr w:type="spellEnd"/>
        <w:r w:rsidR="009B07B9">
          <w:rPr>
            <w:rStyle w:val="Hyperlink"/>
          </w:rPr>
          <w:t xml:space="preserve"> polluted environments - ScienceDirect (oclc.org)</w:t>
        </w:r>
      </w:hyperlink>
    </w:p>
    <w:p w14:paraId="6D9EE000" w14:textId="3CA2839A" w:rsidR="009B07B9" w:rsidRDefault="009B07B9" w:rsidP="009B07B9">
      <w:pPr>
        <w:pStyle w:val="ListParagraph"/>
        <w:widowControl w:val="0"/>
        <w:numPr>
          <w:ilvl w:val="0"/>
          <w:numId w:val="2"/>
        </w:numPr>
        <w:autoSpaceDE w:val="0"/>
        <w:autoSpaceDN w:val="0"/>
        <w:adjustRightInd w:val="0"/>
        <w:spacing w:after="240" w:line="240" w:lineRule="auto"/>
        <w:jc w:val="both"/>
      </w:pPr>
      <w:r>
        <w:t>“</w:t>
      </w:r>
      <w:r w:rsidRPr="009B07B9">
        <w:t xml:space="preserve">Measurement of </w:t>
      </w:r>
      <w:proofErr w:type="spellStart"/>
      <w:r w:rsidRPr="009B07B9">
        <w:t>crAssphage</w:t>
      </w:r>
      <w:proofErr w:type="spellEnd"/>
      <w:r w:rsidRPr="009B07B9">
        <w:t xml:space="preserve"> abundance revealed no temporal variability in the effluent</w:t>
      </w:r>
      <w:r>
        <w:t>”.</w:t>
      </w:r>
    </w:p>
    <w:p w14:paraId="419F7F3D" w14:textId="44B7C472" w:rsidR="00EA4913" w:rsidRDefault="00EA4913" w:rsidP="00EA4913">
      <w:pPr>
        <w:widowControl w:val="0"/>
        <w:autoSpaceDE w:val="0"/>
        <w:autoSpaceDN w:val="0"/>
        <w:adjustRightInd w:val="0"/>
        <w:spacing w:after="240" w:line="240" w:lineRule="auto"/>
        <w:jc w:val="both"/>
      </w:pPr>
    </w:p>
    <w:p w14:paraId="58F81C95" w14:textId="2A3BE274" w:rsidR="00EA4913" w:rsidRDefault="00EA4913" w:rsidP="00EA4913">
      <w:pPr>
        <w:widowControl w:val="0"/>
        <w:autoSpaceDE w:val="0"/>
        <w:autoSpaceDN w:val="0"/>
        <w:adjustRightInd w:val="0"/>
        <w:spacing w:after="240" w:line="240" w:lineRule="auto"/>
        <w:jc w:val="both"/>
      </w:pPr>
      <w:hyperlink r:id="rId29" w:history="1">
        <w:r>
          <w:rPr>
            <w:rStyle w:val="Hyperlink"/>
          </w:rPr>
          <w:t>The Effectiveness of Activated Sludge Procedure and UV-C 254 in Norovirus Inactivation in a Tunisian Industrial Wastewater Treatment Plant | SpringerLink</w:t>
        </w:r>
      </w:hyperlink>
    </w:p>
    <w:p w14:paraId="581BD3D2" w14:textId="7C4B2507" w:rsidR="00ED3FE5" w:rsidRDefault="00EA4913" w:rsidP="00ED3FE5">
      <w:pPr>
        <w:pStyle w:val="ListParagraph"/>
        <w:widowControl w:val="0"/>
        <w:numPr>
          <w:ilvl w:val="0"/>
          <w:numId w:val="2"/>
        </w:numPr>
        <w:autoSpaceDE w:val="0"/>
        <w:autoSpaceDN w:val="0"/>
        <w:adjustRightInd w:val="0"/>
        <w:spacing w:after="240" w:line="240" w:lineRule="auto"/>
        <w:jc w:val="both"/>
      </w:pPr>
      <w:proofErr w:type="spellStart"/>
      <w:r>
        <w:t>NoV</w:t>
      </w:r>
      <w:proofErr w:type="spellEnd"/>
      <w:r>
        <w:t xml:space="preserve"> GI &amp; GII abatement (removal) rates were, on average, 93% &amp; 77%.</w:t>
      </w:r>
    </w:p>
    <w:p w14:paraId="69D8719B" w14:textId="55A7E999" w:rsidR="004C0E91" w:rsidRDefault="004C0E91" w:rsidP="004C0E91">
      <w:pPr>
        <w:widowControl w:val="0"/>
        <w:autoSpaceDE w:val="0"/>
        <w:autoSpaceDN w:val="0"/>
        <w:adjustRightInd w:val="0"/>
        <w:spacing w:after="240" w:line="240" w:lineRule="auto"/>
        <w:jc w:val="both"/>
      </w:pPr>
    </w:p>
    <w:p w14:paraId="25B97557" w14:textId="10E7A7FD" w:rsidR="004C0E91" w:rsidRDefault="004C0E91" w:rsidP="004C0E91">
      <w:pPr>
        <w:widowControl w:val="0"/>
        <w:autoSpaceDE w:val="0"/>
        <w:autoSpaceDN w:val="0"/>
        <w:adjustRightInd w:val="0"/>
        <w:spacing w:after="240" w:line="240" w:lineRule="auto"/>
        <w:jc w:val="both"/>
      </w:pPr>
      <w:hyperlink r:id="rId30" w:history="1">
        <w:r>
          <w:rPr>
            <w:rStyle w:val="Hyperlink"/>
          </w:rPr>
          <w:t>Microsoft Word - 236900_supp_undefined_84F2F460-0120-11E3-8F0E-0A3EEF8616FA.docx (arizona.edu)</w:t>
        </w:r>
      </w:hyperlink>
    </w:p>
    <w:p w14:paraId="5B2263B3" w14:textId="64EC6611" w:rsidR="00ED3FE5" w:rsidRDefault="00ED3FE5" w:rsidP="00ED3FE5">
      <w:pPr>
        <w:pStyle w:val="ListParagraph"/>
        <w:widowControl w:val="0"/>
        <w:numPr>
          <w:ilvl w:val="0"/>
          <w:numId w:val="2"/>
        </w:numPr>
        <w:autoSpaceDE w:val="0"/>
        <w:autoSpaceDN w:val="0"/>
        <w:adjustRightInd w:val="0"/>
        <w:spacing w:after="240" w:line="240" w:lineRule="auto"/>
        <w:jc w:val="both"/>
      </w:pPr>
      <w:r>
        <w:t>“</w:t>
      </w:r>
      <w:r>
        <w:t xml:space="preserve">GII </w:t>
      </w:r>
      <w:proofErr w:type="spellStart"/>
      <w:r>
        <w:t>NoV</w:t>
      </w:r>
      <w:proofErr w:type="spellEnd"/>
      <w:r>
        <w:t xml:space="preserve"> showed the highest reductions (2.04 ± 1.01 and 2.64 ± 0.61 log10 reductions for Plants A and B, respectively), followed by GI </w:t>
      </w:r>
      <w:proofErr w:type="spellStart"/>
      <w:r>
        <w:t>NoV</w:t>
      </w:r>
      <w:proofErr w:type="spellEnd"/>
      <w:r>
        <w:t xml:space="preserve"> (1.57 ± 1.13 and 2.37 ± 1.05 log10 reductions for Plant A and B, respectively), with high variability in the log10 reduction over the year; however, these differences between the reductions of GI and GII </w:t>
      </w:r>
      <w:proofErr w:type="spellStart"/>
      <w:r>
        <w:t>NoV</w:t>
      </w:r>
      <w:proofErr w:type="spellEnd"/>
      <w:r>
        <w:t xml:space="preserve"> were not statistically significant (t-test, P &gt; 0.05)</w:t>
      </w:r>
      <w:r w:rsidR="008F26B5">
        <w:t>.”</w:t>
      </w:r>
    </w:p>
    <w:p w14:paraId="5C148060" w14:textId="785B25AC" w:rsidR="00E95EDC" w:rsidRDefault="00E95EDC" w:rsidP="00E95EDC">
      <w:pPr>
        <w:pStyle w:val="ListParagraph"/>
        <w:widowControl w:val="0"/>
        <w:numPr>
          <w:ilvl w:val="1"/>
          <w:numId w:val="2"/>
        </w:numPr>
        <w:autoSpaceDE w:val="0"/>
        <w:autoSpaceDN w:val="0"/>
        <w:adjustRightInd w:val="0"/>
        <w:spacing w:after="240" w:line="240" w:lineRule="auto"/>
        <w:jc w:val="both"/>
      </w:pPr>
      <w:r>
        <w:t>GII range: 90.67%</w:t>
      </w:r>
      <w:r w:rsidR="00A52C6E">
        <w:t xml:space="preserve"> </w:t>
      </w:r>
      <w:r>
        <w:t>-</w:t>
      </w:r>
      <w:r w:rsidR="00A52C6E">
        <w:t xml:space="preserve"> </w:t>
      </w:r>
      <w:r>
        <w:t>99.94%.</w:t>
      </w:r>
    </w:p>
    <w:p w14:paraId="35CEEA1A" w14:textId="0A3B34D4" w:rsidR="00263F63" w:rsidRDefault="00492BC0" w:rsidP="00E95EDC">
      <w:pPr>
        <w:pStyle w:val="ListParagraph"/>
        <w:widowControl w:val="0"/>
        <w:numPr>
          <w:ilvl w:val="1"/>
          <w:numId w:val="2"/>
        </w:numPr>
        <w:autoSpaceDE w:val="0"/>
        <w:autoSpaceDN w:val="0"/>
        <w:adjustRightInd w:val="0"/>
        <w:spacing w:after="240" w:line="240" w:lineRule="auto"/>
        <w:jc w:val="both"/>
      </w:pPr>
      <w:r>
        <w:t>GI range: 63.69%</w:t>
      </w:r>
      <w:r w:rsidR="00A52C6E">
        <w:t xml:space="preserve"> </w:t>
      </w:r>
      <w:r>
        <w:t>-</w:t>
      </w:r>
      <w:r w:rsidR="00A52C6E">
        <w:t xml:space="preserve"> </w:t>
      </w:r>
      <w:r>
        <w:t>99.96%.</w:t>
      </w:r>
    </w:p>
    <w:p w14:paraId="1C665AD8" w14:textId="70B88A61" w:rsidR="00BF0AA5" w:rsidRPr="00137681" w:rsidRDefault="00BF0AA5" w:rsidP="00BF0AA5">
      <w:pPr>
        <w:pStyle w:val="ListParagraph"/>
        <w:widowControl w:val="0"/>
        <w:numPr>
          <w:ilvl w:val="2"/>
          <w:numId w:val="2"/>
        </w:numPr>
        <w:autoSpaceDE w:val="0"/>
        <w:autoSpaceDN w:val="0"/>
        <w:adjustRightInd w:val="0"/>
        <w:spacing w:after="240" w:line="240" w:lineRule="auto"/>
        <w:jc w:val="both"/>
      </w:pPr>
      <w:r>
        <w:t xml:space="preserve">-&gt; </w:t>
      </w:r>
      <w:r w:rsidR="001856B1">
        <w:t>Up to o</w:t>
      </w:r>
      <w:r w:rsidR="007B43F6">
        <w:t>ver 99%.</w:t>
      </w:r>
    </w:p>
    <w:sectPr w:rsidR="00BF0AA5" w:rsidRPr="001376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C4508"/>
    <w:multiLevelType w:val="hybridMultilevel"/>
    <w:tmpl w:val="0EAAE540"/>
    <w:lvl w:ilvl="0" w:tplc="C1742D6E">
      <w:start w:val="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5271D59"/>
    <w:multiLevelType w:val="hybridMultilevel"/>
    <w:tmpl w:val="5BC4DACC"/>
    <w:lvl w:ilvl="0" w:tplc="C1742D6E">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2F"/>
    <w:rsid w:val="000022B7"/>
    <w:rsid w:val="0001505D"/>
    <w:rsid w:val="000559AA"/>
    <w:rsid w:val="00062C74"/>
    <w:rsid w:val="000F0739"/>
    <w:rsid w:val="00122121"/>
    <w:rsid w:val="00137681"/>
    <w:rsid w:val="00150E1A"/>
    <w:rsid w:val="001856B1"/>
    <w:rsid w:val="001D42A8"/>
    <w:rsid w:val="001F3A1E"/>
    <w:rsid w:val="00214161"/>
    <w:rsid w:val="00263F63"/>
    <w:rsid w:val="002A34EC"/>
    <w:rsid w:val="002D7E90"/>
    <w:rsid w:val="00342229"/>
    <w:rsid w:val="0035512A"/>
    <w:rsid w:val="003D47B8"/>
    <w:rsid w:val="00492BC0"/>
    <w:rsid w:val="004C0E91"/>
    <w:rsid w:val="004E308D"/>
    <w:rsid w:val="00562E7F"/>
    <w:rsid w:val="005707B0"/>
    <w:rsid w:val="0065529C"/>
    <w:rsid w:val="006B54A9"/>
    <w:rsid w:val="00717CDF"/>
    <w:rsid w:val="00762E72"/>
    <w:rsid w:val="007B43F6"/>
    <w:rsid w:val="007D71A5"/>
    <w:rsid w:val="00803A31"/>
    <w:rsid w:val="00836D2F"/>
    <w:rsid w:val="008437B9"/>
    <w:rsid w:val="008E6279"/>
    <w:rsid w:val="008F26B5"/>
    <w:rsid w:val="009050C6"/>
    <w:rsid w:val="009A2496"/>
    <w:rsid w:val="009B07B9"/>
    <w:rsid w:val="009C1C02"/>
    <w:rsid w:val="009C2362"/>
    <w:rsid w:val="00A40983"/>
    <w:rsid w:val="00A41EFC"/>
    <w:rsid w:val="00A52C6E"/>
    <w:rsid w:val="00A8317E"/>
    <w:rsid w:val="00AE4D30"/>
    <w:rsid w:val="00B0715A"/>
    <w:rsid w:val="00B071BC"/>
    <w:rsid w:val="00B416FB"/>
    <w:rsid w:val="00B761B0"/>
    <w:rsid w:val="00BF0AA5"/>
    <w:rsid w:val="00C17563"/>
    <w:rsid w:val="00C859ED"/>
    <w:rsid w:val="00CA4CD2"/>
    <w:rsid w:val="00CB0439"/>
    <w:rsid w:val="00CB0980"/>
    <w:rsid w:val="00CB6997"/>
    <w:rsid w:val="00CC19DC"/>
    <w:rsid w:val="00DB05AF"/>
    <w:rsid w:val="00DE6D15"/>
    <w:rsid w:val="00E362F2"/>
    <w:rsid w:val="00E728F4"/>
    <w:rsid w:val="00E95EDC"/>
    <w:rsid w:val="00EA4913"/>
    <w:rsid w:val="00ED3FE5"/>
    <w:rsid w:val="00EF3293"/>
    <w:rsid w:val="00F0747A"/>
    <w:rsid w:val="00F319F9"/>
    <w:rsid w:val="00F75F67"/>
    <w:rsid w:val="00F87C95"/>
    <w:rsid w:val="00FA5FF7"/>
    <w:rsid w:val="00FC09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1646"/>
  <w15:chartTrackingRefBased/>
  <w15:docId w15:val="{92F4D56C-4FDE-42A6-8ED0-EA9A99B3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2A8"/>
    <w:rPr>
      <w:color w:val="0000FF"/>
      <w:u w:val="single"/>
    </w:rPr>
  </w:style>
  <w:style w:type="paragraph" w:styleId="ListParagraph">
    <w:name w:val="List Paragraph"/>
    <w:basedOn w:val="Normal"/>
    <w:uiPriority w:val="34"/>
    <w:qFormat/>
    <w:rsid w:val="00B761B0"/>
    <w:pPr>
      <w:ind w:left="720"/>
      <w:contextualSpacing/>
    </w:pPr>
  </w:style>
  <w:style w:type="character" w:styleId="FollowedHyperlink">
    <w:name w:val="FollowedHyperlink"/>
    <w:basedOn w:val="DefaultParagraphFont"/>
    <w:uiPriority w:val="99"/>
    <w:semiHidden/>
    <w:unhideWhenUsed/>
    <w:rsid w:val="009A24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65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uml.idm.oclc.org/science/article/pii/0043135476900592" TargetMode="External"/><Relationship Id="rId13" Type="http://schemas.openxmlformats.org/officeDocument/2006/relationships/hyperlink" Target="https://d1wqtxts1xzle7.cloudfront.net/44968364/Characteristics_and_performance_of_aerob20160421-15571-ggj9hs.pdf?1461277367=&amp;response-content-disposition=inline%3B+filename%3DCharacteristics_and_performance_of_aerob.pdf&amp;Expires=1626466980&amp;Signature=M-HcAnkkV~GTvF-J~Dvl6kjzUdPoZRKnx7TcMNTP7KWJmtihaH2NSD2SqiYmypmOA8ezgXn4a-B-BJYnFF91GSNOhTJoRaoc9Vmkt-kbiBvkZQAPJBXscF7mk6eHa50obYfzoUjK95mcVmEGC1j54BuiswU43hTkszwEB24r-GKLAZLA4oX~e0WglFISKemTzFw8--V7AgBMoM0vqOX9PveYYAWvCr6UAmHSG6ESMHGi34QEt1jB2fvNwpm153O9roUtSH9HZuFoTl6pMwY-kNgkozF4eviPAY7phz~rO81oFFufynVvO~qxoISEwJogrw1hoGG859Uz4O~GfrPZWw__&amp;Key-Pair-Id=APKAJLOHF5GGSLRBV4ZA" TargetMode="External"/><Relationship Id="rId18" Type="http://schemas.openxmlformats.org/officeDocument/2006/relationships/hyperlink" Target="https://pubmed.ncbi.nlm.nih.gov/33137401/" TargetMode="External"/><Relationship Id="rId26" Type="http://schemas.openxmlformats.org/officeDocument/2006/relationships/hyperlink" Target="https://www-nature-com.uml.idm.oclc.org/articles/s41598-018-22683-1" TargetMode="External"/><Relationship Id="rId3" Type="http://schemas.openxmlformats.org/officeDocument/2006/relationships/settings" Target="settings.xml"/><Relationship Id="rId21" Type="http://schemas.openxmlformats.org/officeDocument/2006/relationships/hyperlink" Target="https://pubmed.ncbi.nlm.nih.gov/33137401/" TargetMode="External"/><Relationship Id="rId7" Type="http://schemas.openxmlformats.org/officeDocument/2006/relationships/hyperlink" Target="https://cdnsciencepub.com/doi/abs/10.1139/m86-170" TargetMode="External"/><Relationship Id="rId12" Type="http://schemas.openxmlformats.org/officeDocument/2006/relationships/hyperlink" Target="https://sfamjournals.onlinelibrary.wiley.com/doi/10.1111/lam.12839" TargetMode="External"/><Relationship Id="rId17" Type="http://schemas.openxmlformats.org/officeDocument/2006/relationships/hyperlink" Target="https://pdf.sciencedirectassets.com/271768/1-s2.0-S0043135415X00054/1-s2.0-S0043135415001190/Takayuki_Miura_Enterovirus_norovirus_2015.pdf?X-Amz-Security-Token=IQoJb3JpZ2luX2VjEFMaCXVzLWVhc3QtMSJGMEQCIDqOeMjn13X8LNmJVXYxAcYDdd%2FH2SyNXGl4JHUUaP6xAiBnRqjGf%2B%2FX%2BZPTwZaMJs8P0wqXRrqPn4ks2F1HTV83zyr6AwhMEAQaDDA1OTAwMzU0Njg2NSIMCr1SM1mQTOun5%2FaoKtcDDa8iVJ%2BMwnnlK6Ru8RCWBQyJI6hs%2F7Tqo11BckL7rGBOIJo4NPkw5PuSjiPSNTiqzCdmDIVIjlFXHQUgs20NhXpM7tTye22rQ9CFxgvHSRmyLRKL2xJbvBAO41au8d4xsqsToBSbkbfLhSY0OnFKj6yX11UTR4i%2F5FWRCQuKw1whUbyq%2BLctbTA1euJkMn0BC7rjdS1tVEGu2i8LAiOa2SqEeUkZbJPyy%2FFF88sPl%2FOKR6jI6rQlwHKTMD%2FDLou02cq8imwXkvftPq7CWE%2Fqx1XqbBb%2FEw1Cfvd6jYfAX7Cg%2BnvDRFa%2Fi%2BAgoiZvhIM%2BChmt4KCrInJp8LZMzXpuQ%2F1gWPbhcxDx81ZnT5YZf3ATDWuiu4YWJa5%2FLni7Go544dKVIOr%2FOVI%2FYskt%2F2dy6pwvHhE9lmnRhF9zkzWOv2ymV%2BCuPzTFKRQC4rMPE0aG9UrbU5D6I5k3ZiHVKZtu9Vzwmsoa6Tc4E9Zp8AIzUBiafE1R3fw2VTXclCbmgClqwoi4o27AN7T17OkGsVuMVUdLGBXxINF6i%2F%2BHYwmMw728oFb5oMQq74LSVbTB1kKF%2BeIOFiq87ADSoU3zNHYah79SgfctdfFRSpZNT%2F9%2F6J2oaig1v2c0MLitx4cGOqYBNusneJrkgJ3Fap%2BAkn1rQptSZ1KvhEckeuSm7sdWWTeKNM%2BJo7TUfVIVN8VejwByFXB9JkVWSUuhMZpppPa%2FJhO6QDUj094jmgWpvUaQlyimGswKE82LVwOnylVk8bGuzu3F9jygwDXHYhV%2BS6zYX4vaSOX0oQXamHo05qPUa28ek%2FjfnNvaQwWgzQ0gjlMFw9ya3URL%2Fw0LLXgDK0yZQsKK8hxLSw%3D%3D&amp;X-Amz-Algorithm=AWS4-HMAC-SHA256&amp;X-Amz-Date=20210716T202420Z&amp;X-Amz-SignedHeaders=host&amp;X-Amz-Expires=300&amp;X-Amz-Credential=ASIAQ3PHCVTY6S6NXXO4%2F20210716%2Fus-east-1%2Fs3%2Faws4_request&amp;X-Amz-Signature=1fb806fc0a15e6001c2f7cc9c5ae4b01b8641ee7d20e3ea1227145bb99615a62&amp;hash=49eb3f03472213d8cb6d9f9981bf51e974593de2ca808cc8a8921082dfcded71&amp;host=68042c943591013ac2b2430a89b270f6af2c76d8dfd086a07176afe7c76c2c61&amp;pii=S0043135415001190&amp;tid=pdf-cdb69ea4-bd57-4ead-bbc1-a3d3d0c94eb3&amp;sid=619b333590ca4845b458d6122ceeaa0deb7dgxrqa&amp;type=client" TargetMode="External"/><Relationship Id="rId25" Type="http://schemas.openxmlformats.org/officeDocument/2006/relationships/hyperlink" Target="https://pearl.plymouth.ac.uk/bitstream/handle/10026.1/13548/Comber%20et%20al_Seasonal%20variation%20of%20contaminants%20PEARL%20copy.pdf?sequence=1&amp;isAllowed=y" TargetMode="External"/><Relationship Id="rId2" Type="http://schemas.openxmlformats.org/officeDocument/2006/relationships/styles" Target="styles.xml"/><Relationship Id="rId16" Type="http://schemas.openxmlformats.org/officeDocument/2006/relationships/hyperlink" Target="https://www.ncbi.nlm.nih.gov/pmc/articles/PMC3147444/" TargetMode="External"/><Relationship Id="rId20" Type="http://schemas.openxmlformats.org/officeDocument/2006/relationships/hyperlink" Target="https://link.springer.com/article/10.1007/s11356-018-3045-4" TargetMode="External"/><Relationship Id="rId29" Type="http://schemas.openxmlformats.org/officeDocument/2006/relationships/hyperlink" Target="https://link.springer.com/article/10.1007/s12560-020-09434-0" TargetMode="External"/><Relationship Id="rId1" Type="http://schemas.openxmlformats.org/officeDocument/2006/relationships/numbering" Target="numbering.xml"/><Relationship Id="rId6" Type="http://schemas.openxmlformats.org/officeDocument/2006/relationships/hyperlink" Target="https://www-sciencedirect-com.uml.idm.oclc.org/science/article/pii/S2589914719300763" TargetMode="External"/><Relationship Id="rId11" Type="http://schemas.openxmlformats.org/officeDocument/2006/relationships/hyperlink" Target="https://pdf.sciencedirectassets.com/273588/1-s2.0-S1001074207X60017/1-s2.0-S1001074207600102/main.pdf?X-Amz-Security-Token=IQoJb3JpZ2luX2VjECYaCXVzLWVhc3QtMSJGMEQCIAbYOneI1PTwjNlmiX1mH8JDk%2F1IOiCDLpvK2gpK4HXFAiB5EuXaRC1G4oVuILcaxSJ9oghjTt4cmP0lxJ50sXZLhSr6AwgfEAQaDDA1OTAwMzU0Njg2NSIMYG4zc7ijxRD%2FsXQFKtcDXM1daxa3%2FWbt3oifbl2vaLgBXtowwBJON2HSnHQ868aPHf56Eot1Q1Gv1eArtwO86KmTsQjFrH9IfBfGLlaPIoK4Lb9P3%2Fm2n60AomnNdmpm6dy7SkwW2dmD3kGvh5oMtp425fy60uVtJHQYkGR2An1FXPOVG7Jd8pCM8SrRwztVy3ev2ruN%2B6ZDdAfScagaXy7NggoYpuLOAFT0HDJTRFwsEvE7FlOpytNqoP4PPPVcDyKK5VIiiUl5AOwo8j1oxwqot1wVByBKYKpdWve6ZP0n%2F3f7Ao5cLdi9t3H8zQGT3DDo85s3grcJmBCOPeLroBGl2QplhX%2Bf3%2FkxJ7GB2CAN%2B8plniIGccznxQHvQ6T9%2BTS6lPF0TuOlvUzYbrl%2BSWIzplOaOzy3a2fqVlKzKTt3%2FhI1mf68fxa7gwurajsoy7HGmAIOAz%2FcR%2FIMguURu2Xj5yyLH2NiHmDIRpSQVDa32gWw3oz6k111vkLGgq8%2FI27LjipKCfW6XYR2v2m6waL4IJIchAIW4jm9nCLJ6OsD5hD5xGPRsJASK1LL09QqSuTE3wMEC9JOsYOppxnooyhszV3FR%2BsVJqAFvalap2nAtJg%2BCqZ6cwFBPGZEG0ifNsP16qUtMJSvvYcGOqYBYymbSbV6s4UytgO0SQ88Y2ovmlDgNP14LNBJNStIDlknds0JKa6ww2TFwuDw4qtKgadi5jf49kmFiipVMUMa3I3FpItYH0F9v8mSG55YWbY9ZUrCeeSXOJqWow3p%2B5xRHA%2F64kpYH178J0e4dzj65fcRgkXCgFQ%2BShGZ0KvABFc9GRh8GCWB%2Fc2PZPUxjFfrtwuk4lqboa43fKOIzLxX1hOnrlUkZg%3D%3D&amp;X-Amz-Algorithm=AWS4-HMAC-SHA256&amp;X-Amz-Date=20210714T222726Z&amp;X-Amz-SignedHeaders=host&amp;X-Amz-Expires=300&amp;X-Amz-Credential=ASIAQ3PHCVTYWATPN7U5%2F20210714%2Fus-east-1%2Fs3%2Faws4_request&amp;X-Amz-Signature=1ed397c6b2445079773c1ed134c4cd844bafb5944bf7db1e7e8296fa77853333&amp;hash=63079d7b529bc9fe9d76be66ff597562b98453e199fa46954b9ae320c331e425&amp;host=68042c943591013ac2b2430a89b270f6af2c76d8dfd086a07176afe7c76c2c61&amp;pii=S1001074207600102&amp;tid=spdf-6edaee8e-76bb-4ca1-8d2c-84de1d55b668&amp;sid=cb8051b153cae0464e3bd2c1478e3d25442dgxrqa&amp;type=client" TargetMode="External"/><Relationship Id="rId24" Type="http://schemas.openxmlformats.org/officeDocument/2006/relationships/hyperlink" Target="https://pubs-acs-org.uml.idm.oclc.org/doi/pdf/10.1021/acs.est.6b00876" TargetMode="External"/><Relationship Id="rId32" Type="http://schemas.openxmlformats.org/officeDocument/2006/relationships/theme" Target="theme/theme1.xml"/><Relationship Id="rId5" Type="http://schemas.openxmlformats.org/officeDocument/2006/relationships/hyperlink" Target="https://sfamjournals.onlinelibrary.wiley.com/doi/full/10.1111/j.1472-765X.2003.01479.x" TargetMode="External"/><Relationship Id="rId15" Type="http://schemas.openxmlformats.org/officeDocument/2006/relationships/hyperlink" Target="https://www-sciencedirect-com.uml.idm.oclc.org/science/article/pii/S0043135411005598" TargetMode="External"/><Relationship Id="rId23" Type="http://schemas.openxmlformats.org/officeDocument/2006/relationships/hyperlink" Target="https://www-nature-com.uml.idm.oclc.org/articles/s41545-018-0019-5" TargetMode="External"/><Relationship Id="rId28" Type="http://schemas.openxmlformats.org/officeDocument/2006/relationships/hyperlink" Target="https://www-sciencedirect-com.uml.idm.oclc.org/science/article/pii/S0043135419301678?via%3Dihub" TargetMode="External"/><Relationship Id="rId10" Type="http://schemas.openxmlformats.org/officeDocument/2006/relationships/hyperlink" Target="https://d1wqtxts1xzle7.cloudfront.net/38999982/ijerdv4n2spl_02-with-cover-page-v2.pdf?Expires=1626130684&amp;Signature=Pxfx7VcuqCY1ga24NiKNi4me~YgAFXGQ1w3c6VFovecY~W4-B6fkGMLlcO3j-s2t3L~iasj5EsrQRzfbDGqbj2NKLGrHxIw7R4BRKlREh7dIyIRB-7AMoMgY7Uw20rwd6Jd0Ks7xuZV8e3VKmNN8YWS1-2wv-mt3y32B-u3M1ce1lR1cdsn4Am1QHE6qxfi1JQa6cvhfI6WfeIW8jOH~ldkZRMmih0v89ViNUVmtEZwPTBrzyZ3Lrovct3AG8KWnElpBfdJXnJszbEhGbkAisrkJg-m8VCMfqEL68IqnEUJmAgEXOHttG3weVyuwzDwrlEXuy9w5FuAv-RpIcWMAeQ__&amp;Key-Pair-Id=APKAJLOHF5GGSLRBV4ZA" TargetMode="External"/><Relationship Id="rId19" Type="http://schemas.openxmlformats.org/officeDocument/2006/relationships/hyperlink" Target="https://www-sciencedirect-com.uml.idm.oclc.org/science/article/pii/B978012384684600001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mc/articles/PMC7571309/" TargetMode="External"/><Relationship Id="rId14" Type="http://schemas.openxmlformats.org/officeDocument/2006/relationships/hyperlink" Target="http://213.230.96.51:8090/files/ebooks/Biologiya/Cook%20N.%20(ed.)%20Viruses%20in%20food%20and%20water%20(Woodhead,%202013)(ISBN%209780857094308)(540s)%20B%20.pdf" TargetMode="External"/><Relationship Id="rId22" Type="http://schemas.openxmlformats.org/officeDocument/2006/relationships/hyperlink" Target="https://www-sciencedirect-com.uml.idm.oclc.org/science/article/pii/B978012384684600001X" TargetMode="External"/><Relationship Id="rId27" Type="http://schemas.openxmlformats.org/officeDocument/2006/relationships/hyperlink" Target="https://par.nsf.gov/servlets/purl/10023908" TargetMode="External"/><Relationship Id="rId30" Type="http://schemas.openxmlformats.org/officeDocument/2006/relationships/hyperlink" Target="https://repository.arizona.edu/bitstream/handle/10150/301699/azu_etd_12948_sip1_m.pdf?sequence=1&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4</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Le</dc:creator>
  <cp:keywords/>
  <dc:description/>
  <cp:lastModifiedBy>Tri Le</cp:lastModifiedBy>
  <cp:revision>71</cp:revision>
  <dcterms:created xsi:type="dcterms:W3CDTF">2021-07-09T21:34:00Z</dcterms:created>
  <dcterms:modified xsi:type="dcterms:W3CDTF">2021-07-24T01:11:00Z</dcterms:modified>
</cp:coreProperties>
</file>