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PingFang SC" w:cs="PingFang SC" w:eastAsia="PingFang SC" w:hAnsi="PingFang SC"/>
          <w:b/>
          <w:bCs/>
          <w:sz w:val="34"/>
          <w:szCs w:val="34"/>
        </w:rPr>
        <w:t xml:space="preserve">就诊资料与检查申请清单</w:t>
      </w:r>
    </w:p>
    <w:p>
      <w:pPr>
        <w:spacing w:after="240"/>
        <w:jc w:val="center"/>
      </w:pPr>
      <w:r>
        <w:rPr>
          <w:rFonts w:ascii="PingFang SC" w:cs="PingFang SC" w:eastAsia="PingFang SC" w:hAnsi="PingFang SC"/>
          <w:color w:val="666666"/>
          <w:sz w:val="20"/>
          <w:szCs w:val="20"/>
        </w:rPr>
        <w:t xml:space="preserve">供接诊医生参考 · 2026 年 8 月</w:t>
      </w:r>
    </w:p>
    <w:p>
      <w:pPr>
        <w:pStyle w:val="Heading1"/>
        <w:spacing w:after="120" w:before="280"/>
      </w:pPr>
      <w:r>
        <w:rPr>
          <w:rFonts w:ascii="PingFang SC" w:cs="PingFang SC" w:eastAsia="PingFang SC" w:hAnsi="PingFang SC"/>
          <w:b/>
          <w:bCs/>
          <w:color w:val="1F3A5F"/>
          <w:sz w:val="28"/>
          <w:szCs w:val="28"/>
        </w:rPr>
        <w:t xml:space="preserve">一、基本信息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600"/>
      </w:tblGrid>
      <w:tr>
        <w:tc>
          <w:tcPr>
            <w:tcW w:type="dxa" w:w="22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姓名</w:t>
            </w:r>
          </w:p>
        </w:tc>
        <w:tc>
          <w:tcPr>
            <w:tcW w:type="dxa" w:w="26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王孟南</w:t>
            </w:r>
          </w:p>
        </w:tc>
        <w:tc>
          <w:tcPr>
            <w:tcW w:type="dxa" w:w="22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性别</w:t>
            </w:r>
          </w:p>
        </w:tc>
        <w:tc>
          <w:tcPr>
            <w:tcW w:type="dxa" w:w="26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男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年龄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36 岁（1990 年生）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身高 / 体重 / BMI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165 cm / 63 kg（126 斤）/ BMI 23.1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腰围（自测，肚脐水平）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______ cm（男性 ≥90 cm 为腹型肥胖）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体重变化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2020 年约 108 斤 → 4 年前 120 斤 → 现 126 斤，近 1-2 年稳定在 126 斤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职业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直播电商主播（夜班，22:00 起直播）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联系电话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吸烟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2006-2024 年吸烟 18 年（____支/天），2024 年 6 月起已戒，至今未吸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血压（自测）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PingFang SC" w:cs="PingFang SC" w:eastAsia="PingFang SC" w:hAnsi="PingFang SC"/>
          <w:b/>
          <w:bCs/>
          <w:color w:val="1F3A5F"/>
          <w:sz w:val="28"/>
          <w:szCs w:val="28"/>
        </w:rPr>
        <w:t xml:space="preserve">二、主诉（请医生重点看）</w:t>
      </w:r>
    </w:p>
    <w:p>
      <w:pPr>
        <w:spacing w:after="100"/>
      </w:pPr>
      <w:r>
        <w:rPr>
          <w:rFonts w:ascii="PingFang SC" w:cs="PingFang SC" w:eastAsia="PingFang SC" w:hAnsi="PingFang SC"/>
          <w:sz w:val="21"/>
          <w:szCs w:val="21"/>
        </w:rPr>
        <w:t xml:space="preserve">1. 饮酒史：连续饮用白酒 3 年以上，52° 白酒每日约 190 ml（约 3.8 两，折合纯酒精约 80 g/日），几乎每日，无休息日。分两次：中午约 1.3 两、夜宵（凌晨 3-5 点）约 2.5 两。近一年采购记录核算约 138 瓶 / 69 升（据家庭账本）。</w:t>
      </w:r>
    </w:p>
    <w:p>
      <w:pPr>
        <w:spacing w:after="100"/>
      </w:pPr>
      <w:r>
        <w:rPr>
          <w:rFonts w:ascii="PingFang SC" w:cs="PingFang SC" w:eastAsia="PingFang SC" w:hAnsi="PingFang SC"/>
          <w:sz w:val="21"/>
          <w:szCs w:val="21"/>
        </w:rPr>
        <w:t xml:space="preserve">2. 消化道：腹泻频繁，一周内多数天数有，多发生在夜宵（白酒 + 牛排/鱼排等高脂肉类 + 辛辣）之后；饮食不辛辣或停酒 1-2 天即缓解（提示与酒精/饮食直接相关）。无腹痛、反酸、黑便等其他不适。是否油花便：______。</w:t>
      </w:r>
    </w:p>
    <w:p>
      <w:pPr>
        <w:spacing w:after="100"/>
      </w:pPr>
      <w:r>
        <w:rPr>
          <w:rFonts w:ascii="PingFang SC" w:cs="PingFang SC" w:eastAsia="PingFang SC" w:hAnsi="PingFang SC"/>
          <w:sz w:val="21"/>
          <w:szCs w:val="21"/>
        </w:rPr>
        <w:t xml:space="preserve">3. 睡眠：每次入睡 4-5 小时必醒，一天分两段睡（约 05:30-10:00、16:00-19:30），合计 7-8 小时仍觉不足。中午需饮酒才能入睡（自述借酒助眠）。</w:t>
      </w:r>
    </w:p>
    <w:p>
      <w:pPr>
        <w:spacing w:after="100"/>
      </w:pPr>
      <w:r>
        <w:rPr>
          <w:rFonts w:ascii="PingFang SC" w:cs="PingFang SC" w:eastAsia="PingFang SC" w:hAnsi="PingFang SC"/>
          <w:sz w:val="21"/>
          <w:szCs w:val="21"/>
        </w:rPr>
        <w:t xml:space="preserve">4. 体型：近 4-5 年体重增加约 18 斤后维持；但腹部明显增大、"肚子比以前大得多"，疑为内脏脂肪堆积（酒精 + 高脂夜宵 + 作息颠倒的典型表现），请结合腰围、肝脏 B 超、血脂血糖评估代谢综合征风险。</w:t>
      </w:r>
    </w:p>
    <w:p>
      <w:pPr>
        <w:spacing w:after="100"/>
      </w:pPr>
      <w:r>
        <w:rPr>
          <w:rFonts w:ascii="PingFang SC" w:cs="PingFang SC" w:eastAsia="PingFang SC" w:hAnsi="PingFang SC"/>
          <w:sz w:val="21"/>
          <w:szCs w:val="21"/>
        </w:rPr>
        <w:t xml:space="preserve">5. 其他自觉症状：患者自述目前无乏力、手抖、心慌、黄疸、腿肿等。既往体检提示脂肪偏多（疑脂肪肝）、血脂偏高（具体数值待补）。</w:t>
      </w:r>
    </w:p>
    <w:p>
      <w:pPr>
        <w:pStyle w:val="Heading1"/>
        <w:spacing w:after="120" w:before="280"/>
      </w:pPr>
      <w:r>
        <w:rPr>
          <w:rFonts w:ascii="PingFang SC" w:cs="PingFang SC" w:eastAsia="PingFang SC" w:hAnsi="PingFang SC"/>
          <w:b/>
          <w:bCs/>
          <w:color w:val="1F3A5F"/>
          <w:sz w:val="28"/>
          <w:szCs w:val="28"/>
        </w:rPr>
        <w:t xml:space="preserve">三、正在使用的药物与保健品</w:t>
      </w:r>
    </w:p>
    <w:p>
      <w:pPr>
        <w:spacing w:after="100"/>
      </w:pPr>
      <w:r>
        <w:rPr>
          <w:rFonts w:ascii="PingFang SC" w:cs="PingFang SC" w:eastAsia="PingFang SC" w:hAnsi="PingFang SC"/>
          <w:sz w:val="21"/>
          <w:szCs w:val="21"/>
        </w:rPr>
        <w:t xml:space="preserve">目前长期服用无限极（Infinitus）保健产品：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2000"/>
      </w:tblGrid>
      <w:tr>
        <w:tc>
          <w:tcPr>
            <w:tcW w:type="dxa" w:w="32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22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每日用量</w:t>
            </w:r>
          </w:p>
        </w:tc>
        <w:tc>
          <w:tcPr>
            <w:tcW w:type="dxa" w:w="22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已服用时长</w:t>
            </w:r>
          </w:p>
        </w:tc>
        <w:tc>
          <w:tcPr>
            <w:tcW w:type="dxa" w:w="20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无限极 时珍片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6 片/日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______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成分含葛根、枳椇子等，常作"解酒护肝"用；请医生评估是否继续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PingFang SC" w:cs="PingFang SC" w:eastAsia="PingFang SC" w:hAnsi="PingFang SC"/>
          <w:color w:val="444444"/>
          <w:sz w:val="20"/>
          <w:szCs w:val="20"/>
        </w:rPr>
        <w:t xml:space="preserve">请医生评估：上述产品与目前肝脏负担是否有冲突、是否需要暂停。其他处方药/非处方药：________________</w:t>
      </w:r>
    </w:p>
    <w:p>
      <w:pPr>
        <w:pStyle w:val="Heading1"/>
        <w:spacing w:after="120" w:before="280"/>
      </w:pPr>
      <w:r>
        <w:rPr>
          <w:rFonts w:ascii="PingFang SC" w:cs="PingFang SC" w:eastAsia="PingFang SC" w:hAnsi="PingFang SC"/>
          <w:b/>
          <w:bCs/>
          <w:color w:val="1F3A5F"/>
          <w:sz w:val="28"/>
          <w:szCs w:val="28"/>
        </w:rPr>
        <w:t xml:space="preserve">四、希望完成的检查项目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66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肝功能全套（ALT、AST、GGT、ALP、总/直接胆红素、白蛋白）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评估酒精性肝损伤；GGT 为酒精最敏感指标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血常规（重点看 MCV、血小板）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长期饮酒可致红细胞体积增大、血小板下降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肝脏 B 超 + 肝脏弹性检测（FibroScan）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有无脂肪肝、是否已出现纤维化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血淀粉酶、脂肪酶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排查慢性胰腺损伤（对应长期腹泻）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粪便常规 + 粪弹性蛋白酶-1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判断是否脂肪泻 / 胰腺外分泌功能不足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血脂四项、空腹血糖、糖化血红蛋白、尿酸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酒精相关代谢指标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幽门螺杆菌（呼气试验）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消化道症状常规排查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血压、心电图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基础评估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腰围、体脂/内脏脂肪（如有人体成分分析仪）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腹型肥胖程度评估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（医生酌情）凝血功能、维生素 B1/B12/叶酸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sz w:val="20"/>
                <w:szCs w:val="20"/>
              </w:rPr>
              <w:t xml:space="preserve">长期饮酒常见营养缺乏</w:t>
            </w:r>
          </w:p>
        </w:tc>
      </w:tr>
    </w:tbl>
    <w:p>
      <w:pPr>
        <w:pStyle w:val="Heading1"/>
        <w:spacing w:after="120" w:before="280"/>
      </w:pPr>
      <w:r>
        <w:rPr>
          <w:rFonts w:ascii="PingFang SC" w:cs="PingFang SC" w:eastAsia="PingFang SC" w:hAnsi="PingFang SC"/>
          <w:b/>
          <w:bCs/>
          <w:color w:val="1F3A5F"/>
          <w:sz w:val="28"/>
          <w:szCs w:val="28"/>
        </w:rPr>
        <w:t xml:space="preserve">五、想请医生解答的问题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ingFang SC" w:cs="PingFang SC" w:eastAsia="PingFang SC" w:hAnsi="PingFang SC"/>
          <w:sz w:val="21"/>
          <w:szCs w:val="21"/>
        </w:rPr>
        <w:t xml:space="preserve">肝脏目前处于什么阶段？是否已有脂肪肝或纤维化？可逆吗？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ingFang SC" w:cs="PingFang SC" w:eastAsia="PingFang SC" w:hAnsi="PingFang SC"/>
          <w:sz w:val="21"/>
          <w:szCs w:val="21"/>
        </w:rPr>
        <w:t xml:space="preserve">每日腹泻的主因是肠道刺激还是胰腺功能问题？需要做肠镜吗？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ingFang SC" w:cs="PingFang SC" w:eastAsia="PingFang SC" w:hAnsi="PingFang SC"/>
          <w:sz w:val="21"/>
          <w:szCs w:val="21"/>
        </w:rPr>
        <w:t xml:space="preserve">连续 3 年每日约 80 g 酒精，减酒应如何安排？是否存在戒断风险、需不需要药物辅助？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ingFang SC" w:cs="PingFang SC" w:eastAsia="PingFang SC" w:hAnsi="PingFang SC"/>
          <w:sz w:val="21"/>
          <w:szCs w:val="21"/>
        </w:rPr>
        <w:t xml:space="preserve">睡眠碎片化与饮酒的关系，是否需要睡眠方面的干预？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ingFang SC" w:cs="PingFang SC" w:eastAsia="PingFang SC" w:hAnsi="PingFang SC"/>
          <w:sz w:val="21"/>
          <w:szCs w:val="21"/>
        </w:rPr>
        <w:t xml:space="preserve">正在服用的保健品是否应暂停？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ingFang SC" w:cs="PingFang SC" w:eastAsia="PingFang SC" w:hAnsi="PingFang SC"/>
          <w:sz w:val="21"/>
          <w:szCs w:val="21"/>
        </w:rPr>
        <w:t xml:space="preserve">饮食上需要避免什么？夜宵时间（凌晨 3-5 点）是否必须调整？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ingFang SC" w:cs="PingFang SC" w:eastAsia="PingFang SC" w:hAnsi="PingFang SC"/>
          <w:sz w:val="21"/>
          <w:szCs w:val="21"/>
        </w:rPr>
        <w:t xml:space="preserve">建议的复查项目和周期？</w:t>
      </w:r>
    </w:p>
    <w:p>
      <w:pPr>
        <w:pStyle w:val="Heading1"/>
        <w:spacing w:after="120" w:before="280"/>
      </w:pPr>
      <w:r>
        <w:rPr>
          <w:rFonts w:ascii="PingFang SC" w:cs="PingFang SC" w:eastAsia="PingFang SC" w:hAnsi="PingFang SC"/>
          <w:b/>
          <w:bCs/>
          <w:color w:val="1F3A5F"/>
          <w:sz w:val="28"/>
          <w:szCs w:val="28"/>
        </w:rPr>
        <w:t xml:space="preserve">六、既往史与家族史（请患者填写）</w:t>
      </w:r>
    </w:p>
    <w:p>
      <w:pPr>
        <w:spacing w:after="100"/>
      </w:pPr>
      <w:r>
        <w:rPr>
          <w:rFonts w:ascii="PingFang SC" w:cs="PingFang SC" w:eastAsia="PingFang SC" w:hAnsi="PingFang SC"/>
          <w:sz w:val="21"/>
          <w:szCs w:val="21"/>
        </w:rPr>
        <w:t xml:space="preserve">既往疾病：无已知高血压/痛风/肝炎。既往体检：脂肪偏多、血脂偏高。</w:t>
      </w:r>
    </w:p>
    <w:p>
      <w:pPr>
        <w:spacing w:after="120"/>
      </w:pPr>
      <w:r>
        <w:rPr>
          <w:rFonts w:ascii="PingFang SC" w:cs="PingFang SC" w:eastAsia="PingFang SC" w:hAnsi="PingFang SC"/>
          <w:sz w:val="21"/>
          <w:szCs w:val="21"/>
        </w:rPr>
        <w:t xml:space="preserve">手术史 / 过敏史：</w:t>
      </w:r>
      <w:r>
        <w:rPr>
          <w:rFonts w:ascii="PingFang SC" w:cs="PingFang SC" w:eastAsia="PingFang SC" w:hAnsi="PingFang SC"/>
          <w:color w:val="999999"/>
          <w:sz w:val="21"/>
          <w:szCs w:val="21"/>
        </w:rPr>
        <w:t xml:space="preserve">________________________________</w:t>
      </w:r>
    </w:p>
    <w:p>
      <w:pPr>
        <w:spacing w:after="120"/>
      </w:pPr>
      <w:r>
        <w:rPr>
          <w:rFonts w:ascii="PingFang SC" w:cs="PingFang SC" w:eastAsia="PingFang SC" w:hAnsi="PingFang SC"/>
          <w:sz w:val="21"/>
          <w:szCs w:val="21"/>
        </w:rPr>
        <w:t xml:space="preserve">家族史（肝病/糖尿病/心脑血管/肿瘤）：</w:t>
      </w:r>
      <w:r>
        <w:rPr>
          <w:rFonts w:ascii="PingFang SC" w:cs="PingFang SC" w:eastAsia="PingFang SC" w:hAnsi="PingFang SC"/>
          <w:color w:val="999999"/>
          <w:sz w:val="21"/>
          <w:szCs w:val="21"/>
        </w:rPr>
        <w:t xml:space="preserve">________________________________</w:t>
      </w:r>
    </w:p>
    <w:p>
      <w:pPr>
        <w:spacing w:after="120"/>
      </w:pPr>
      <w:r>
        <w:rPr>
          <w:rFonts w:ascii="PingFang SC" w:cs="PingFang SC" w:eastAsia="PingFang SC" w:hAnsi="PingFang SC"/>
          <w:sz w:val="21"/>
          <w:szCs w:val="21"/>
        </w:rPr>
        <w:t xml:space="preserve">最近一次体检时间（异常项：脂肪、血脂）：</w:t>
      </w:r>
      <w:r>
        <w:rPr>
          <w:rFonts w:ascii="PingFang SC" w:cs="PingFang SC" w:eastAsia="PingFang SC" w:hAnsi="PingFang SC"/>
          <w:color w:val="999999"/>
          <w:sz w:val="21"/>
          <w:szCs w:val="21"/>
        </w:rPr>
        <w:t xml:space="preserve">________________________________</w:t>
      </w:r>
    </w:p>
    <w:p>
      <w:pPr>
        <w:pStyle w:val="Heading1"/>
        <w:spacing w:after="120" w:before="280"/>
      </w:pPr>
      <w:r>
        <w:rPr>
          <w:rFonts w:ascii="PingFang SC" w:cs="PingFang SC" w:eastAsia="PingFang SC" w:hAnsi="PingFang SC"/>
          <w:b/>
          <w:bCs/>
          <w:color w:val="1F3A5F"/>
          <w:sz w:val="28"/>
          <w:szCs w:val="28"/>
        </w:rPr>
        <w:t xml:space="preserve">七、患者自定的改善计划（供医生评估）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ingFang SC" w:cs="PingFang SC" w:eastAsia="PingFang SC" w:hAnsi="PingFang SC"/>
          <w:sz w:val="21"/>
          <w:szCs w:val="21"/>
        </w:rPr>
        <w:t xml:space="preserve">第一阶段（2 周）：停掉中午饮酒；夜宵白酒减至 1 两（约 21 g 酒精）。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ingFang SC" w:cs="PingFang SC" w:eastAsia="PingFang SC" w:hAnsi="PingFang SC"/>
          <w:sz w:val="21"/>
          <w:szCs w:val="21"/>
        </w:rPr>
        <w:t xml:space="preserve">夜宵避免油炸、辛辣；高脂肉类改到中午。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ingFang SC" w:cs="PingFang SC" w:eastAsia="PingFang SC" w:hAnsi="PingFang SC"/>
          <w:sz w:val="21"/>
          <w:szCs w:val="21"/>
        </w:rPr>
        <w:t xml:space="preserve">本次检查后 3 个月复查肝功能与肝脏弹性，对比数据。</w:t>
      </w:r>
    </w:p>
    <w:p>
      <w:pPr>
        <w:spacing w:before="300"/>
      </w:pPr>
      <w:r>
        <w:rPr>
          <w:rFonts w:ascii="PingFang SC" w:cs="PingFang SC" w:eastAsia="PingFang SC" w:hAnsi="PingFang SC"/>
          <w:color w:val="888888"/>
          <w:sz w:val="18"/>
          <w:szCs w:val="18"/>
        </w:rPr>
        <w:t xml:space="preserve">本清单由家庭财务管家系统根据患者自述与消费记录整理，仅供医生参考，不构成诊断。</w:t>
      </w:r>
    </w:p>
    <w:sectPr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2026-08-22T07:48:47.508Z</dcterms:created>
  <dcterms:modified xsi:type="dcterms:W3CDTF">2026-08-22T07:48:47.509Z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