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rFonts w:ascii="Calibri" w:cs="Calibri" w:eastAsia="Calibri" w:hAnsi="Calibri"/>
          <w:b/>
          <w:bCs/>
          <w:color w:val="1F3864"/>
          <w:sz w:val="56"/>
          <w:szCs w:val="56"/>
        </w:rPr>
        <w:t xml:space="preserve">Projektplan</w:t>
      </w:r>
    </w:p>
    <w:p>
      <w:pPr>
        <w:spacing w:after="300"/>
      </w:pPr>
      <w:r>
        <w:rPr>
          <w:rFonts w:ascii="Calibri" w:cs="Calibri" w:eastAsia="Calibri" w:hAnsi="Calibri"/>
          <w:color w:val="404040"/>
          <w:sz w:val="36"/>
          <w:szCs w:val="36"/>
        </w:rPr>
        <w:t xml:space="preserve">Umstellung des Kernsystems – Go-Live 1. November 2026</w:t>
      </w:r>
    </w:p>
    <w:p>
      <w:pPr>
        <w:pBdr>
          <w:bottom w:val="single" w:color="1F3864" w:sz="6"/>
        </w:pBdr>
        <w:spacing w:after="200"/>
      </w:pPr>
    </w:p>
    <w:p>
      <w:pPr>
        <w:spacing w:after="400" w:line="276"/>
      </w:pPr>
      <w:r>
        <w:rPr>
          <w:rFonts w:ascii="Calibri" w:cs="Calibri" w:eastAsia="Calibri" w:hAnsi="Calibri"/>
          <w:b/>
          <w:bCs/>
          <w:sz w:val="24"/>
          <w:szCs w:val="24"/>
        </w:rPr>
        <w:t xml:space="preserve">Acht Wochen von der Ist-Aufnahme bis zum Go-Live, anschließend Parallelbetrieb bis zum Jahreswechsel und Sundown des Altsystems im Januar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Feld</w:t>
            </w:r>
          </w:p>
        </w:tc>
        <w:tc>
          <w:tcPr>
            <w:tcW w:type="dxa" w:w="70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Angabe</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Auftraggeber</w:t>
            </w:r>
          </w:p>
        </w:tc>
        <w:tc>
          <w:tcPr>
            <w:tcW w:type="dxa" w:w="7038"/>
            <w:tcMar>
              <w:top w:type="dxa" w:w="60"/>
              <w:left w:type="dxa" w:w="90"/>
              <w:bottom w:type="dxa" w:w="60"/>
              <w:right w:type="dxa" w:w="90"/>
            </w:tcMar>
          </w:tcPr>
          <w:p>
            <w:pPr>
              <w:spacing w:after="0" w:line="250"/>
            </w:pPr>
            <w:r>
              <w:rPr>
                <w:rFonts w:ascii="Calibri" w:cs="Calibri" w:eastAsia="Calibri" w:hAnsi="Calibri"/>
                <w:sz w:val="18"/>
                <w:szCs w:val="18"/>
              </w:rPr>
              <w:t xml:space="preserve">deinPlatz.at, Reitschulgasse 16, 9500 Villach</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Vorhaben</w:t>
            </w:r>
          </w:p>
        </w:tc>
        <w:tc>
          <w:tcPr>
            <w:tcW w:type="dxa" w:w="7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Ablöse von Zoho Subscriptions durch ein Self-Storage-Fachsystem</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Systemauswahl</w:t>
            </w:r>
          </w:p>
        </w:tc>
        <w:tc>
          <w:tcPr>
            <w:tcW w:type="dxa" w:w="7038"/>
            <w:tcMar>
              <w:top w:type="dxa" w:w="60"/>
              <w:left w:type="dxa" w:w="90"/>
              <w:bottom w:type="dxa" w:w="60"/>
              <w:right w:type="dxa" w:w="90"/>
            </w:tcMar>
          </w:tcPr>
          <w:p>
            <w:pPr>
              <w:spacing w:after="0" w:line="250"/>
            </w:pPr>
            <w:r>
              <w:rPr>
                <w:rFonts w:ascii="Calibri" w:cs="Calibri" w:eastAsia="Calibri" w:hAnsi="Calibri"/>
                <w:sz w:val="18"/>
                <w:szCs w:val="18"/>
              </w:rPr>
              <w:t xml:space="preserve">Kinnovis, Stora oder Store365 (Store-IT) – Entscheidung im Rahmen dieses Plans (Meilenstein M5)</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Projektstart</w:t>
            </w:r>
          </w:p>
        </w:tc>
        <w:tc>
          <w:tcPr>
            <w:tcW w:type="dxa" w:w="7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Montag, 07.09.2026 (KW 37)</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Go-Live</w:t>
            </w:r>
          </w:p>
        </w:tc>
        <w:tc>
          <w:tcPr>
            <w:tcW w:type="dxa" w:w="7038"/>
            <w:tcMar>
              <w:top w:type="dxa" w:w="60"/>
              <w:left w:type="dxa" w:w="90"/>
              <w:bottom w:type="dxa" w:w="60"/>
              <w:right w:type="dxa" w:w="90"/>
            </w:tcMar>
          </w:tcPr>
          <w:p>
            <w:pPr>
              <w:spacing w:after="0" w:line="250"/>
            </w:pPr>
            <w:r>
              <w:rPr>
                <w:rFonts w:ascii="Calibri" w:cs="Calibri" w:eastAsia="Calibri" w:hAnsi="Calibri"/>
                <w:sz w:val="18"/>
                <w:szCs w:val="18"/>
              </w:rPr>
              <w:t xml:space="preserve">Sonntag, 01.11.2026 – operativer Start Montag, 02.11.2026</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Erste Abrechnung aus dem neuen System</w:t>
            </w:r>
          </w:p>
        </w:tc>
        <w:tc>
          <w:tcPr>
            <w:tcW w:type="dxa" w:w="7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November 2026, Lauf in der Woche ab 02.11.</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Absicherungsphase</w:t>
            </w:r>
          </w:p>
        </w:tc>
        <w:tc>
          <w:tcPr>
            <w:tcW w:type="dxa" w:w="7038"/>
            <w:tcMar>
              <w:top w:type="dxa" w:w="60"/>
              <w:left w:type="dxa" w:w="90"/>
              <w:bottom w:type="dxa" w:w="60"/>
              <w:right w:type="dxa" w:w="90"/>
            </w:tcMar>
          </w:tcPr>
          <w:p>
            <w:pPr>
              <w:spacing w:after="0" w:line="250"/>
            </w:pPr>
            <w:r>
              <w:rPr>
                <w:rFonts w:ascii="Calibri" w:cs="Calibri" w:eastAsia="Calibri" w:hAnsi="Calibri"/>
                <w:sz w:val="18"/>
                <w:szCs w:val="18"/>
              </w:rPr>
              <w:t xml:space="preserve">Zoho bleibt als Vergleichs- und Rückfallstand bis 31.12.2026 verfügbar, Sundown im Januar 2027</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Version / Stand</w:t>
            </w:r>
          </w:p>
        </w:tc>
        <w:tc>
          <w:tcPr>
            <w:tcW w:type="dxa" w:w="7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1.2 / 07.09.2026 – Beschlüsse des Stakeholder-Termins eingearbeitet</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Erstellt von</w:t>
            </w:r>
          </w:p>
        </w:tc>
        <w:tc>
          <w:tcPr>
            <w:tcW w:type="dxa" w:w="7038"/>
            <w:tcMar>
              <w:top w:type="dxa" w:w="60"/>
              <w:left w:type="dxa" w:w="90"/>
              <w:bottom w:type="dxa" w:w="60"/>
              <w:right w:type="dxa" w:w="90"/>
            </w:tcMar>
          </w:tcPr>
          <w:p>
            <w:pPr>
              <w:spacing w:after="0" w:line="250"/>
            </w:pPr>
            <w:r>
              <w:rPr>
                <w:rFonts w:ascii="Calibri" w:cs="Calibri" w:eastAsia="Calibri" w:hAnsi="Calibri"/>
                <w:sz w:val="18"/>
                <w:szCs w:val="18"/>
              </w:rPr>
              <w:t xml:space="preserve">accilium</w:t>
            </w:r>
          </w:p>
        </w:tc>
      </w:tr>
    </w:tbl>
    <w:p>
      <w:pPr>
        <w:spacing w:after="400"/>
      </w:pPr>
    </w:p>
    <w:p>
      <w:pPr>
        <w:spacing w:after="120" w:line="276"/>
      </w:pPr>
      <w:r>
        <w:rPr>
          <w:rFonts w:ascii="Calibri" w:cs="Calibri" w:eastAsia="Calibri" w:hAnsi="Calibri"/>
          <w:b/>
          <w:bCs/>
          <w:sz w:val="21"/>
          <w:szCs w:val="21"/>
        </w:rPr>
        <w:t xml:space="preserve">Lesehinweis: </w:t>
      </w:r>
      <w:r>
        <w:rPr>
          <w:rFonts w:ascii="Calibri" w:cs="Calibri" w:eastAsia="Calibri" w:hAnsi="Calibri"/>
          <w:sz w:val="21"/>
          <w:szCs w:val="21"/>
        </w:rPr>
        <w:t xml:space="preserve">Der Plan ist bis Meilenstein M5 anbieterunabhängig. Ab der Beauftragung unterscheiden sich die Aufgaben je nach gewähltem System; Kapitel 8 beschreibt die Unterschiede und ihre Auswirkung auf den Termin.</w:t>
      </w:r>
    </w:p>
    <w:p>
      <w:r>
        <w:br w:type="page"/>
      </w:r>
    </w:p>
    <w:p>
      <w:pPr>
        <w:pStyle w:val="Heading1"/>
        <w:spacing w:after="180" w:before="360"/>
      </w:pPr>
      <w:r>
        <w:rPr>
          <w:rFonts w:ascii="Calibri" w:cs="Calibri" w:eastAsia="Calibri" w:hAnsi="Calibri"/>
          <w:b/>
          <w:bCs/>
          <w:color w:val="1F3864"/>
          <w:sz w:val="30"/>
          <w:szCs w:val="30"/>
        </w:rPr>
        <w:t xml:space="preserve">1  Zielsetzung und Eckdaten</w:t>
      </w:r>
    </w:p>
    <w:p>
      <w:pPr>
        <w:spacing w:after="120" w:line="276"/>
      </w:pPr>
      <w:r>
        <w:rPr>
          <w:rFonts w:ascii="Calibri" w:cs="Calibri" w:eastAsia="Calibri" w:hAnsi="Calibri"/>
          <w:sz w:val="21"/>
          <w:szCs w:val="21"/>
        </w:rPr>
        <w:t xml:space="preserve">Zum 1. November 2026 wird das heutige Kernsystem Zoho Subscriptions durch ein Self-Storage-Fachsystem ersetzt. Zum Go-Live müssen Kundenstamm, Einheiten, Mietverträge, Abrechnung, Zahlungen und Mahnwesen produktiv laufen; die erste vollständige Abrechnung für den Monat November wird aus dem neuen System erzeugt.</w:t>
      </w:r>
    </w:p>
    <w:p>
      <w:pPr>
        <w:spacing w:after="120" w:line="276"/>
      </w:pPr>
      <w:r>
        <w:rPr>
          <w:rFonts w:ascii="Calibri" w:cs="Calibri" w:eastAsia="Calibri" w:hAnsi="Calibri"/>
          <w:sz w:val="21"/>
          <w:szCs w:val="21"/>
        </w:rPr>
        <w:t xml:space="preserve">Der Stakeholder-Termin vom 07.09.2026 hat zusätzlich beschlossen, das Altsystem nicht sofort abzuschalten: Zoho bleibt bis zum Jahreswechsel, längstens bis Januar 2027, als Vergleichs- und Rückfallstand verfügbar. Der Projektplan endet deshalb nicht mit dem Go-Live, sondern mit dem Sundown des Altsystems.</w:t>
      </w:r>
    </w:p>
    <w:p>
      <w:pPr>
        <w:pStyle w:val="Heading2"/>
        <w:spacing w:after="140" w:before="260"/>
      </w:pPr>
      <w:r>
        <w:rPr>
          <w:rFonts w:ascii="Calibri" w:cs="Calibri" w:eastAsia="Calibri" w:hAnsi="Calibri"/>
          <w:b/>
          <w:bCs/>
          <w:color w:val="1F3864"/>
          <w:sz w:val="24"/>
          <w:szCs w:val="24"/>
        </w:rPr>
        <w:t xml:space="preserve">1.1  Zielbild zum Go-Live (Phase 1)</w:t>
      </w:r>
    </w:p>
    <w:p>
      <w:pPr>
        <w:pStyle w:val="ListParagraph"/>
        <w:numPr>
          <w:ilvl w:val="0"/>
          <w:numId w:val="2"/>
        </w:numPr>
        <w:spacing w:after="80" w:line="276"/>
      </w:pPr>
      <w:r>
        <w:rPr>
          <w:rFonts w:ascii="Calibri" w:cs="Calibri" w:eastAsia="Calibri" w:hAnsi="Calibri"/>
          <w:sz w:val="21"/>
          <w:szCs w:val="21"/>
        </w:rPr>
        <w:t xml:space="preserve">Schnittstelle zur Steuerberatung: monatlicher Export, der in RZL importiert werden kann</w:t>
      </w:r>
    </w:p>
    <w:p>
      <w:pPr>
        <w:pStyle w:val="ListParagraph"/>
        <w:numPr>
          <w:ilvl w:val="0"/>
          <w:numId w:val="2"/>
        </w:numPr>
        <w:spacing w:after="80" w:line="276"/>
      </w:pPr>
      <w:r>
        <w:rPr>
          <w:rFonts w:ascii="Calibri" w:cs="Calibri" w:eastAsia="Calibri" w:hAnsi="Calibri"/>
          <w:sz w:val="21"/>
          <w:szCs w:val="21"/>
        </w:rPr>
        <w:t xml:space="preserve">Vertrags- und Angebotserstellung online, inklusive Identitätsprüfung</w:t>
      </w:r>
    </w:p>
    <w:p>
      <w:pPr>
        <w:pStyle w:val="ListParagraph"/>
        <w:numPr>
          <w:ilvl w:val="0"/>
          <w:numId w:val="2"/>
        </w:numPr>
        <w:spacing w:after="80" w:line="276"/>
      </w:pPr>
      <w:r>
        <w:rPr>
          <w:rFonts w:ascii="Calibri" w:cs="Calibri" w:eastAsia="Calibri" w:hAnsi="Calibri"/>
          <w:sz w:val="21"/>
          <w:szCs w:val="21"/>
        </w:rPr>
        <w:t xml:space="preserve">Monatliche Rechnungserstellung und -versendung, auch selektiv für einzelne Verträge</w:t>
      </w:r>
    </w:p>
    <w:p>
      <w:pPr>
        <w:pStyle w:val="ListParagraph"/>
        <w:numPr>
          <w:ilvl w:val="0"/>
          <w:numId w:val="2"/>
        </w:numPr>
        <w:spacing w:after="80" w:line="276"/>
      </w:pPr>
      <w:r>
        <w:rPr>
          <w:rFonts w:ascii="Calibri" w:cs="Calibri" w:eastAsia="Calibri" w:hAnsi="Calibri"/>
          <w:sz w:val="21"/>
          <w:szCs w:val="21"/>
        </w:rPr>
        <w:t xml:space="preserve">Zahlung wahlweise per SEPA-Lastschrift, Karte oder Überweisung</w:t>
      </w:r>
    </w:p>
    <w:p>
      <w:pPr>
        <w:pStyle w:val="ListParagraph"/>
        <w:numPr>
          <w:ilvl w:val="0"/>
          <w:numId w:val="2"/>
        </w:numPr>
        <w:spacing w:after="80" w:line="276"/>
      </w:pPr>
      <w:r>
        <w:rPr>
          <w:rFonts w:ascii="Calibri" w:cs="Calibri" w:eastAsia="Calibri" w:hAnsi="Calibri"/>
          <w:sz w:val="21"/>
          <w:szCs w:val="21"/>
        </w:rPr>
        <w:t xml:space="preserve">Buchungsstrecke in die bestehende Website eingebunden</w:t>
      </w:r>
    </w:p>
    <w:p>
      <w:pPr>
        <w:pStyle w:val="ListParagraph"/>
        <w:numPr>
          <w:ilvl w:val="0"/>
          <w:numId w:val="2"/>
        </w:numPr>
        <w:spacing w:after="80" w:line="276"/>
      </w:pPr>
      <w:r>
        <w:rPr>
          <w:rFonts w:ascii="Calibri" w:cs="Calibri" w:eastAsia="Calibri" w:hAnsi="Calibri"/>
          <w:sz w:val="21"/>
          <w:szCs w:val="21"/>
        </w:rPr>
        <w:t xml:space="preserve">Automatisierte E-Mails entlang Vertrag, Rechnung und Mahnung</w:t>
      </w:r>
    </w:p>
    <w:p>
      <w:pPr>
        <w:spacing w:after="80"/>
      </w:pPr>
    </w:p>
    <w:p>
      <w:pPr>
        <w:spacing w:after="120" w:line="276"/>
      </w:pPr>
      <w:r>
        <w:rPr>
          <w:rFonts w:ascii="Calibri" w:cs="Calibri" w:eastAsia="Calibri" w:hAnsi="Calibri"/>
          <w:sz w:val="21"/>
          <w:szCs w:val="21"/>
        </w:rPr>
        <w:t xml:space="preserve">Phase 2 – Buchungsportal, Kundenportal und Anlageplan – folgt nach der Stabilisierung. Beide Kandidaten liefern diese Funktionen im Standard mit; sie werden lediglich später aktiviert, um den Go-Live nicht zu überfrachten.</w:t>
      </w:r>
    </w:p>
    <w:p>
      <w:pPr>
        <w:pStyle w:val="Heading2"/>
        <w:spacing w:after="140" w:before="260"/>
      </w:pPr>
      <w:r>
        <w:rPr>
          <w:rFonts w:ascii="Calibri" w:cs="Calibri" w:eastAsia="Calibri" w:hAnsi="Calibri"/>
          <w:b/>
          <w:bCs/>
          <w:color w:val="1F3864"/>
          <w:sz w:val="24"/>
          <w:szCs w:val="24"/>
        </w:rPr>
        <w:t xml:space="preserve">1.2  Termingerüst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2100"/>
        <w:gridCol w:w="6438"/>
      </w:tblGrid>
      <w:tr>
        <w:trPr>
          <w:tblHeader/>
        </w:trPr>
        <w:tc>
          <w:tcPr>
            <w:tcW w:type="dxa" w:w="11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Woche</w:t>
            </w:r>
          </w:p>
        </w:tc>
        <w:tc>
          <w:tcPr>
            <w:tcW w:type="dxa" w:w="21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Zeitraum</w:t>
            </w:r>
          </w:p>
        </w:tc>
        <w:tc>
          <w:tcPr>
            <w:tcW w:type="dxa" w:w="6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Schwerpunkt</w:t>
            </w:r>
          </w:p>
        </w:tc>
      </w:tr>
      <w:tr>
        <w:tc>
          <w:tcPr>
            <w:tcW w:type="dxa" w:w="1100"/>
            <w:tcMar>
              <w:top w:type="dxa" w:w="60"/>
              <w:left w:type="dxa" w:w="90"/>
              <w:bottom w:type="dxa" w:w="60"/>
              <w:right w:type="dxa" w:w="90"/>
            </w:tcMar>
          </w:tcPr>
          <w:p>
            <w:pPr>
              <w:spacing w:after="0" w:line="250"/>
            </w:pPr>
            <w:r>
              <w:rPr>
                <w:rFonts w:ascii="Calibri" w:cs="Calibri" w:eastAsia="Calibri" w:hAnsi="Calibri"/>
                <w:b/>
                <w:bCs/>
                <w:sz w:val="18"/>
                <w:szCs w:val="18"/>
              </w:rPr>
              <w:t xml:space="preserve">W1</w:t>
            </w:r>
          </w:p>
        </w:tc>
        <w:tc>
          <w:tcPr>
            <w:tcW w:type="dxa" w:w="2100"/>
            <w:tcMar>
              <w:top w:type="dxa" w:w="60"/>
              <w:left w:type="dxa" w:w="90"/>
              <w:bottom w:type="dxa" w:w="60"/>
              <w:right w:type="dxa" w:w="90"/>
            </w:tcMar>
          </w:tcPr>
          <w:p>
            <w:pPr>
              <w:spacing w:after="0" w:line="250"/>
            </w:pPr>
            <w:r>
              <w:rPr>
                <w:rFonts w:ascii="Calibri" w:cs="Calibri" w:eastAsia="Calibri" w:hAnsi="Calibri"/>
                <w:sz w:val="18"/>
                <w:szCs w:val="18"/>
              </w:rPr>
              <w:t xml:space="preserve">KW 37 · 07.–11.09.</w:t>
            </w:r>
          </w:p>
        </w:tc>
        <w:tc>
          <w:tcPr>
            <w:tcW w:type="dxa" w:w="6438"/>
            <w:tcMar>
              <w:top w:type="dxa" w:w="60"/>
              <w:left w:type="dxa" w:w="90"/>
              <w:bottom w:type="dxa" w:w="60"/>
              <w:right w:type="dxa" w:w="90"/>
            </w:tcMar>
          </w:tcPr>
          <w:p>
            <w:pPr>
              <w:spacing w:after="0" w:line="250"/>
            </w:pPr>
            <w:r>
              <w:rPr>
                <w:rFonts w:ascii="Calibri" w:cs="Calibri" w:eastAsia="Calibri" w:hAnsi="Calibri"/>
                <w:sz w:val="18"/>
                <w:szCs w:val="18"/>
              </w:rPr>
              <w:t xml:space="preserve">Ist-Aufnahme, Daten- und Mandatsbestand, Projektauftrag</w:t>
            </w:r>
          </w:p>
        </w:tc>
      </w:tr>
      <w:tr>
        <w:tc>
          <w:tcPr>
            <w:tcW w:type="dxa" w:w="11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W2</w:t>
            </w:r>
          </w:p>
        </w:tc>
        <w:tc>
          <w:tcPr>
            <w:tcW w:type="dxa" w:w="21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KW 38 · 14.–18.09.</w:t>
            </w:r>
          </w:p>
        </w:tc>
        <w:tc>
          <w:tcPr>
            <w:tcW w:type="dxa" w:w="6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Anforderungen final, Fragenkatalog und Musterexport bei beiden Anbietern</w:t>
            </w:r>
          </w:p>
        </w:tc>
      </w:tr>
      <w:tr>
        <w:tc>
          <w:tcPr>
            <w:tcW w:type="dxa" w:w="1100"/>
            <w:tcMar>
              <w:top w:type="dxa" w:w="60"/>
              <w:left w:type="dxa" w:w="90"/>
              <w:bottom w:type="dxa" w:w="60"/>
              <w:right w:type="dxa" w:w="90"/>
            </w:tcMar>
          </w:tcPr>
          <w:p>
            <w:pPr>
              <w:spacing w:after="0" w:line="250"/>
            </w:pPr>
            <w:r>
              <w:rPr>
                <w:rFonts w:ascii="Calibri" w:cs="Calibri" w:eastAsia="Calibri" w:hAnsi="Calibri"/>
                <w:b/>
                <w:bCs/>
                <w:sz w:val="18"/>
                <w:szCs w:val="18"/>
              </w:rPr>
              <w:t xml:space="preserve">W3</w:t>
            </w:r>
          </w:p>
        </w:tc>
        <w:tc>
          <w:tcPr>
            <w:tcW w:type="dxa" w:w="2100"/>
            <w:tcMar>
              <w:top w:type="dxa" w:w="60"/>
              <w:left w:type="dxa" w:w="90"/>
              <w:bottom w:type="dxa" w:w="60"/>
              <w:right w:type="dxa" w:w="90"/>
            </w:tcMar>
          </w:tcPr>
          <w:p>
            <w:pPr>
              <w:spacing w:after="0" w:line="250"/>
            </w:pPr>
            <w:r>
              <w:rPr>
                <w:rFonts w:ascii="Calibri" w:cs="Calibri" w:eastAsia="Calibri" w:hAnsi="Calibri"/>
                <w:sz w:val="18"/>
                <w:szCs w:val="18"/>
              </w:rPr>
              <w:t xml:space="preserve">KW 39 · 21.–25.09.</w:t>
            </w:r>
          </w:p>
        </w:tc>
        <w:tc>
          <w:tcPr>
            <w:tcW w:type="dxa" w:w="6438"/>
            <w:tcMar>
              <w:top w:type="dxa" w:w="60"/>
              <w:left w:type="dxa" w:w="90"/>
              <w:bottom w:type="dxa" w:w="60"/>
              <w:right w:type="dxa" w:w="90"/>
            </w:tcMar>
          </w:tcPr>
          <w:p>
            <w:pPr>
              <w:spacing w:after="0" w:line="250"/>
            </w:pPr>
            <w:r>
              <w:rPr>
                <w:rFonts w:ascii="Calibri" w:cs="Calibri" w:eastAsia="Calibri" w:hAnsi="Calibri"/>
                <w:sz w:val="18"/>
                <w:szCs w:val="18"/>
              </w:rPr>
              <w:t xml:space="preserve">Demos beider Anbieter, Testimport des Buchhaltungsexports in RZL</w:t>
            </w:r>
          </w:p>
        </w:tc>
      </w:tr>
      <w:tr>
        <w:tc>
          <w:tcPr>
            <w:tcW w:type="dxa" w:w="11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W4</w:t>
            </w:r>
          </w:p>
        </w:tc>
        <w:tc>
          <w:tcPr>
            <w:tcW w:type="dxa" w:w="21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KW 40 · 28.09.–02.10.</w:t>
            </w:r>
          </w:p>
        </w:tc>
        <w:tc>
          <w:tcPr>
            <w:tcW w:type="dxa" w:w="6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Angebote, Referenzen, Bewertung, Entscheidungsvorlage</w:t>
            </w:r>
          </w:p>
        </w:tc>
      </w:tr>
      <w:tr>
        <w:tc>
          <w:tcPr>
            <w:tcW w:type="dxa" w:w="1100"/>
            <w:tcMar>
              <w:top w:type="dxa" w:w="60"/>
              <w:left w:type="dxa" w:w="90"/>
              <w:bottom w:type="dxa" w:w="60"/>
              <w:right w:type="dxa" w:w="90"/>
            </w:tcMar>
          </w:tcPr>
          <w:p>
            <w:pPr>
              <w:spacing w:after="0" w:line="250"/>
            </w:pPr>
            <w:r>
              <w:rPr>
                <w:rFonts w:ascii="Calibri" w:cs="Calibri" w:eastAsia="Calibri" w:hAnsi="Calibri"/>
                <w:b/>
                <w:bCs/>
                <w:sz w:val="18"/>
                <w:szCs w:val="18"/>
              </w:rPr>
              <w:t xml:space="preserve">W5</w:t>
            </w:r>
          </w:p>
        </w:tc>
        <w:tc>
          <w:tcPr>
            <w:tcW w:type="dxa" w:w="2100"/>
            <w:tcMar>
              <w:top w:type="dxa" w:w="60"/>
              <w:left w:type="dxa" w:w="90"/>
              <w:bottom w:type="dxa" w:w="60"/>
              <w:right w:type="dxa" w:w="90"/>
            </w:tcMar>
          </w:tcPr>
          <w:p>
            <w:pPr>
              <w:spacing w:after="0" w:line="250"/>
            </w:pPr>
            <w:r>
              <w:rPr>
                <w:rFonts w:ascii="Calibri" w:cs="Calibri" w:eastAsia="Calibri" w:hAnsi="Calibri"/>
                <w:sz w:val="18"/>
                <w:szCs w:val="18"/>
              </w:rPr>
              <w:t xml:space="preserve">KW 41 · 05.–09.10.</w:t>
            </w:r>
          </w:p>
        </w:tc>
        <w:tc>
          <w:tcPr>
            <w:tcW w:type="dxa" w:w="6438"/>
            <w:tcMar>
              <w:top w:type="dxa" w:w="60"/>
              <w:left w:type="dxa" w:w="90"/>
              <w:bottom w:type="dxa" w:w="60"/>
              <w:right w:type="dxa" w:w="90"/>
            </w:tcMar>
          </w:tcPr>
          <w:p>
            <w:pPr>
              <w:spacing w:after="0" w:line="250"/>
            </w:pPr>
            <w:r>
              <w:rPr>
                <w:rFonts w:ascii="Calibri" w:cs="Calibri" w:eastAsia="Calibri" w:hAnsi="Calibri"/>
                <w:sz w:val="18"/>
                <w:szCs w:val="18"/>
              </w:rPr>
              <w:t xml:space="preserve">Entscheidung, Vertragsverhandlung, Beauftragung</w:t>
            </w:r>
          </w:p>
        </w:tc>
      </w:tr>
      <w:tr>
        <w:tc>
          <w:tcPr>
            <w:tcW w:type="dxa" w:w="11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W6</w:t>
            </w:r>
          </w:p>
        </w:tc>
        <w:tc>
          <w:tcPr>
            <w:tcW w:type="dxa" w:w="21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KW 42 · 12.–16.10.</w:t>
            </w:r>
          </w:p>
        </w:tc>
        <w:tc>
          <w:tcPr>
            <w:tcW w:type="dxa" w:w="6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Konfiguration, Zahlungsanbindung, Migrationstestlauf 1</w:t>
            </w:r>
          </w:p>
        </w:tc>
      </w:tr>
      <w:tr>
        <w:tc>
          <w:tcPr>
            <w:tcW w:type="dxa" w:w="1100"/>
            <w:tcMar>
              <w:top w:type="dxa" w:w="60"/>
              <w:left w:type="dxa" w:w="90"/>
              <w:bottom w:type="dxa" w:w="60"/>
              <w:right w:type="dxa" w:w="90"/>
            </w:tcMar>
          </w:tcPr>
          <w:p>
            <w:pPr>
              <w:spacing w:after="0" w:line="250"/>
            </w:pPr>
            <w:r>
              <w:rPr>
                <w:rFonts w:ascii="Calibri" w:cs="Calibri" w:eastAsia="Calibri" w:hAnsi="Calibri"/>
                <w:b/>
                <w:bCs/>
                <w:sz w:val="18"/>
                <w:szCs w:val="18"/>
              </w:rPr>
              <w:t xml:space="preserve">W7</w:t>
            </w:r>
          </w:p>
        </w:tc>
        <w:tc>
          <w:tcPr>
            <w:tcW w:type="dxa" w:w="2100"/>
            <w:tcMar>
              <w:top w:type="dxa" w:w="60"/>
              <w:left w:type="dxa" w:w="90"/>
              <w:bottom w:type="dxa" w:w="60"/>
              <w:right w:type="dxa" w:w="90"/>
            </w:tcMar>
          </w:tcPr>
          <w:p>
            <w:pPr>
              <w:spacing w:after="0" w:line="250"/>
            </w:pPr>
            <w:r>
              <w:rPr>
                <w:rFonts w:ascii="Calibri" w:cs="Calibri" w:eastAsia="Calibri" w:hAnsi="Calibri"/>
                <w:sz w:val="18"/>
                <w:szCs w:val="18"/>
              </w:rPr>
              <w:t xml:space="preserve">KW 43 · 19.–23.10.</w:t>
            </w:r>
          </w:p>
        </w:tc>
        <w:tc>
          <w:tcPr>
            <w:tcW w:type="dxa" w:w="6438"/>
            <w:tcMar>
              <w:top w:type="dxa" w:w="60"/>
              <w:left w:type="dxa" w:w="90"/>
              <w:bottom w:type="dxa" w:w="60"/>
              <w:right w:type="dxa" w:w="90"/>
            </w:tcMar>
          </w:tcPr>
          <w:p>
            <w:pPr>
              <w:spacing w:after="0" w:line="250"/>
            </w:pPr>
            <w:r>
              <w:rPr>
                <w:rFonts w:ascii="Calibri" w:cs="Calibri" w:eastAsia="Calibri" w:hAnsi="Calibri"/>
                <w:sz w:val="18"/>
                <w:szCs w:val="18"/>
              </w:rPr>
              <w:t xml:space="preserve">Test und Abnahme, Migrationstestlauf 2, Schulung</w:t>
            </w:r>
          </w:p>
        </w:tc>
      </w:tr>
      <w:tr>
        <w:tc>
          <w:tcPr>
            <w:tcW w:type="dxa" w:w="11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W8</w:t>
            </w:r>
          </w:p>
        </w:tc>
        <w:tc>
          <w:tcPr>
            <w:tcW w:type="dxa" w:w="21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KW 44 · 26.–30.10.</w:t>
            </w:r>
          </w:p>
        </w:tc>
        <w:tc>
          <w:tcPr>
            <w:tcW w:type="dxa" w:w="6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Migration, Abgleich, Freigabe, Datenannahmestopp in Zoho</w:t>
            </w:r>
          </w:p>
        </w:tc>
      </w:tr>
      <w:tr>
        <w:tc>
          <w:tcPr>
            <w:tcW w:type="dxa" w:w="1100"/>
            <w:tcMar>
              <w:top w:type="dxa" w:w="60"/>
              <w:left w:type="dxa" w:w="90"/>
              <w:bottom w:type="dxa" w:w="60"/>
              <w:right w:type="dxa" w:w="90"/>
            </w:tcMar>
          </w:tcPr>
          <w:p>
            <w:pPr>
              <w:spacing w:after="0" w:line="250"/>
            </w:pPr>
            <w:r>
              <w:rPr>
                <w:rFonts w:ascii="Calibri" w:cs="Calibri" w:eastAsia="Calibri" w:hAnsi="Calibri"/>
                <w:b/>
                <w:bCs/>
                <w:sz w:val="18"/>
                <w:szCs w:val="18"/>
              </w:rPr>
              <w:t xml:space="preserve">Go-Live</w:t>
            </w:r>
          </w:p>
        </w:tc>
        <w:tc>
          <w:tcPr>
            <w:tcW w:type="dxa" w:w="2100"/>
            <w:tcMar>
              <w:top w:type="dxa" w:w="60"/>
              <w:left w:type="dxa" w:w="90"/>
              <w:bottom w:type="dxa" w:w="60"/>
              <w:right w:type="dxa" w:w="90"/>
            </w:tcMar>
          </w:tcPr>
          <w:p>
            <w:pPr>
              <w:spacing w:after="0" w:line="250"/>
            </w:pPr>
            <w:r>
              <w:rPr>
                <w:rFonts w:ascii="Calibri" w:cs="Calibri" w:eastAsia="Calibri" w:hAnsi="Calibri"/>
                <w:sz w:val="18"/>
                <w:szCs w:val="18"/>
              </w:rPr>
              <w:t xml:space="preserve">So 01.11.</w:t>
            </w:r>
          </w:p>
        </w:tc>
        <w:tc>
          <w:tcPr>
            <w:tcW w:type="dxa" w:w="6438"/>
            <w:tcMar>
              <w:top w:type="dxa" w:w="60"/>
              <w:left w:type="dxa" w:w="90"/>
              <w:bottom w:type="dxa" w:w="60"/>
              <w:right w:type="dxa" w:w="90"/>
            </w:tcMar>
          </w:tcPr>
          <w:p>
            <w:pPr>
              <w:spacing w:after="0" w:line="250"/>
            </w:pPr>
            <w:r>
              <w:rPr>
                <w:rFonts w:ascii="Calibri" w:cs="Calibri" w:eastAsia="Calibri" w:hAnsi="Calibri"/>
                <w:sz w:val="18"/>
                <w:szCs w:val="18"/>
              </w:rPr>
              <w:t xml:space="preserve">Stichtag; operativer Start Montag, 02.11.</w:t>
            </w:r>
          </w:p>
        </w:tc>
      </w:tr>
      <w:tr>
        <w:tc>
          <w:tcPr>
            <w:tcW w:type="dxa" w:w="11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W9–W13</w:t>
            </w:r>
          </w:p>
        </w:tc>
        <w:tc>
          <w:tcPr>
            <w:tcW w:type="dxa" w:w="21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Nov bis Dez</w:t>
            </w:r>
          </w:p>
        </w:tc>
        <w:tc>
          <w:tcPr>
            <w:tcW w:type="dxa" w:w="6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Erster Abrechnungslauf, Parallelbetrieb, drei Abgleichtermine</w:t>
            </w:r>
          </w:p>
        </w:tc>
      </w:tr>
      <w:tr>
        <w:tc>
          <w:tcPr>
            <w:tcW w:type="dxa" w:w="1100"/>
            <w:tcMar>
              <w:top w:type="dxa" w:w="60"/>
              <w:left w:type="dxa" w:w="90"/>
              <w:bottom w:type="dxa" w:w="60"/>
              <w:right w:type="dxa" w:w="90"/>
            </w:tcMar>
          </w:tcPr>
          <w:p>
            <w:pPr>
              <w:spacing w:after="0" w:line="250"/>
            </w:pPr>
            <w:r>
              <w:rPr>
                <w:rFonts w:ascii="Calibri" w:cs="Calibri" w:eastAsia="Calibri" w:hAnsi="Calibri"/>
                <w:b/>
                <w:bCs/>
                <w:sz w:val="18"/>
                <w:szCs w:val="18"/>
              </w:rPr>
              <w:t xml:space="preserve">Januar</w:t>
            </w:r>
          </w:p>
        </w:tc>
        <w:tc>
          <w:tcPr>
            <w:tcW w:type="dxa" w:w="2100"/>
            <w:tcMar>
              <w:top w:type="dxa" w:w="60"/>
              <w:left w:type="dxa" w:w="90"/>
              <w:bottom w:type="dxa" w:w="60"/>
              <w:right w:type="dxa" w:w="90"/>
            </w:tcMar>
          </w:tcPr>
          <w:p>
            <w:pPr>
              <w:spacing w:after="0" w:line="250"/>
            </w:pPr>
            <w:r>
              <w:rPr>
                <w:rFonts w:ascii="Calibri" w:cs="Calibri" w:eastAsia="Calibri" w:hAnsi="Calibri"/>
                <w:sz w:val="18"/>
                <w:szCs w:val="18"/>
              </w:rPr>
              <w:t xml:space="preserve">bis 31.01.2027</w:t>
            </w:r>
          </w:p>
        </w:tc>
        <w:tc>
          <w:tcPr>
            <w:tcW w:type="dxa" w:w="6438"/>
            <w:tcMar>
              <w:top w:type="dxa" w:w="60"/>
              <w:left w:type="dxa" w:w="90"/>
              <w:bottom w:type="dxa" w:w="60"/>
              <w:right w:type="dxa" w:w="90"/>
            </w:tcMar>
          </w:tcPr>
          <w:p>
            <w:pPr>
              <w:spacing w:after="0" w:line="250"/>
            </w:pPr>
            <w:r>
              <w:rPr>
                <w:rFonts w:ascii="Calibri" w:cs="Calibri" w:eastAsia="Calibri" w:hAnsi="Calibri"/>
                <w:sz w:val="18"/>
                <w:szCs w:val="18"/>
              </w:rPr>
              <w:t xml:space="preserve">Sundown von Zoho, Langzeitarchivierung, Preisanpassung zum 01.01.</w:t>
            </w:r>
          </w:p>
        </w:tc>
      </w:tr>
    </w:tbl>
    <w:p>
      <w:pPr>
        <w:spacing w:after="120"/>
      </w:pPr>
    </w:p>
    <w:p>
      <w:pPr>
        <w:spacing w:after="120" w:line="276"/>
      </w:pPr>
      <w:r>
        <w:rPr>
          <w:rFonts w:ascii="Calibri" w:cs="Calibri" w:eastAsia="Calibri" w:hAnsi="Calibri"/>
          <w:b/>
          <w:bCs/>
          <w:color w:val="C00000"/>
          <w:sz w:val="21"/>
          <w:szCs w:val="21"/>
        </w:rPr>
        <w:t xml:space="preserve">Achtung Kalender: </w:t>
      </w:r>
      <w:r>
        <w:rPr>
          <w:rFonts w:ascii="Calibri" w:cs="Calibri" w:eastAsia="Calibri" w:hAnsi="Calibri"/>
          <w:sz w:val="21"/>
          <w:szCs w:val="21"/>
        </w:rPr>
        <w:t xml:space="preserve">Montag, 26.10.2026 ist Nationalfeiertag, Sonntag, 01.11.2026 ist Allerheiligen. Die Cutover-Woche hat damit vier Arbeitstage, und der Go-Live-Stichtag fällt auf ein Wochenende. Der Tagesplan in Kapitel 9 berücksichtigt beides.</w:t>
      </w:r>
    </w:p>
    <w:p>
      <w:pPr>
        <w:pStyle w:val="Heading1"/>
        <w:spacing w:after="180" w:before="360"/>
      </w:pPr>
      <w:r>
        <w:rPr>
          <w:rFonts w:ascii="Calibri" w:cs="Calibri" w:eastAsia="Calibri" w:hAnsi="Calibri"/>
          <w:b/>
          <w:bCs/>
          <w:color w:val="1F3864"/>
          <w:sz w:val="30"/>
          <w:szCs w:val="30"/>
        </w:rPr>
        <w:t xml:space="preserve">2  Planungsgrundlagen und Annahmen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Grundlage</w:t>
            </w:r>
          </w:p>
        </w:tc>
        <w:tc>
          <w:tcPr>
            <w:tcW w:type="dxa" w:w="66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Festlegung</w:t>
            </w:r>
          </w:p>
        </w:tc>
      </w:tr>
      <w:tr>
        <w:tc>
          <w:tcPr>
            <w:tcW w:type="dxa" w:w="3000"/>
            <w:tcMar>
              <w:top w:type="dxa" w:w="60"/>
              <w:left w:type="dxa" w:w="90"/>
              <w:bottom w:type="dxa" w:w="60"/>
              <w:right w:type="dxa" w:w="90"/>
            </w:tcMar>
          </w:tcPr>
          <w:p>
            <w:pPr>
              <w:spacing w:after="0" w:line="250"/>
            </w:pPr>
            <w:r>
              <w:rPr>
                <w:rFonts w:ascii="Calibri" w:cs="Calibri" w:eastAsia="Calibri" w:hAnsi="Calibri"/>
                <w:sz w:val="18"/>
                <w:szCs w:val="18"/>
              </w:rPr>
              <w:t xml:space="preserve">Lösungsansatz</w:t>
            </w:r>
          </w:p>
        </w:tc>
        <w:tc>
          <w:tcPr>
            <w:tcW w:type="dxa" w:w="6638"/>
            <w:tcMar>
              <w:top w:type="dxa" w:w="60"/>
              <w:left w:type="dxa" w:w="90"/>
              <w:bottom w:type="dxa" w:w="60"/>
              <w:right w:type="dxa" w:w="90"/>
            </w:tcMar>
          </w:tcPr>
          <w:p>
            <w:pPr>
              <w:spacing w:after="0" w:line="250"/>
            </w:pPr>
            <w:r>
              <w:rPr>
                <w:rFonts w:ascii="Calibri" w:cs="Calibri" w:eastAsia="Calibri" w:hAnsi="Calibri"/>
                <w:sz w:val="18"/>
                <w:szCs w:val="18"/>
              </w:rPr>
              <w:t xml:space="preserve">Standard-SaaS, Einführung durch Konfiguration – keine Programmierung</w:t>
            </w:r>
          </w:p>
        </w:tc>
      </w:tr>
      <w:tr>
        <w:tc>
          <w:tcPr>
            <w:tcW w:type="dxa" w:w="3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Umfang zum Go-Live</w:t>
            </w:r>
          </w:p>
        </w:tc>
        <w:tc>
          <w:tcPr>
            <w:tcW w:type="dxa" w:w="66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Phase 1 laut Anforderungsdokument; Phase 2 nach Stabilisierung</w:t>
            </w:r>
          </w:p>
        </w:tc>
      </w:tr>
      <w:tr>
        <w:tc>
          <w:tcPr>
            <w:tcW w:type="dxa" w:w="3000"/>
            <w:tcMar>
              <w:top w:type="dxa" w:w="60"/>
              <w:left w:type="dxa" w:w="90"/>
              <w:bottom w:type="dxa" w:w="60"/>
              <w:right w:type="dxa" w:w="90"/>
            </w:tcMar>
          </w:tcPr>
          <w:p>
            <w:pPr>
              <w:spacing w:after="0" w:line="250"/>
            </w:pPr>
            <w:r>
              <w:rPr>
                <w:rFonts w:ascii="Calibri" w:cs="Calibri" w:eastAsia="Calibri" w:hAnsi="Calibri"/>
                <w:sz w:val="18"/>
                <w:szCs w:val="18"/>
              </w:rPr>
              <w:t xml:space="preserve">Datenmenge</w:t>
            </w:r>
          </w:p>
        </w:tc>
        <w:tc>
          <w:tcPr>
            <w:tcW w:type="dxa" w:w="6638"/>
            <w:tcMar>
              <w:top w:type="dxa" w:w="60"/>
              <w:left w:type="dxa" w:w="90"/>
              <w:bottom w:type="dxa" w:w="60"/>
              <w:right w:type="dxa" w:w="90"/>
            </w:tcMar>
          </w:tcPr>
          <w:p>
            <w:pPr>
              <w:spacing w:after="0" w:line="250"/>
            </w:pPr>
            <w:r>
              <w:rPr>
                <w:rFonts w:ascii="Calibri" w:cs="Calibri" w:eastAsia="Calibri" w:hAnsi="Calibri"/>
                <w:sz w:val="18"/>
                <w:szCs w:val="18"/>
              </w:rPr>
              <w:t xml:space="preserve">rund 250 aktive Verträge (Stand 07.09.2026), ein Standort, Einheiten von 2,5 bis 50 m²</w:t>
            </w:r>
          </w:p>
        </w:tc>
      </w:tr>
      <w:tr>
        <w:tc>
          <w:tcPr>
            <w:tcW w:type="dxa" w:w="3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Zahlungsmodell</w:t>
            </w:r>
          </w:p>
        </w:tc>
        <w:tc>
          <w:tcPr>
            <w:tcW w:type="dxa" w:w="66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Beschluss B4: Zahlungsdienstleister zunächst nur für künftige Kunden, der Bestand bleibt beim Einzug über die eigene Bank</w:t>
            </w:r>
          </w:p>
        </w:tc>
      </w:tr>
      <w:tr>
        <w:tc>
          <w:tcPr>
            <w:tcW w:type="dxa" w:w="3000"/>
            <w:tcMar>
              <w:top w:type="dxa" w:w="60"/>
              <w:left w:type="dxa" w:w="90"/>
              <w:bottom w:type="dxa" w:w="60"/>
              <w:right w:type="dxa" w:w="90"/>
            </w:tcMar>
          </w:tcPr>
          <w:p>
            <w:pPr>
              <w:spacing w:after="0" w:line="250"/>
            </w:pPr>
            <w:r>
              <w:rPr>
                <w:rFonts w:ascii="Calibri" w:cs="Calibri" w:eastAsia="Calibri" w:hAnsi="Calibri"/>
                <w:sz w:val="18"/>
                <w:szCs w:val="18"/>
              </w:rPr>
              <w:t xml:space="preserve">Mandate</w:t>
            </w:r>
          </w:p>
        </w:tc>
        <w:tc>
          <w:tcPr>
            <w:tcW w:type="dxa" w:w="6638"/>
            <w:tcMar>
              <w:top w:type="dxa" w:w="60"/>
              <w:left w:type="dxa" w:w="90"/>
              <w:bottom w:type="dxa" w:w="60"/>
              <w:right w:type="dxa" w:w="90"/>
            </w:tcMar>
          </w:tcPr>
          <w:p>
            <w:pPr>
              <w:spacing w:after="0" w:line="250"/>
            </w:pPr>
            <w:r>
              <w:rPr>
                <w:rFonts w:ascii="Calibri" w:cs="Calibri" w:eastAsia="Calibri" w:hAnsi="Calibri"/>
                <w:sz w:val="18"/>
                <w:szCs w:val="18"/>
              </w:rPr>
              <w:t xml:space="preserve">bleiben gültig, solange der Gläubiger derselbe ist; offen ist der Übergang auf die GmbH – Klärung mit Bank und Steuerberatung in KW 38</w:t>
            </w:r>
          </w:p>
        </w:tc>
      </w:tr>
      <w:tr>
        <w:tc>
          <w:tcPr>
            <w:tcW w:type="dxa" w:w="3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Interne Verfügbarkeit</w:t>
            </w:r>
          </w:p>
        </w:tc>
        <w:tc>
          <w:tcPr>
            <w:tcW w:type="dxa" w:w="66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rund ein Arbeitstag pro Woche je Fachverantwortung, in W6 bis W8 mehr</w:t>
            </w:r>
          </w:p>
        </w:tc>
      </w:tr>
      <w:tr>
        <w:tc>
          <w:tcPr>
            <w:tcW w:type="dxa" w:w="3000"/>
            <w:tcMar>
              <w:top w:type="dxa" w:w="60"/>
              <w:left w:type="dxa" w:w="90"/>
              <w:bottom w:type="dxa" w:w="60"/>
              <w:right w:type="dxa" w:w="90"/>
            </w:tcMar>
          </w:tcPr>
          <w:p>
            <w:pPr>
              <w:spacing w:after="0" w:line="250"/>
            </w:pPr>
            <w:r>
              <w:rPr>
                <w:rFonts w:ascii="Calibri" w:cs="Calibri" w:eastAsia="Calibri" w:hAnsi="Calibri"/>
                <w:sz w:val="18"/>
                <w:szCs w:val="18"/>
              </w:rPr>
              <w:t xml:space="preserve">Externe Beteiligte</w:t>
            </w:r>
          </w:p>
        </w:tc>
        <w:tc>
          <w:tcPr>
            <w:tcW w:type="dxa" w:w="6638"/>
            <w:tcMar>
              <w:top w:type="dxa" w:w="60"/>
              <w:left w:type="dxa" w:w="90"/>
              <w:bottom w:type="dxa" w:w="60"/>
              <w:right w:type="dxa" w:w="90"/>
            </w:tcMar>
          </w:tcPr>
          <w:p>
            <w:pPr>
              <w:spacing w:after="0" w:line="250"/>
            </w:pPr>
            <w:r>
              <w:rPr>
                <w:rFonts w:ascii="Calibri" w:cs="Calibri" w:eastAsia="Calibri" w:hAnsi="Calibri"/>
                <w:sz w:val="18"/>
                <w:szCs w:val="18"/>
              </w:rPr>
              <w:t xml:space="preserve">Steuerberatung rund 3 Stunden verteilt, Anbieter ab W6 aktiv</w:t>
            </w:r>
          </w:p>
        </w:tc>
      </w:tr>
      <w:tr>
        <w:tc>
          <w:tcPr>
            <w:tcW w:type="dxa" w:w="3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Arbeitstage</w:t>
            </w:r>
          </w:p>
        </w:tc>
        <w:tc>
          <w:tcPr>
            <w:tcW w:type="dxa" w:w="66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Montag, 26.10.2026 ist Feiertag; ansonsten keine Ausfälle eingeplant</w:t>
            </w:r>
          </w:p>
        </w:tc>
      </w:tr>
      <w:tr>
        <w:tc>
          <w:tcPr>
            <w:tcW w:type="dxa" w:w="3000"/>
            <w:tcMar>
              <w:top w:type="dxa" w:w="60"/>
              <w:left w:type="dxa" w:w="90"/>
              <w:bottom w:type="dxa" w:w="60"/>
              <w:right w:type="dxa" w:w="90"/>
            </w:tcMar>
          </w:tcPr>
          <w:p>
            <w:pPr>
              <w:spacing w:after="0" w:line="250"/>
            </w:pPr>
            <w:r>
              <w:rPr>
                <w:rFonts w:ascii="Calibri" w:cs="Calibri" w:eastAsia="Calibri" w:hAnsi="Calibri"/>
                <w:sz w:val="18"/>
                <w:szCs w:val="18"/>
              </w:rPr>
              <w:t xml:space="preserve">Übergang</w:t>
            </w:r>
          </w:p>
        </w:tc>
        <w:tc>
          <w:tcPr>
            <w:tcW w:type="dxa" w:w="6638"/>
            <w:tcMar>
              <w:top w:type="dxa" w:w="60"/>
              <w:left w:type="dxa" w:w="90"/>
              <w:bottom w:type="dxa" w:w="60"/>
              <w:right w:type="dxa" w:w="90"/>
            </w:tcMar>
          </w:tcPr>
          <w:p>
            <w:pPr>
              <w:spacing w:after="0" w:line="250"/>
            </w:pPr>
            <w:r>
              <w:rPr>
                <w:rFonts w:ascii="Calibri" w:cs="Calibri" w:eastAsia="Calibri" w:hAnsi="Calibri"/>
                <w:sz w:val="18"/>
                <w:szCs w:val="18"/>
              </w:rPr>
              <w:t xml:space="preserve">Kein harter Schnitt: Zoho bleibt bis 31.12.2026 als Vergleichsstand verfügbar, Sundown im Januar 2027</w:t>
            </w:r>
          </w:p>
        </w:tc>
      </w:tr>
      <w:tr>
        <w:tc>
          <w:tcPr>
            <w:tcW w:type="dxa" w:w="3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Puffer</w:t>
            </w:r>
          </w:p>
        </w:tc>
        <w:tc>
          <w:tcPr>
            <w:tcW w:type="dxa" w:w="66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kein Puffer auf dem kritischen Pfad – die Rückfallebenen in Kapitel 12 ersetzen ihn</w:t>
            </w:r>
          </w:p>
        </w:tc>
      </w:tr>
    </w:tbl>
    <w:p>
      <w:pPr>
        <w:spacing w:after="120"/>
      </w:pPr>
    </w:p>
    <w:p>
      <w:pPr>
        <w:spacing w:after="120" w:line="276"/>
      </w:pPr>
      <w:r>
        <w:rPr>
          <w:rFonts w:ascii="Calibri" w:cs="Calibri" w:eastAsia="Calibri" w:hAnsi="Calibri"/>
          <w:b/>
          <w:bCs/>
          <w:sz w:val="21"/>
          <w:szCs w:val="21"/>
        </w:rPr>
        <w:t xml:space="preserve">Offene Voraussetzung: </w:t>
      </w:r>
      <w:r>
        <w:rPr>
          <w:rFonts w:ascii="Calibri" w:cs="Calibri" w:eastAsia="Calibri" w:hAnsi="Calibri"/>
          <w:sz w:val="21"/>
          <w:szCs w:val="21"/>
        </w:rPr>
        <w:t xml:space="preserve">Der Plan setzt voraus, dass beide Anbieter innerhalb einer Woche nach Beauftragung mit der Einrichtung beginnen können. Diese Zusage ist im Rahmen der Angebotsanfrage (W2) schriftlich einzuholen. Ohne sie verschiebt sich der Go-Live.</w:t>
      </w:r>
    </w:p>
    <w:p>
      <w:r>
        <w:br w:type="page"/>
      </w:r>
    </w:p>
    <w:p>
      <w:pPr>
        <w:pStyle w:val="Heading1"/>
        <w:spacing w:after="180" w:before="360"/>
      </w:pPr>
      <w:r>
        <w:rPr>
          <w:rFonts w:ascii="Calibri" w:cs="Calibri" w:eastAsia="Calibri" w:hAnsi="Calibri"/>
          <w:b/>
          <w:bCs/>
          <w:color w:val="1F3864"/>
          <w:sz w:val="30"/>
          <w:szCs w:val="30"/>
        </w:rPr>
        <w:t xml:space="preserve">3  Meilensteine</w:t>
      </w:r>
    </w:p>
    <w:p>
      <w:pPr>
        <w:spacing w:after="120" w:line="276"/>
      </w:pPr>
      <w:r>
        <w:rPr>
          <w:rFonts w:ascii="Calibri" w:cs="Calibri" w:eastAsia="Calibri" w:hAnsi="Calibri"/>
          <w:sz w:val="21"/>
          <w:szCs w:val="21"/>
        </w:rPr>
        <w:t xml:space="preserve">Für jeden Meilenstein ist festgelegt, woran seine Erreichung erkennbar ist. Der späteste Termin ist aus dem Go-Live rückwärts gerechnet: Wird er überschritten, ist der 30.10. nicht mehr zu halten.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500"/>
        <w:gridCol w:w="1250"/>
        <w:gridCol w:w="3888"/>
        <w:gridCol w:w="1300"/>
      </w:tblGrid>
      <w:tr>
        <w:trPr>
          <w:tblHeader/>
        </w:trPr>
        <w:tc>
          <w:tcPr>
            <w:tcW w:type="dxa" w:w="7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2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Meilenstein</w:t>
            </w:r>
          </w:p>
        </w:tc>
        <w:tc>
          <w:tcPr>
            <w:tcW w:type="dxa" w:w="125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Plantermin</w:t>
            </w:r>
          </w:p>
        </w:tc>
        <w:tc>
          <w:tcPr>
            <w:tcW w:type="dxa" w:w="388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Erreicht, wenn</w:t>
            </w:r>
          </w:p>
        </w:tc>
        <w:tc>
          <w:tcPr>
            <w:tcW w:type="dxa" w:w="13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Spätester Termin</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M1</w:t>
            </w:r>
          </w:p>
        </w:tc>
        <w:tc>
          <w:tcPr>
            <w:tcW w:type="dxa" w:w="2500"/>
            <w:tcMar>
              <w:top w:type="dxa" w:w="60"/>
              <w:left w:type="dxa" w:w="90"/>
              <w:bottom w:type="dxa" w:w="60"/>
              <w:right w:type="dxa" w:w="90"/>
            </w:tcMar>
          </w:tcPr>
          <w:p>
            <w:pPr>
              <w:spacing w:after="0" w:line="250"/>
            </w:pPr>
            <w:r>
              <w:rPr>
                <w:rFonts w:ascii="Calibri" w:cs="Calibri" w:eastAsia="Calibri" w:hAnsi="Calibri"/>
                <w:sz w:val="18"/>
                <w:szCs w:val="18"/>
              </w:rPr>
              <w:t xml:space="preserve">Ist-Bild und Projektauftrag</w:t>
            </w:r>
          </w:p>
        </w:tc>
        <w:tc>
          <w:tcPr>
            <w:tcW w:type="dxa" w:w="1250"/>
            <w:tcMar>
              <w:top w:type="dxa" w:w="60"/>
              <w:left w:type="dxa" w:w="90"/>
              <w:bottom w:type="dxa" w:w="60"/>
              <w:right w:type="dxa" w:w="90"/>
            </w:tcMar>
          </w:tcPr>
          <w:p>
            <w:pPr>
              <w:spacing w:after="0" w:line="250"/>
            </w:pPr>
            <w:r>
              <w:rPr>
                <w:rFonts w:ascii="Calibri" w:cs="Calibri" w:eastAsia="Calibri" w:hAnsi="Calibri"/>
                <w:sz w:val="18"/>
                <w:szCs w:val="18"/>
              </w:rPr>
              <w:t xml:space="preserve">Fr 11.09.</w:t>
            </w:r>
          </w:p>
        </w:tc>
        <w:tc>
          <w:tcPr>
            <w:tcW w:type="dxa" w:w="3888"/>
            <w:tcMar>
              <w:top w:type="dxa" w:w="60"/>
              <w:left w:type="dxa" w:w="90"/>
              <w:bottom w:type="dxa" w:w="60"/>
              <w:right w:type="dxa" w:w="90"/>
            </w:tcMar>
          </w:tcPr>
          <w:p>
            <w:pPr>
              <w:spacing w:after="0" w:line="250"/>
            </w:pPr>
            <w:r>
              <w:rPr>
                <w:rFonts w:ascii="Calibri" w:cs="Calibri" w:eastAsia="Calibri" w:hAnsi="Calibri"/>
                <w:sz w:val="18"/>
                <w:szCs w:val="18"/>
              </w:rPr>
              <w:t xml:space="preserve">Prozesse, Systeme, Daten- und Mandatslage erhoben; Projektauftrag freigegeben</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Fr 11.09.</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M2</w:t>
            </w:r>
          </w:p>
        </w:tc>
        <w:tc>
          <w:tcPr>
            <w:tcW w:type="dxa" w:w="2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Anforderungen freigegeben, Anbieter angefragt</w:t>
            </w:r>
          </w:p>
        </w:tc>
        <w:tc>
          <w:tcPr>
            <w:tcW w:type="dxa" w:w="125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18.09.</w:t>
            </w:r>
          </w:p>
        </w:tc>
        <w:tc>
          <w:tcPr>
            <w:tcW w:type="dxa" w:w="388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Anforderungskatalog freigegeben; Fragenkatalog und Musterexport-Anforderung bei beiden Anbietern</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18.09.</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M3</w:t>
            </w:r>
          </w:p>
        </w:tc>
        <w:tc>
          <w:tcPr>
            <w:tcW w:type="dxa" w:w="2500"/>
            <w:tcMar>
              <w:top w:type="dxa" w:w="60"/>
              <w:left w:type="dxa" w:w="90"/>
              <w:bottom w:type="dxa" w:w="60"/>
              <w:right w:type="dxa" w:w="90"/>
            </w:tcMar>
          </w:tcPr>
          <w:p>
            <w:pPr>
              <w:spacing w:after="0" w:line="250"/>
            </w:pPr>
            <w:r>
              <w:rPr>
                <w:rFonts w:ascii="Calibri" w:cs="Calibri" w:eastAsia="Calibri" w:hAnsi="Calibri"/>
                <w:sz w:val="18"/>
                <w:szCs w:val="18"/>
              </w:rPr>
              <w:t xml:space="preserve">Demos und RZL-Test</w:t>
            </w:r>
          </w:p>
        </w:tc>
        <w:tc>
          <w:tcPr>
            <w:tcW w:type="dxa" w:w="1250"/>
            <w:tcMar>
              <w:top w:type="dxa" w:w="60"/>
              <w:left w:type="dxa" w:w="90"/>
              <w:bottom w:type="dxa" w:w="60"/>
              <w:right w:type="dxa" w:w="90"/>
            </w:tcMar>
          </w:tcPr>
          <w:p>
            <w:pPr>
              <w:spacing w:after="0" w:line="250"/>
            </w:pPr>
            <w:r>
              <w:rPr>
                <w:rFonts w:ascii="Calibri" w:cs="Calibri" w:eastAsia="Calibri" w:hAnsi="Calibri"/>
                <w:sz w:val="18"/>
                <w:szCs w:val="18"/>
              </w:rPr>
              <w:t xml:space="preserve">Fr 25.09.</w:t>
            </w:r>
          </w:p>
        </w:tc>
        <w:tc>
          <w:tcPr>
            <w:tcW w:type="dxa" w:w="3888"/>
            <w:tcMar>
              <w:top w:type="dxa" w:w="60"/>
              <w:left w:type="dxa" w:w="90"/>
              <w:bottom w:type="dxa" w:w="60"/>
              <w:right w:type="dxa" w:w="90"/>
            </w:tcMar>
          </w:tcPr>
          <w:p>
            <w:pPr>
              <w:spacing w:after="0" w:line="250"/>
            </w:pPr>
            <w:r>
              <w:rPr>
                <w:rFonts w:ascii="Calibri" w:cs="Calibri" w:eastAsia="Calibri" w:hAnsi="Calibri"/>
                <w:sz w:val="18"/>
                <w:szCs w:val="18"/>
              </w:rPr>
              <w:t xml:space="preserve">Beide Demos gehalten; Buchhaltungsexport von der Steuerberatung testweise in RZL importiert</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Mi 30.09.</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M4</w:t>
            </w:r>
          </w:p>
        </w:tc>
        <w:tc>
          <w:tcPr>
            <w:tcW w:type="dxa" w:w="2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Angebote bewertet</w:t>
            </w:r>
          </w:p>
        </w:tc>
        <w:tc>
          <w:tcPr>
            <w:tcW w:type="dxa" w:w="125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02.10.</w:t>
            </w:r>
          </w:p>
        </w:tc>
        <w:tc>
          <w:tcPr>
            <w:tcW w:type="dxa" w:w="388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Angebote über 36 Monate liegen vor; Bewertung und Entscheidungsvorlage fertig</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 07.10.</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M5</w:t>
            </w:r>
          </w:p>
        </w:tc>
        <w:tc>
          <w:tcPr>
            <w:tcW w:type="dxa" w:w="2500"/>
            <w:tcMar>
              <w:top w:type="dxa" w:w="60"/>
              <w:left w:type="dxa" w:w="90"/>
              <w:bottom w:type="dxa" w:w="60"/>
              <w:right w:type="dxa" w:w="90"/>
            </w:tcMar>
          </w:tcPr>
          <w:p>
            <w:pPr>
              <w:spacing w:after="0" w:line="250"/>
            </w:pPr>
            <w:r>
              <w:rPr>
                <w:rFonts w:ascii="Calibri" w:cs="Calibri" w:eastAsia="Calibri" w:hAnsi="Calibri"/>
                <w:sz w:val="18"/>
                <w:szCs w:val="18"/>
              </w:rPr>
              <w:t xml:space="preserve">Anbieter beauftragt</w:t>
            </w:r>
          </w:p>
        </w:tc>
        <w:tc>
          <w:tcPr>
            <w:tcW w:type="dxa" w:w="1250"/>
            <w:tcMar>
              <w:top w:type="dxa" w:w="60"/>
              <w:left w:type="dxa" w:w="90"/>
              <w:bottom w:type="dxa" w:w="60"/>
              <w:right w:type="dxa" w:w="90"/>
            </w:tcMar>
          </w:tcPr>
          <w:p>
            <w:pPr>
              <w:spacing w:after="0" w:line="250"/>
            </w:pPr>
            <w:r>
              <w:rPr>
                <w:rFonts w:ascii="Calibri" w:cs="Calibri" w:eastAsia="Calibri" w:hAnsi="Calibri"/>
                <w:sz w:val="18"/>
                <w:szCs w:val="18"/>
              </w:rPr>
              <w:t xml:space="preserve">Fr 09.10.</w:t>
            </w:r>
          </w:p>
        </w:tc>
        <w:tc>
          <w:tcPr>
            <w:tcW w:type="dxa" w:w="3888"/>
            <w:tcMar>
              <w:top w:type="dxa" w:w="60"/>
              <w:left w:type="dxa" w:w="90"/>
              <w:bottom w:type="dxa" w:w="60"/>
              <w:right w:type="dxa" w:w="90"/>
            </w:tcMar>
          </w:tcPr>
          <w:p>
            <w:pPr>
              <w:spacing w:after="0" w:line="250"/>
            </w:pPr>
            <w:r>
              <w:rPr>
                <w:rFonts w:ascii="Calibri" w:cs="Calibri" w:eastAsia="Calibri" w:hAnsi="Calibri"/>
                <w:sz w:val="18"/>
                <w:szCs w:val="18"/>
              </w:rPr>
              <w:t xml:space="preserve">Entscheidung getroffen, Vertrag unterzeichnet, Kickoff-Termin fixiert</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Fr 09.10.</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M6</w:t>
            </w:r>
          </w:p>
        </w:tc>
        <w:tc>
          <w:tcPr>
            <w:tcW w:type="dxa" w:w="2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Testumgebung und Migrationstest 1</w:t>
            </w:r>
          </w:p>
        </w:tc>
        <w:tc>
          <w:tcPr>
            <w:tcW w:type="dxa" w:w="125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16.10.</w:t>
            </w:r>
          </w:p>
        </w:tc>
        <w:tc>
          <w:tcPr>
            <w:tcW w:type="dxa" w:w="388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System konfiguriert; erster Migrationsdurchlauf abgeglichen und protokolliert</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 19.10.</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M7</w:t>
            </w:r>
          </w:p>
        </w:tc>
        <w:tc>
          <w:tcPr>
            <w:tcW w:type="dxa" w:w="2500"/>
            <w:tcMar>
              <w:top w:type="dxa" w:w="60"/>
              <w:left w:type="dxa" w:w="90"/>
              <w:bottom w:type="dxa" w:w="60"/>
              <w:right w:type="dxa" w:w="90"/>
            </w:tcMar>
          </w:tcPr>
          <w:p>
            <w:pPr>
              <w:spacing w:after="0" w:line="250"/>
            </w:pPr>
            <w:r>
              <w:rPr>
                <w:rFonts w:ascii="Calibri" w:cs="Calibri" w:eastAsia="Calibri" w:hAnsi="Calibri"/>
                <w:sz w:val="18"/>
                <w:szCs w:val="18"/>
              </w:rPr>
              <w:t xml:space="preserve">Abnahme und Go-/No-Go</w:t>
            </w:r>
          </w:p>
        </w:tc>
        <w:tc>
          <w:tcPr>
            <w:tcW w:type="dxa" w:w="1250"/>
            <w:tcMar>
              <w:top w:type="dxa" w:w="60"/>
              <w:left w:type="dxa" w:w="90"/>
              <w:bottom w:type="dxa" w:w="60"/>
              <w:right w:type="dxa" w:w="90"/>
            </w:tcMar>
          </w:tcPr>
          <w:p>
            <w:pPr>
              <w:spacing w:after="0" w:line="250"/>
            </w:pPr>
            <w:r>
              <w:rPr>
                <w:rFonts w:ascii="Calibri" w:cs="Calibri" w:eastAsia="Calibri" w:hAnsi="Calibri"/>
                <w:sz w:val="18"/>
                <w:szCs w:val="18"/>
              </w:rPr>
              <w:t xml:space="preserve">Fr 23.10.</w:t>
            </w:r>
          </w:p>
        </w:tc>
        <w:tc>
          <w:tcPr>
            <w:tcW w:type="dxa" w:w="3888"/>
            <w:tcMar>
              <w:top w:type="dxa" w:w="60"/>
              <w:left w:type="dxa" w:w="90"/>
              <w:bottom w:type="dxa" w:w="60"/>
              <w:right w:type="dxa" w:w="90"/>
            </w:tcMar>
          </w:tcPr>
          <w:p>
            <w:pPr>
              <w:spacing w:after="0" w:line="250"/>
            </w:pPr>
            <w:r>
              <w:rPr>
                <w:rFonts w:ascii="Calibri" w:cs="Calibri" w:eastAsia="Calibri" w:hAnsi="Calibri"/>
                <w:sz w:val="18"/>
                <w:szCs w:val="18"/>
              </w:rPr>
              <w:t xml:space="preserve">Testfälle der Klasse A fehlerfrei; Testlauf 2 sauber; Team geschult; Freigabe erteilt</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Fr 23.10.</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M8</w:t>
            </w:r>
          </w:p>
        </w:tc>
        <w:tc>
          <w:tcPr>
            <w:tcW w:type="dxa" w:w="2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Go-Live</w:t>
            </w:r>
          </w:p>
        </w:tc>
        <w:tc>
          <w:tcPr>
            <w:tcW w:type="dxa" w:w="125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So 01.11.</w:t>
            </w:r>
          </w:p>
        </w:tc>
        <w:tc>
          <w:tcPr>
            <w:tcW w:type="dxa" w:w="388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Produktivdaten migriert, Betrieb umgestellt; operativer Start Mo 02.11.</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So 01.11.</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M9</w:t>
            </w:r>
          </w:p>
        </w:tc>
        <w:tc>
          <w:tcPr>
            <w:tcW w:type="dxa" w:w="2500"/>
            <w:tcMar>
              <w:top w:type="dxa" w:w="60"/>
              <w:left w:type="dxa" w:w="90"/>
              <w:bottom w:type="dxa" w:w="60"/>
              <w:right w:type="dxa" w:w="90"/>
            </w:tcMar>
          </w:tcPr>
          <w:p>
            <w:pPr>
              <w:spacing w:after="0" w:line="250"/>
            </w:pPr>
            <w:r>
              <w:rPr>
                <w:rFonts w:ascii="Calibri" w:cs="Calibri" w:eastAsia="Calibri" w:hAnsi="Calibri"/>
                <w:sz w:val="18"/>
                <w:szCs w:val="18"/>
              </w:rPr>
              <w:t xml:space="preserve">Parallelbetrieb abgeschlossen</w:t>
            </w:r>
          </w:p>
        </w:tc>
        <w:tc>
          <w:tcPr>
            <w:tcW w:type="dxa" w:w="1250"/>
            <w:tcMar>
              <w:top w:type="dxa" w:w="60"/>
              <w:left w:type="dxa" w:w="90"/>
              <w:bottom w:type="dxa" w:w="60"/>
              <w:right w:type="dxa" w:w="90"/>
            </w:tcMar>
          </w:tcPr>
          <w:p>
            <w:pPr>
              <w:spacing w:after="0" w:line="250"/>
            </w:pPr>
            <w:r>
              <w:rPr>
                <w:rFonts w:ascii="Calibri" w:cs="Calibri" w:eastAsia="Calibri" w:hAnsi="Calibri"/>
                <w:sz w:val="18"/>
                <w:szCs w:val="18"/>
              </w:rPr>
              <w:t xml:space="preserve">Do 31.12.</w:t>
            </w:r>
          </w:p>
        </w:tc>
        <w:tc>
          <w:tcPr>
            <w:tcW w:type="dxa" w:w="3888"/>
            <w:tcMar>
              <w:top w:type="dxa" w:w="60"/>
              <w:left w:type="dxa" w:w="90"/>
              <w:bottom w:type="dxa" w:w="60"/>
              <w:right w:type="dxa" w:w="90"/>
            </w:tcMar>
          </w:tcPr>
          <w:p>
            <w:pPr>
              <w:spacing w:after="0" w:line="250"/>
            </w:pPr>
            <w:r>
              <w:rPr>
                <w:rFonts w:ascii="Calibri" w:cs="Calibri" w:eastAsia="Calibri" w:hAnsi="Calibri"/>
                <w:sz w:val="18"/>
                <w:szCs w:val="18"/>
              </w:rPr>
              <w:t xml:space="preserve">Abgleiche zum 05.11., 30.11. und 31.12. sauber, Abweichungen geklärt</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Do 31.12.</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M10</w:t>
            </w:r>
          </w:p>
        </w:tc>
        <w:tc>
          <w:tcPr>
            <w:tcW w:type="dxa" w:w="2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Sundown Zoho</w:t>
            </w:r>
          </w:p>
        </w:tc>
        <w:tc>
          <w:tcPr>
            <w:tcW w:type="dxa" w:w="125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So 31.01.2027</w:t>
            </w:r>
          </w:p>
        </w:tc>
        <w:tc>
          <w:tcPr>
            <w:tcW w:type="dxa" w:w="388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Archiv gesichert und geprüft, Abonnement gekündigt, erster Januarlauf korrekt</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So 31.01.2027</w:t>
            </w:r>
          </w:p>
        </w:tc>
      </w:tr>
    </w:tbl>
    <w:p>
      <w:pPr>
        <w:spacing w:after="120"/>
      </w:pPr>
    </w:p>
    <w:p>
      <w:pPr>
        <w:spacing w:after="120" w:line="276"/>
      </w:pPr>
      <w:r>
        <w:rPr>
          <w:rFonts w:ascii="Calibri" w:cs="Calibri" w:eastAsia="Calibri" w:hAnsi="Calibri"/>
          <w:b/>
          <w:bCs/>
          <w:color w:val="C00000"/>
          <w:sz w:val="21"/>
          <w:szCs w:val="21"/>
        </w:rPr>
        <w:t xml:space="preserve">M5 ist der kritischste Termin des Projekts. </w:t>
      </w:r>
      <w:r>
        <w:rPr>
          <w:rFonts w:ascii="Calibri" w:cs="Calibri" w:eastAsia="Calibri" w:hAnsi="Calibri"/>
          <w:sz w:val="21"/>
          <w:szCs w:val="21"/>
        </w:rPr>
        <w:t xml:space="preserve">Jeder Tag Verzug bei der Beauftragung verschiebt den Go-Live um denselben Tag – die drei Wochen für Konfiguration, Migration, Test und Cutover lassen sich nicht komprimieren. Der Parallelbetrieb danach ist eine Absicherung, kein Puffer für die Einführung.</w:t>
      </w:r>
    </w:p>
    <w:p>
      <w:r>
        <w:br w:type="page"/>
      </w:r>
    </w:p>
    <w:p>
      <w:pPr>
        <w:pStyle w:val="Heading1"/>
        <w:spacing w:after="180" w:before="360"/>
      </w:pPr>
      <w:r>
        <w:rPr>
          <w:rFonts w:ascii="Calibri" w:cs="Calibri" w:eastAsia="Calibri" w:hAnsi="Calibri"/>
          <w:b/>
          <w:bCs/>
          <w:color w:val="1F3864"/>
          <w:sz w:val="30"/>
          <w:szCs w:val="30"/>
        </w:rPr>
        <w:t xml:space="preserve">4  Arbeitsplan Woche für Woche</w:t>
      </w:r>
    </w:p>
    <w:p>
      <w:pPr>
        <w:spacing w:after="120" w:line="276"/>
      </w:pPr>
      <w:r>
        <w:rPr>
          <w:rFonts w:ascii="Calibri" w:cs="Calibri" w:eastAsia="Calibri" w:hAnsi="Calibri"/>
          <w:sz w:val="21"/>
          <w:szCs w:val="21"/>
        </w:rPr>
        <w:t xml:space="preserve">„Kritisch“ bedeutet: Das Arbeitspaket liegt auf dem kritischen Pfad, eine Verzögerung wirkt sich unmittelbar auf den Go-Live aus.</w:t>
      </w:r>
    </w:p>
    <w:p>
      <w:pPr>
        <w:pStyle w:val="Heading2"/>
        <w:spacing w:after="140" w:before="260"/>
      </w:pPr>
      <w:r>
        <w:rPr>
          <w:rFonts w:ascii="Calibri" w:cs="Calibri" w:eastAsia="Calibri" w:hAnsi="Calibri"/>
          <w:b/>
          <w:bCs/>
          <w:color w:val="1F3864"/>
          <w:sz w:val="24"/>
          <w:szCs w:val="24"/>
        </w:rPr>
        <w:t xml:space="preserve">W1 · KW 37 · 07.–11.09.  Ist-Aufnahme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1.1</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Kickoff, Rollen, Entscheidungswege, Projektauftrag freigeben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GF, PL</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Projektauftrag unterschrieben</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1.2</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Ist-Aufnahme Prozesse: Anfrage, Vertrag, Abrechnung, Mahnung, Kündigung</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 Betrieb</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Prozesslandkarte gefüllt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1.3</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Vollexport aus Zoho anfordern (Kunden, Abos, Rechnungen, Zahlungen, Pläne)</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Rohdaten mit Zeitstempel</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1.4</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Mandatsliste aufbauen: IBAN, Mandatsreferenz, Erteilungsdatum, letzter Einzug</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vollständige Mandatsliste</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1.5</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Einheitenliste aufbauen: Einheit, Fläche, Kunde, Preis, Vertragsbeginn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Betrieb</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führende Belegungsliste</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1.6</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Zutrittsanlage erheben: Hersteller, Modell, Schnittstelle</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Betrieb</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Systemsteckbrief</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1.7</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Vertragslaufzeit und Kündigungsfrist von Zoho prüfen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Kündigungstermin bekannt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1.8</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Prüfaufträge an Steuerberatung und Rechtsberatung stellen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Klärungsliste versendet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bl>
    <w:p>
      <w:pPr>
        <w:spacing w:after="140"/>
      </w:pPr>
    </w:p>
    <w:p>
      <w:pPr>
        <w:pStyle w:val="Heading2"/>
        <w:spacing w:after="140" w:before="260"/>
      </w:pPr>
      <w:r>
        <w:rPr>
          <w:rFonts w:ascii="Calibri" w:cs="Calibri" w:eastAsia="Calibri" w:hAnsi="Calibri"/>
          <w:b/>
          <w:bCs/>
          <w:color w:val="1F3864"/>
          <w:sz w:val="24"/>
          <w:szCs w:val="24"/>
        </w:rPr>
        <w:t xml:space="preserve">W2 · KW 38 · 14.–18.09.  Anforderungen und Anbieteransprache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2.1</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Anforderungskatalog finalisieren und freigeben (74 Anforderungen, Phase 1/2)</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 GF</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freigegebener Katalog</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2.2</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Fragenkatalog an alle drei Anbieter versenden, Demo-Termine für W3 fixieren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Termine bestätigt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2.3</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Musterexport für die Buchhaltung bei beiden Anbietern anfordern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Exportdateien angefordert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2.4</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Angebot über 36 Monate anfordern, bei Stora mit Tarifzuordnung</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Angebotsanfrage versendet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2.5</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Startzusage nach Beauftragung schriftlich einholen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Terminzusage der Anbieter</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2.6</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Datenqualität bewerten, Bereinigungsliste erstellen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Bewertung Migrationsaufwand</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2.7</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Betriebsmodell der Zahlungsabwicklung festlegen (Bank, Dienstleister, Hybrid)</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GF</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Entscheidung dokumentiert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2.8</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Referenzkunden im DACH-Raum anfragen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zwei Gespräche terminiert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bl>
    <w:p>
      <w:pPr>
        <w:spacing w:after="140"/>
      </w:pPr>
    </w:p>
    <w:p>
      <w:pPr>
        <w:pStyle w:val="Heading2"/>
        <w:spacing w:after="140" w:before="260"/>
      </w:pPr>
      <w:r>
        <w:rPr>
          <w:rFonts w:ascii="Calibri" w:cs="Calibri" w:eastAsia="Calibri" w:hAnsi="Calibri"/>
          <w:b/>
          <w:bCs/>
          <w:color w:val="1F3864"/>
          <w:sz w:val="24"/>
          <w:szCs w:val="24"/>
        </w:rPr>
        <w:t xml:space="preserve">W3 · KW 39 · 21.–25.09.  Demos und Buchhaltungstest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3.1</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Demo Kinnovis nach Drehbuch, mit eigenen Testfällen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alle</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Bewertungsbögen</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3.2</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Demo Stora nach Drehbuch, mit eigenen Testfällen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alle</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Bewertungsbögen</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3.2b</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Demo Store365 nach Drehbuch, mit eigenen Testfällen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alle</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Bewertungsbögen</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3.3</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Musterexporte aller drei Anbieter an die Steuerberatung, Testimport in RZL</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Steuerberatung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Importergebnis schriftlich</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3.4</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Zahlungsfragen klären: eigene Gläubiger-ID, Mandatsimport, SEPA-Datei, Kontoauszugsimport</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Finanzen, Beratung</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Antworten schriftlich</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3.5</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Referenzgespräche führen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Gesprächsnotizen</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3.6</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Umstellungsaktion für Überweiser vorbereiten (Anschreiben, Formular)</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Anschreiben freigegeben</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3.7</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K.o.-Kriterien je Anbieter abhaken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Screening-Protokoll</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bl>
    <w:p>
      <w:pPr>
        <w:spacing w:after="140"/>
      </w:pPr>
    </w:p>
    <w:p>
      <w:pPr>
        <w:pStyle w:val="Heading2"/>
        <w:spacing w:after="140" w:before="260"/>
      </w:pPr>
      <w:r>
        <w:rPr>
          <w:rFonts w:ascii="Calibri" w:cs="Calibri" w:eastAsia="Calibri" w:hAnsi="Calibri"/>
          <w:b/>
          <w:bCs/>
          <w:color w:val="1F3864"/>
          <w:sz w:val="24"/>
          <w:szCs w:val="24"/>
        </w:rPr>
        <w:t xml:space="preserve">W4 · KW 40 · 28.09.–02.10.  Bewertung und Entscheidungsvorlage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4.1</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Angebote normalisieren, Gesamtkosten über 36 Monate rechnen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Kostenvergleich</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4.2</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Bewertungsmatrix befüllen, Sensitivität prüfen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bewertete Matrix</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4.3</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Entscheidungsvorlage mit Empfehlung erstellen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Vorlage an GF</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4.4</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Vertragsentwurf des favorisierten Anbieters prüfen (SLA, Laufzeit, AVV, Datenexport)</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 Recht</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Verhandlungspunkte</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4.5</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Migrationsprobe: Testexport an den favorisierten Anbieter geben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Machbarkeitsaussage</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4.6</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Umstellungsaktion Überweiser starten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Anschreiben versendet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bl>
    <w:p>
      <w:pPr>
        <w:spacing w:after="140"/>
      </w:pPr>
    </w:p>
    <w:p>
      <w:pPr>
        <w:pStyle w:val="Heading2"/>
        <w:spacing w:after="140" w:before="260"/>
      </w:pPr>
      <w:r>
        <w:rPr>
          <w:rFonts w:ascii="Calibri" w:cs="Calibri" w:eastAsia="Calibri" w:hAnsi="Calibri"/>
          <w:b/>
          <w:bCs/>
          <w:color w:val="1F3864"/>
          <w:sz w:val="24"/>
          <w:szCs w:val="24"/>
        </w:rPr>
        <w:t xml:space="preserve">W5 · KW 41 · 05.–09.10.  Entscheidung und Beauftragung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5.1</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Entscheidung der Geschäftsführung, Dokumentation im Entscheidungslog</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GF</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Entscheidung</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5.2</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Vertragsverhandlung: Preis, Laufzeit, SLA, AVV, Datenexport, Migrationsleistung</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GF, 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Vertrag unterschrieben</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5.3</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Kickoff mit dem Anbieter, Zugänge, Projektplan der Einrichtung</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Kickoff-Termin gehalten</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5.4</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Kündigung Zoho vorbereiten – erst nach Vertragsunterzeichnung aussprechen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Kündigung terminiert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5.5</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Absage an den nicht gewählten Anbieter, erst nach Unterschrift</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Absage versendet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5.6</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SEPA-Vorabinformationsfrist im Mietvertrag prüfen (Auswirkung auf den ersten Einzug)</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Finanzen, Recht</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Frist bestätigt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bl>
    <w:p>
      <w:pPr>
        <w:spacing w:after="140"/>
      </w:pPr>
    </w:p>
    <w:p>
      <w:pPr>
        <w:pStyle w:val="Heading2"/>
        <w:spacing w:after="140" w:before="260"/>
      </w:pPr>
      <w:r>
        <w:rPr>
          <w:rFonts w:ascii="Calibri" w:cs="Calibri" w:eastAsia="Calibri" w:hAnsi="Calibri"/>
          <w:b/>
          <w:bCs/>
          <w:color w:val="1F3864"/>
          <w:sz w:val="24"/>
          <w:szCs w:val="24"/>
        </w:rPr>
        <w:t xml:space="preserve">W6 · KW 42 · 12.–16.10.  Konfiguration und erster Migrationslauf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6.1</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Grundeinstellungen: Mandant, Standort, Steuersätze, Nummernkreise, Benutzer und Rollen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Anbieter, PL</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konfigurierte Umgebung</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6.2</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Einheiten und Preisliste anlegen, Aktionen und Rabatte hinterlegen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 Betrieb</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Belegungsplan im System</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6.3</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Vorlagen: Mietvertrag, Rechnung, Mahnstufen, E-Mail-Texte auf Deutsch</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 GF</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Vorlagen abgenommen</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6.4</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Zahlungsanbindung einrichten: eigene Gläubiger-ID, Mandatsimport, Testeinzug</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Finanzen, Anbieter</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Testeinzug erfolgreich</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6.5</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Migrationstestlauf 1 inklusive Abgleichprotokoll</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Protokoll und Fehlerliste</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6.6</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Buchhaltungsexport konfigurieren, Konten und Steuerschlüssel zuordnen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 Steuerberatung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Export abgenommen</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6.7</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Zutrittsintegration klären beziehungsweise Übergangsprozess festlegen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Betrieb</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Integrationsstatus</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6.8</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Buchungsstrecke auf der Website vorbereiten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Einbindung vorbereitet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bl>
    <w:p>
      <w:pPr>
        <w:spacing w:after="140"/>
      </w:pPr>
    </w:p>
    <w:p>
      <w:pPr>
        <w:pStyle w:val="Heading2"/>
        <w:spacing w:after="140" w:before="260"/>
      </w:pPr>
      <w:r>
        <w:rPr>
          <w:rFonts w:ascii="Calibri" w:cs="Calibri" w:eastAsia="Calibri" w:hAnsi="Calibri"/>
          <w:b/>
          <w:bCs/>
          <w:color w:val="1F3864"/>
          <w:sz w:val="24"/>
          <w:szCs w:val="24"/>
        </w:rPr>
        <w:t xml:space="preserve">W7 · KW 43 · 19.–23.10.  Test, Abnahme, Schulung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7.1</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Testfälle Teil 1: Stammdaten, Vertrag, Zutritt</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Betrieb</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Testprotokoll</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7.2</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Testfälle Teil 2: Abrechnungslauf, Zahlungen, Rückläufer, Mahnwesen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Testprotokoll</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7.3</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Fehlerbehebung mit dem Anbieter, Nachtest der Klasse-A-Fehler</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PL, Anbieter</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Fehlerliste bereinigt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7.4</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Migrationstestlauf 2 mit aktuellem Datenstand, Vollabgleich</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 Finanzen</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Abgleich sauber</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7.5</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Schulung des Teams, zwei Einheiten à zwei Stunden, Kurzanleitungen verteilen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Team arbeitsfähig</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7.6</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Kundenanschreiben zur Umstellung freigeben und versandfertig machen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GF</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Anschreiben freigegeben</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7.7</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Go-/No-Go-Entscheidung auf Basis des Testprotokolls</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GF</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Freigabe erteilt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bl>
    <w:p>
      <w:pPr>
        <w:spacing w:after="140"/>
      </w:pPr>
    </w:p>
    <w:p>
      <w:pPr>
        <w:pStyle w:val="Heading2"/>
        <w:spacing w:after="140" w:before="260"/>
      </w:pPr>
      <w:r>
        <w:rPr>
          <w:rFonts w:ascii="Calibri" w:cs="Calibri" w:eastAsia="Calibri" w:hAnsi="Calibri"/>
          <w:b/>
          <w:bCs/>
          <w:color w:val="1F3864"/>
          <w:sz w:val="24"/>
          <w:szCs w:val="24"/>
        </w:rPr>
        <w:t xml:space="preserve">W8 · KW 44 · 26.–30.10.  Migration und Freigabe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8.0</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Montag 26.10. ist Nationalfeiertag – keine Projektarbeit eingeplant</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8.1</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Di: finaler Vollexport aus Zoho, produktive Migration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Produktivdaten im Zielsystem</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8.2</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Mi: Abgleich nach den Prüfkriterien, schriftliche Freigabe durch Finanzen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Migration freigegeben</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8.3</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Do: Restkonfiguration, Zutrittsberechtigungen stichprobenartig vor Ort prüfen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Betrieb</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Zutritt bestätigt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8.4</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Do: Kundeninformation versenden – ein Schreiben, reine Information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GF</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Kunden informiert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8.5</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Datenannahmestopp in Zoho, Deltaliste beginnen, Bereitschaft für den Stichtag</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alle</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Altsystem eingefroren</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8.6</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So 01.11.: Go-Live-Stichtag – Vertrags- und Abrechnungsstand im neuen System</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M8 erreicht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bl>
    <w:p>
      <w:pPr>
        <w:spacing w:after="140"/>
      </w:pPr>
    </w:p>
    <w:p>
      <w:pPr>
        <w:pStyle w:val="Heading2"/>
        <w:spacing w:after="140" w:before="260"/>
      </w:pPr>
      <w:r>
        <w:rPr>
          <w:rFonts w:ascii="Calibri" w:cs="Calibri" w:eastAsia="Calibri" w:hAnsi="Calibri"/>
          <w:b/>
          <w:bCs/>
          <w:color w:val="1F3864"/>
          <w:sz w:val="24"/>
          <w:szCs w:val="24"/>
        </w:rPr>
        <w:t xml:space="preserve">W9 · KW 45 · ab 02.11.  Operativer Start und erster Lauf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3900"/>
        <w:gridCol w:w="1500"/>
        <w:gridCol w:w="2438"/>
        <w:gridCol w:w="1000"/>
      </w:tblGrid>
      <w:tr>
        <w:trPr>
          <w:tblHeader/>
        </w:trPr>
        <w:tc>
          <w:tcPr>
            <w:tcW w:type="dxa" w:w="8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Arbeitspaket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c>
          <w:tcPr>
            <w:tcW w:type="dxa" w:w="2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1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Kritisch</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9.1</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Mo: operativer Start, alle Neuvorgänge ausschließlich im neuen System</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alle</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Betrieb umgestellt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9.2</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Di/Mi: erster Abrechnungslauf für November, Vorschau prüfen, Freigabe im Vier-Augen-Prinzip</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Finanzen, PL</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Rechnungen versendet</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9.3</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Do: SEPA-Einzug beziehungsweise Zahlungslauf auslösen, Vorabinformationsfrist beachten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Einzug beauftragt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9.4</w:t>
            </w:r>
          </w:p>
        </w:tc>
        <w:tc>
          <w:tcPr>
            <w:tcW w:type="dxa" w:w="3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Do 05.11.: erster Abgleich gegen den eingefrorenen Zoho-Stand</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 Finanzen</w:t>
            </w:r>
          </w:p>
        </w:tc>
        <w:tc>
          <w:tcPr>
            <w:tcW w:type="dxa" w:w="2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Abgleichprotokoll</w:t>
            </w:r>
          </w:p>
        </w:tc>
        <w:tc>
          <w:tcPr>
            <w:tcW w:type="dxa" w:w="1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ja</w:t>
            </w:r>
          </w:p>
        </w:tc>
      </w:tr>
      <w:tr>
        <w:tc>
          <w:tcPr>
            <w:tcW w:type="dxa" w:w="800"/>
            <w:tcMar>
              <w:top w:type="dxa" w:w="60"/>
              <w:left w:type="dxa" w:w="90"/>
              <w:bottom w:type="dxa" w:w="60"/>
              <w:right w:type="dxa" w:w="90"/>
            </w:tcMar>
          </w:tcPr>
          <w:p>
            <w:pPr>
              <w:spacing w:after="0" w:line="250"/>
            </w:pPr>
            <w:r>
              <w:rPr>
                <w:rFonts w:ascii="Calibri" w:cs="Calibri" w:eastAsia="Calibri" w:hAnsi="Calibri"/>
                <w:sz w:val="18"/>
                <w:szCs w:val="18"/>
              </w:rPr>
              <w:t xml:space="preserve">9.5</w:t>
            </w:r>
          </w:p>
        </w:tc>
        <w:tc>
          <w:tcPr>
            <w:tcW w:type="dxa" w:w="3900"/>
            <w:tcMar>
              <w:top w:type="dxa" w:w="60"/>
              <w:left w:type="dxa" w:w="90"/>
              <w:bottom w:type="dxa" w:w="60"/>
              <w:right w:type="dxa" w:w="90"/>
            </w:tcMar>
          </w:tcPr>
          <w:p>
            <w:pPr>
              <w:spacing w:after="0" w:line="250"/>
            </w:pPr>
            <w:r>
              <w:rPr>
                <w:rFonts w:ascii="Calibri" w:cs="Calibri" w:eastAsia="Calibri" w:hAnsi="Calibri"/>
                <w:sz w:val="18"/>
                <w:szCs w:val="18"/>
              </w:rPr>
              <w:t xml:space="preserve">Laufend: Hypercare, tägliches Kurz-Standup, Fehlerliste</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PL</w:t>
            </w:r>
          </w:p>
        </w:tc>
        <w:tc>
          <w:tcPr>
            <w:tcW w:type="dxa" w:w="2438"/>
            <w:tcMar>
              <w:top w:type="dxa" w:w="60"/>
              <w:left w:type="dxa" w:w="90"/>
              <w:bottom w:type="dxa" w:w="60"/>
              <w:right w:type="dxa" w:w="90"/>
            </w:tcMar>
          </w:tcPr>
          <w:p>
            <w:pPr>
              <w:spacing w:after="0" w:line="250"/>
            </w:pPr>
            <w:r>
              <w:rPr>
                <w:rFonts w:ascii="Calibri" w:cs="Calibri" w:eastAsia="Calibri" w:hAnsi="Calibri"/>
                <w:sz w:val="18"/>
                <w:szCs w:val="18"/>
              </w:rPr>
              <w:t xml:space="preserve">Hypercare läuft</w:t>
            </w:r>
          </w:p>
        </w:tc>
        <w:tc>
          <w:tcPr>
            <w:tcW w:type="dxa" w:w="1000"/>
            <w:tcMar>
              <w:top w:type="dxa" w:w="60"/>
              <w:left w:type="dxa" w:w="90"/>
              <w:bottom w:type="dxa" w:w="60"/>
              <w:right w:type="dxa" w:w="90"/>
            </w:tcMar>
          </w:tcPr>
          <w:p>
            <w:pPr>
              <w:spacing w:after="0" w:line="250"/>
            </w:pPr>
            <w:r>
              <w:rPr>
                <w:rFonts w:ascii="Calibri" w:cs="Calibri" w:eastAsia="Calibri" w:hAnsi="Calibri"/>
                <w:sz w:val="18"/>
                <w:szCs w:val="18"/>
              </w:rPr>
              <w:t xml:space="preserve">nein</w:t>
            </w:r>
          </w:p>
        </w:tc>
      </w:tr>
    </w:tbl>
    <w:p>
      <w:pPr>
        <w:spacing w:after="140"/>
      </w:pPr>
    </w:p>
    <w:p>
      <w:pPr>
        <w:pStyle w:val="Heading2"/>
        <w:spacing w:after="140" w:before="260"/>
      </w:pPr>
      <w:r>
        <w:rPr>
          <w:rFonts w:ascii="Calibri" w:cs="Calibri" w:eastAsia="Calibri" w:hAnsi="Calibri"/>
          <w:b/>
          <w:bCs/>
          <w:color w:val="1F3864"/>
          <w:sz w:val="24"/>
          <w:szCs w:val="24"/>
        </w:rPr>
        <w:t xml:space="preserve">Nach dem Go-Live · November bis Januar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4200"/>
        <w:gridCol w:w="3938"/>
      </w:tblGrid>
      <w:tr>
        <w:trPr>
          <w:tblHeader/>
        </w:trPr>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Termin</w:t>
            </w:r>
          </w:p>
        </w:tc>
        <w:tc>
          <w:tcPr>
            <w:tcW w:type="dxa" w:w="42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Aufgabe</w:t>
            </w:r>
          </w:p>
        </w:tc>
        <w:tc>
          <w:tcPr>
            <w:tcW w:type="dxa" w:w="39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30.11.2026</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Zweiter Abgleich: Zahlungseingänge, Rückläufer, offene Posten gegen Kontoauszug</w:t>
            </w:r>
          </w:p>
        </w:tc>
        <w:tc>
          <w:tcPr>
            <w:tcW w:type="dxa" w:w="3938"/>
            <w:tcMar>
              <w:top w:type="dxa" w:w="60"/>
              <w:left w:type="dxa" w:w="90"/>
              <w:bottom w:type="dxa" w:w="60"/>
              <w:right w:type="dxa" w:w="90"/>
            </w:tcMar>
          </w:tcPr>
          <w:p>
            <w:pPr>
              <w:spacing w:after="0" w:line="250"/>
            </w:pPr>
            <w:r>
              <w:rPr>
                <w:rFonts w:ascii="Calibri" w:cs="Calibri" w:eastAsia="Calibri" w:hAnsi="Calibri"/>
                <w:sz w:val="18"/>
                <w:szCs w:val="18"/>
              </w:rPr>
              <w:t xml:space="preserve">jede Abweichung geklärt</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Dezember</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Preisanpassung zum 01.01.2027 im System hinterlegen und in der Vorschau prüfen</w:t>
            </w:r>
          </w:p>
        </w:tc>
        <w:tc>
          <w:tcPr>
            <w:tcW w:type="dxa" w:w="39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Preise gepflegt</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Dezember</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Ankündigung der Preisanpassung an die Kundinnen und Kunden – getrennt von der Umstellungsinformation</w:t>
            </w:r>
          </w:p>
        </w:tc>
        <w:tc>
          <w:tcPr>
            <w:tcW w:type="dxa" w:w="3938"/>
            <w:tcMar>
              <w:top w:type="dxa" w:w="60"/>
              <w:left w:type="dxa" w:w="90"/>
              <w:bottom w:type="dxa" w:w="60"/>
              <w:right w:type="dxa" w:w="90"/>
            </w:tcMar>
          </w:tcPr>
          <w:p>
            <w:pPr>
              <w:spacing w:after="0" w:line="250"/>
            </w:pPr>
            <w:r>
              <w:rPr>
                <w:rFonts w:ascii="Calibri" w:cs="Calibri" w:eastAsia="Calibri" w:hAnsi="Calibri"/>
                <w:sz w:val="18"/>
                <w:szCs w:val="18"/>
              </w:rPr>
              <w:t xml:space="preserve">Schreiben versendet</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31.12.2026</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Dritter Abgleich inklusive Buchhaltungsexport des Quartals, Bestätigung der Steuerberatung</w:t>
            </w:r>
          </w:p>
        </w:tc>
        <w:tc>
          <w:tcPr>
            <w:tcW w:type="dxa" w:w="39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M9 erreicht</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Januar 2027</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Erster Januarlauf mit neuen Preisen im Vier-Augen-Prinzip</w:t>
            </w:r>
          </w:p>
        </w:tc>
        <w:tc>
          <w:tcPr>
            <w:tcW w:type="dxa" w:w="3938"/>
            <w:tcMar>
              <w:top w:type="dxa" w:w="60"/>
              <w:left w:type="dxa" w:w="90"/>
              <w:bottom w:type="dxa" w:w="60"/>
              <w:right w:type="dxa" w:w="90"/>
            </w:tcMar>
          </w:tcPr>
          <w:p>
            <w:pPr>
              <w:spacing w:after="0" w:line="250"/>
            </w:pPr>
            <w:r>
              <w:rPr>
                <w:rFonts w:ascii="Calibri" w:cs="Calibri" w:eastAsia="Calibri" w:hAnsi="Calibri"/>
                <w:sz w:val="18"/>
                <w:szCs w:val="18"/>
              </w:rPr>
              <w:t xml:space="preserve">Rechnungen korrekt</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bis 31.01.2027</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Sundown von Zoho: Archiv sichern und prüfen, Abonnement kündigen</w:t>
            </w:r>
          </w:p>
        </w:tc>
        <w:tc>
          <w:tcPr>
            <w:tcW w:type="dxa" w:w="39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M10 erreicht</w:t>
            </w:r>
          </w:p>
        </w:tc>
      </w:tr>
    </w:tbl>
    <w:p>
      <w:r>
        <w:br w:type="page"/>
      </w:r>
    </w:p>
    <w:p>
      <w:pPr>
        <w:pStyle w:val="Heading1"/>
        <w:spacing w:after="180" w:before="360"/>
      </w:pPr>
      <w:r>
        <w:rPr>
          <w:rFonts w:ascii="Calibri" w:cs="Calibri" w:eastAsia="Calibri" w:hAnsi="Calibri"/>
          <w:b/>
          <w:bCs/>
          <w:color w:val="1F3864"/>
          <w:sz w:val="30"/>
          <w:szCs w:val="30"/>
        </w:rPr>
        <w:t xml:space="preserve">5  Kritischer Pfad</w:t>
      </w:r>
    </w:p>
    <w:p>
      <w:pPr>
        <w:spacing w:after="120" w:line="276"/>
      </w:pPr>
      <w:r>
        <w:rPr>
          <w:rFonts w:ascii="Calibri" w:cs="Calibri" w:eastAsia="Calibri" w:hAnsi="Calibri"/>
          <w:sz w:val="21"/>
          <w:szCs w:val="21"/>
        </w:rPr>
        <w:t xml:space="preserve">Der kritische Pfad verläuft durchgehend vom Projektstart bis zum Go-Live. Er enthält keinen Puffer: Jede Verzögerung eines Gliedes verschiebt den Endtermin um dieselbe Zeit.</w:t>
      </w:r>
    </w:p>
    <w:p>
      <w:pPr>
        <w:pStyle w:val="Heading2"/>
        <w:spacing w:after="140" w:before="260"/>
      </w:pPr>
      <w:r>
        <w:rPr>
          <w:rFonts w:ascii="Calibri" w:cs="Calibri" w:eastAsia="Calibri" w:hAnsi="Calibri"/>
          <w:b/>
          <w:bCs/>
          <w:color w:val="1F3864"/>
          <w:sz w:val="24"/>
          <w:szCs w:val="24"/>
        </w:rPr>
        <w:t xml:space="preserve">5.1  Die Kette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200"/>
        <w:gridCol w:w="1500"/>
        <w:gridCol w:w="1500"/>
        <w:gridCol w:w="1400"/>
        <w:gridCol w:w="1338"/>
      </w:tblGrid>
      <w:tr>
        <w:trPr>
          <w:tblHeader/>
        </w:trPr>
        <w:tc>
          <w:tcPr>
            <w:tcW w:type="dxa" w:w="7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32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Vorgang</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Start</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Ende</w:t>
            </w:r>
          </w:p>
        </w:tc>
        <w:tc>
          <w:tcPr>
            <w:tcW w:type="dxa" w:w="14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Dauer</w:t>
            </w:r>
          </w:p>
        </w:tc>
        <w:tc>
          <w:tcPr>
            <w:tcW w:type="dxa" w:w="13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Puffer</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A</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Ist-Aufnahme, Daten- und Einheitenbestand</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Mo 07.09.</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Fr 11.09.</w:t>
            </w:r>
          </w:p>
        </w:tc>
        <w:tc>
          <w:tcPr>
            <w:tcW w:type="dxa" w:w="1400"/>
            <w:tcMar>
              <w:top w:type="dxa" w:w="60"/>
              <w:left w:type="dxa" w:w="90"/>
              <w:bottom w:type="dxa" w:w="60"/>
              <w:right w:type="dxa" w:w="90"/>
            </w:tcMar>
          </w:tcPr>
          <w:p>
            <w:pPr>
              <w:spacing w:after="0" w:line="250"/>
            </w:pPr>
            <w:r>
              <w:rPr>
                <w:rFonts w:ascii="Calibri" w:cs="Calibri" w:eastAsia="Calibri" w:hAnsi="Calibri"/>
                <w:sz w:val="18"/>
                <w:szCs w:val="18"/>
              </w:rPr>
              <w:t xml:space="preserve">5 Tage</w:t>
            </w:r>
          </w:p>
        </w:tc>
        <w:tc>
          <w:tcPr>
            <w:tcW w:type="dxa" w:w="1338"/>
            <w:tcMar>
              <w:top w:type="dxa" w:w="60"/>
              <w:left w:type="dxa" w:w="90"/>
              <w:bottom w:type="dxa" w:w="60"/>
              <w:right w:type="dxa" w:w="90"/>
            </w:tcMar>
          </w:tcPr>
          <w:p>
            <w:pPr>
              <w:spacing w:after="0" w:line="250"/>
            </w:pPr>
            <w:r>
              <w:rPr>
                <w:rFonts w:ascii="Calibri" w:cs="Calibri" w:eastAsia="Calibri" w:hAnsi="Calibri"/>
                <w:sz w:val="18"/>
                <w:szCs w:val="18"/>
              </w:rPr>
              <w:t xml:space="preserve">0</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B</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Anforderungen freigeben, Anbieter anfragen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 14.09.</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18.09.</w:t>
            </w:r>
          </w:p>
        </w:tc>
        <w:tc>
          <w:tcPr>
            <w:tcW w:type="dxa" w:w="14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 Tage</w:t>
            </w:r>
          </w:p>
        </w:tc>
        <w:tc>
          <w:tcPr>
            <w:tcW w:type="dxa" w:w="13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0</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C</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Demos und Testimport in RZL</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Mo 21.09.</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Fr 25.09.</w:t>
            </w:r>
          </w:p>
        </w:tc>
        <w:tc>
          <w:tcPr>
            <w:tcW w:type="dxa" w:w="1400"/>
            <w:tcMar>
              <w:top w:type="dxa" w:w="60"/>
              <w:left w:type="dxa" w:w="90"/>
              <w:bottom w:type="dxa" w:w="60"/>
              <w:right w:type="dxa" w:w="90"/>
            </w:tcMar>
          </w:tcPr>
          <w:p>
            <w:pPr>
              <w:spacing w:after="0" w:line="250"/>
            </w:pPr>
            <w:r>
              <w:rPr>
                <w:rFonts w:ascii="Calibri" w:cs="Calibri" w:eastAsia="Calibri" w:hAnsi="Calibri"/>
                <w:sz w:val="18"/>
                <w:szCs w:val="18"/>
              </w:rPr>
              <w:t xml:space="preserve">5 Tage</w:t>
            </w:r>
          </w:p>
        </w:tc>
        <w:tc>
          <w:tcPr>
            <w:tcW w:type="dxa" w:w="1338"/>
            <w:tcMar>
              <w:top w:type="dxa" w:w="60"/>
              <w:left w:type="dxa" w:w="90"/>
              <w:bottom w:type="dxa" w:w="60"/>
              <w:right w:type="dxa" w:w="90"/>
            </w:tcMar>
          </w:tcPr>
          <w:p>
            <w:pPr>
              <w:spacing w:after="0" w:line="250"/>
            </w:pPr>
            <w:r>
              <w:rPr>
                <w:rFonts w:ascii="Calibri" w:cs="Calibri" w:eastAsia="Calibri" w:hAnsi="Calibri"/>
                <w:sz w:val="18"/>
                <w:szCs w:val="18"/>
              </w:rPr>
              <w:t xml:space="preserve">3 Tage</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D</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Angebote, Bewertung, Entscheidungsvorlage</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 28.09.</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02.10.</w:t>
            </w:r>
          </w:p>
        </w:tc>
        <w:tc>
          <w:tcPr>
            <w:tcW w:type="dxa" w:w="14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 Tage</w:t>
            </w:r>
          </w:p>
        </w:tc>
        <w:tc>
          <w:tcPr>
            <w:tcW w:type="dxa" w:w="13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 Tage</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E</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Entscheidung und Vertragsunterzeichnung</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Mo 05.10.</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Fr 09.10.</w:t>
            </w:r>
          </w:p>
        </w:tc>
        <w:tc>
          <w:tcPr>
            <w:tcW w:type="dxa" w:w="1400"/>
            <w:tcMar>
              <w:top w:type="dxa" w:w="60"/>
              <w:left w:type="dxa" w:w="90"/>
              <w:bottom w:type="dxa" w:w="60"/>
              <w:right w:type="dxa" w:w="90"/>
            </w:tcMar>
          </w:tcPr>
          <w:p>
            <w:pPr>
              <w:spacing w:after="0" w:line="250"/>
            </w:pPr>
            <w:r>
              <w:rPr>
                <w:rFonts w:ascii="Calibri" w:cs="Calibri" w:eastAsia="Calibri" w:hAnsi="Calibri"/>
                <w:sz w:val="18"/>
                <w:szCs w:val="18"/>
              </w:rPr>
              <w:t xml:space="preserve">5 Tage</w:t>
            </w:r>
          </w:p>
        </w:tc>
        <w:tc>
          <w:tcPr>
            <w:tcW w:type="dxa" w:w="1338"/>
            <w:tcMar>
              <w:top w:type="dxa" w:w="60"/>
              <w:left w:type="dxa" w:w="90"/>
              <w:bottom w:type="dxa" w:w="60"/>
              <w:right w:type="dxa" w:w="90"/>
            </w:tcMar>
          </w:tcPr>
          <w:p>
            <w:pPr>
              <w:spacing w:after="0" w:line="250"/>
            </w:pPr>
            <w:r>
              <w:rPr>
                <w:rFonts w:ascii="Calibri" w:cs="Calibri" w:eastAsia="Calibri" w:hAnsi="Calibri"/>
                <w:sz w:val="18"/>
                <w:szCs w:val="18"/>
              </w:rPr>
              <w:t xml:space="preserve">0</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F</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Konfiguration und Migrationstestlauf 1</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 12.10.</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16.10.</w:t>
            </w:r>
          </w:p>
        </w:tc>
        <w:tc>
          <w:tcPr>
            <w:tcW w:type="dxa" w:w="14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 Tage</w:t>
            </w:r>
          </w:p>
        </w:tc>
        <w:tc>
          <w:tcPr>
            <w:tcW w:type="dxa" w:w="13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 Tag</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G</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Test, Testlauf 2, Schulung, Abnahme</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Mo 19.10.</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Fr 23.10.</w:t>
            </w:r>
          </w:p>
        </w:tc>
        <w:tc>
          <w:tcPr>
            <w:tcW w:type="dxa" w:w="1400"/>
            <w:tcMar>
              <w:top w:type="dxa" w:w="60"/>
              <w:left w:type="dxa" w:w="90"/>
              <w:bottom w:type="dxa" w:w="60"/>
              <w:right w:type="dxa" w:w="90"/>
            </w:tcMar>
          </w:tcPr>
          <w:p>
            <w:pPr>
              <w:spacing w:after="0" w:line="250"/>
            </w:pPr>
            <w:r>
              <w:rPr>
                <w:rFonts w:ascii="Calibri" w:cs="Calibri" w:eastAsia="Calibri" w:hAnsi="Calibri"/>
                <w:sz w:val="18"/>
                <w:szCs w:val="18"/>
              </w:rPr>
              <w:t xml:space="preserve">5 Tage</w:t>
            </w:r>
          </w:p>
        </w:tc>
        <w:tc>
          <w:tcPr>
            <w:tcW w:type="dxa" w:w="1338"/>
            <w:tcMar>
              <w:top w:type="dxa" w:w="60"/>
              <w:left w:type="dxa" w:w="90"/>
              <w:bottom w:type="dxa" w:w="60"/>
              <w:right w:type="dxa" w:w="90"/>
            </w:tcMar>
          </w:tcPr>
          <w:p>
            <w:pPr>
              <w:spacing w:after="0" w:line="250"/>
            </w:pPr>
            <w:r>
              <w:rPr>
                <w:rFonts w:ascii="Calibri" w:cs="Calibri" w:eastAsia="Calibri" w:hAnsi="Calibri"/>
                <w:sz w:val="18"/>
                <w:szCs w:val="18"/>
              </w:rPr>
              <w:t xml:space="preserve">0</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H</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Migration, Freigabe, Go-Live</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Di 27.10.</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So 01.11.</w:t>
            </w:r>
          </w:p>
        </w:tc>
        <w:tc>
          <w:tcPr>
            <w:tcW w:type="dxa" w:w="14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4 Tage</w:t>
            </w:r>
          </w:p>
        </w:tc>
        <w:tc>
          <w:tcPr>
            <w:tcW w:type="dxa" w:w="13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0</w:t>
            </w:r>
          </w:p>
        </w:tc>
      </w:tr>
      <w:tr>
        <w:tc>
          <w:tcPr>
            <w:tcW w:type="dxa" w:w="700"/>
            <w:tcMar>
              <w:top w:type="dxa" w:w="60"/>
              <w:left w:type="dxa" w:w="90"/>
              <w:bottom w:type="dxa" w:w="60"/>
              <w:right w:type="dxa" w:w="90"/>
            </w:tcMar>
          </w:tcPr>
          <w:p>
            <w:pPr>
              <w:spacing w:after="0" w:line="250"/>
            </w:pPr>
            <w:r>
              <w:rPr>
                <w:rFonts w:ascii="Calibri" w:cs="Calibri" w:eastAsia="Calibri" w:hAnsi="Calibri"/>
                <w:b/>
                <w:bCs/>
                <w:sz w:val="18"/>
                <w:szCs w:val="18"/>
              </w:rPr>
              <w:t xml:space="preserve">I</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Operativer Start und erster Abrechnungslauf</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Mo 02.11.</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Do 05.11.</w:t>
            </w:r>
          </w:p>
        </w:tc>
        <w:tc>
          <w:tcPr>
            <w:tcW w:type="dxa" w:w="1400"/>
            <w:tcMar>
              <w:top w:type="dxa" w:w="60"/>
              <w:left w:type="dxa" w:w="90"/>
              <w:bottom w:type="dxa" w:w="60"/>
              <w:right w:type="dxa" w:w="90"/>
            </w:tcMar>
          </w:tcPr>
          <w:p>
            <w:pPr>
              <w:spacing w:after="0" w:line="250"/>
            </w:pPr>
            <w:r>
              <w:rPr>
                <w:rFonts w:ascii="Calibri" w:cs="Calibri" w:eastAsia="Calibri" w:hAnsi="Calibri"/>
                <w:sz w:val="18"/>
                <w:szCs w:val="18"/>
              </w:rPr>
              <w:t xml:space="preserve">4 Tage</w:t>
            </w:r>
          </w:p>
        </w:tc>
        <w:tc>
          <w:tcPr>
            <w:tcW w:type="dxa" w:w="1338"/>
            <w:tcMar>
              <w:top w:type="dxa" w:w="60"/>
              <w:left w:type="dxa" w:w="90"/>
              <w:bottom w:type="dxa" w:w="60"/>
              <w:right w:type="dxa" w:w="90"/>
            </w:tcMar>
          </w:tcPr>
          <w:p>
            <w:pPr>
              <w:spacing w:after="0" w:line="250"/>
            </w:pPr>
            <w:r>
              <w:rPr>
                <w:rFonts w:ascii="Calibri" w:cs="Calibri" w:eastAsia="Calibri" w:hAnsi="Calibri"/>
                <w:sz w:val="18"/>
                <w:szCs w:val="18"/>
              </w:rPr>
              <w:t xml:space="preserve">0</w:t>
            </w:r>
          </w:p>
        </w:tc>
      </w:tr>
    </w:tbl>
    <w:p>
      <w:pPr>
        <w:spacing w:after="120"/>
      </w:pPr>
    </w:p>
    <w:p>
      <w:pPr>
        <w:spacing w:after="120" w:line="276"/>
      </w:pPr>
      <w:r>
        <w:rPr>
          <w:rFonts w:ascii="Calibri" w:cs="Calibri" w:eastAsia="Calibri" w:hAnsi="Calibri"/>
          <w:b/>
          <w:bCs/>
          <w:sz w:val="21"/>
          <w:szCs w:val="21"/>
        </w:rPr>
        <w:t xml:space="preserve">Gesamtpuffer im Projekt: rund drei Tage</w:t>
      </w:r>
      <w:r>
        <w:rPr>
          <w:rFonts w:ascii="Calibri" w:cs="Calibri" w:eastAsia="Calibri" w:hAnsi="Calibri"/>
          <w:sz w:val="21"/>
          <w:szCs w:val="21"/>
        </w:rPr>
        <w:t xml:space="preserve"> – und die liegen ausschließlich in der Auswahlphase (C und D), weil dort Termine mit Dritten vorgezogen werden können. Ab der Beauftragung ist der Plan ohne Reserve.</w:t>
      </w:r>
    </w:p>
    <w:p>
      <w:pPr>
        <w:pStyle w:val="Heading2"/>
        <w:spacing w:after="140" w:before="260"/>
      </w:pPr>
      <w:r>
        <w:rPr>
          <w:rFonts w:ascii="Calibri" w:cs="Calibri" w:eastAsia="Calibri" w:hAnsi="Calibri"/>
          <w:b/>
          <w:bCs/>
          <w:color w:val="1F3864"/>
          <w:sz w:val="24"/>
          <w:szCs w:val="24"/>
        </w:rPr>
        <w:t xml:space="preserve">5.2  Balkenplan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6"/>
        <w:gridCol w:w="879"/>
        <w:gridCol w:w="879"/>
        <w:gridCol w:w="879"/>
        <w:gridCol w:w="879"/>
        <w:gridCol w:w="879"/>
        <w:gridCol w:w="879"/>
        <w:gridCol w:w="879"/>
        <w:gridCol w:w="879"/>
      </w:tblGrid>
      <w:tr>
        <w:trPr>
          <w:tblHeader/>
        </w:trPr>
        <w:tc>
          <w:tcPr>
            <w:tcW w:type="dxa" w:w="2606"/>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Vorgang</w:t>
            </w:r>
          </w:p>
        </w:tc>
        <w:tc>
          <w:tcPr>
            <w:tcW w:type="dxa" w:w="879"/>
            <w:shd w:fill="1F3864" w:color="auto" w:val="clear"/>
            <w:tcMar>
              <w:top w:type="dxa" w:w="60"/>
              <w:left w:type="dxa" w:w="90"/>
              <w:bottom w:type="dxa" w:w="60"/>
              <w:right w:type="dxa" w:w="90"/>
            </w:tcMar>
          </w:tcPr>
          <w:p>
            <w:pPr>
              <w:spacing w:after="0" w:line="250"/>
              <w:jc w:val="center"/>
            </w:pPr>
            <w:r>
              <w:rPr>
                <w:rFonts w:ascii="Calibri" w:cs="Calibri" w:eastAsia="Calibri" w:hAnsi="Calibri"/>
                <w:b/>
                <w:bCs/>
                <w:color w:val="FFFFFF"/>
                <w:sz w:val="18"/>
                <w:szCs w:val="18"/>
              </w:rPr>
              <w:t xml:space="preserve">KW37</w:t>
            </w:r>
          </w:p>
        </w:tc>
        <w:tc>
          <w:tcPr>
            <w:tcW w:type="dxa" w:w="879"/>
            <w:shd w:fill="1F3864" w:color="auto" w:val="clear"/>
            <w:tcMar>
              <w:top w:type="dxa" w:w="60"/>
              <w:left w:type="dxa" w:w="90"/>
              <w:bottom w:type="dxa" w:w="60"/>
              <w:right w:type="dxa" w:w="90"/>
            </w:tcMar>
          </w:tcPr>
          <w:p>
            <w:pPr>
              <w:spacing w:after="0" w:line="250"/>
              <w:jc w:val="center"/>
            </w:pPr>
            <w:r>
              <w:rPr>
                <w:rFonts w:ascii="Calibri" w:cs="Calibri" w:eastAsia="Calibri" w:hAnsi="Calibri"/>
                <w:b/>
                <w:bCs/>
                <w:color w:val="FFFFFF"/>
                <w:sz w:val="18"/>
                <w:szCs w:val="18"/>
              </w:rPr>
              <w:t xml:space="preserve">KW38</w:t>
            </w:r>
          </w:p>
        </w:tc>
        <w:tc>
          <w:tcPr>
            <w:tcW w:type="dxa" w:w="879"/>
            <w:shd w:fill="1F3864" w:color="auto" w:val="clear"/>
            <w:tcMar>
              <w:top w:type="dxa" w:w="60"/>
              <w:left w:type="dxa" w:w="90"/>
              <w:bottom w:type="dxa" w:w="60"/>
              <w:right w:type="dxa" w:w="90"/>
            </w:tcMar>
          </w:tcPr>
          <w:p>
            <w:pPr>
              <w:spacing w:after="0" w:line="250"/>
              <w:jc w:val="center"/>
            </w:pPr>
            <w:r>
              <w:rPr>
                <w:rFonts w:ascii="Calibri" w:cs="Calibri" w:eastAsia="Calibri" w:hAnsi="Calibri"/>
                <w:b/>
                <w:bCs/>
                <w:color w:val="FFFFFF"/>
                <w:sz w:val="18"/>
                <w:szCs w:val="18"/>
              </w:rPr>
              <w:t xml:space="preserve">KW39</w:t>
            </w:r>
          </w:p>
        </w:tc>
        <w:tc>
          <w:tcPr>
            <w:tcW w:type="dxa" w:w="879"/>
            <w:shd w:fill="1F3864" w:color="auto" w:val="clear"/>
            <w:tcMar>
              <w:top w:type="dxa" w:w="60"/>
              <w:left w:type="dxa" w:w="90"/>
              <w:bottom w:type="dxa" w:w="60"/>
              <w:right w:type="dxa" w:w="90"/>
            </w:tcMar>
          </w:tcPr>
          <w:p>
            <w:pPr>
              <w:spacing w:after="0" w:line="250"/>
              <w:jc w:val="center"/>
            </w:pPr>
            <w:r>
              <w:rPr>
                <w:rFonts w:ascii="Calibri" w:cs="Calibri" w:eastAsia="Calibri" w:hAnsi="Calibri"/>
                <w:b/>
                <w:bCs/>
                <w:color w:val="FFFFFF"/>
                <w:sz w:val="18"/>
                <w:szCs w:val="18"/>
              </w:rPr>
              <w:t xml:space="preserve">KW40</w:t>
            </w:r>
          </w:p>
        </w:tc>
        <w:tc>
          <w:tcPr>
            <w:tcW w:type="dxa" w:w="879"/>
            <w:shd w:fill="1F3864" w:color="auto" w:val="clear"/>
            <w:tcMar>
              <w:top w:type="dxa" w:w="60"/>
              <w:left w:type="dxa" w:w="90"/>
              <w:bottom w:type="dxa" w:w="60"/>
              <w:right w:type="dxa" w:w="90"/>
            </w:tcMar>
          </w:tcPr>
          <w:p>
            <w:pPr>
              <w:spacing w:after="0" w:line="250"/>
              <w:jc w:val="center"/>
            </w:pPr>
            <w:r>
              <w:rPr>
                <w:rFonts w:ascii="Calibri" w:cs="Calibri" w:eastAsia="Calibri" w:hAnsi="Calibri"/>
                <w:b/>
                <w:bCs/>
                <w:color w:val="FFFFFF"/>
                <w:sz w:val="18"/>
                <w:szCs w:val="18"/>
              </w:rPr>
              <w:t xml:space="preserve">KW41</w:t>
            </w:r>
          </w:p>
        </w:tc>
        <w:tc>
          <w:tcPr>
            <w:tcW w:type="dxa" w:w="879"/>
            <w:shd w:fill="1F3864" w:color="auto" w:val="clear"/>
            <w:tcMar>
              <w:top w:type="dxa" w:w="60"/>
              <w:left w:type="dxa" w:w="90"/>
              <w:bottom w:type="dxa" w:w="60"/>
              <w:right w:type="dxa" w:w="90"/>
            </w:tcMar>
          </w:tcPr>
          <w:p>
            <w:pPr>
              <w:spacing w:after="0" w:line="250"/>
              <w:jc w:val="center"/>
            </w:pPr>
            <w:r>
              <w:rPr>
                <w:rFonts w:ascii="Calibri" w:cs="Calibri" w:eastAsia="Calibri" w:hAnsi="Calibri"/>
                <w:b/>
                <w:bCs/>
                <w:color w:val="FFFFFF"/>
                <w:sz w:val="18"/>
                <w:szCs w:val="18"/>
              </w:rPr>
              <w:t xml:space="preserve">KW42</w:t>
            </w:r>
          </w:p>
        </w:tc>
        <w:tc>
          <w:tcPr>
            <w:tcW w:type="dxa" w:w="879"/>
            <w:shd w:fill="1F3864" w:color="auto" w:val="clear"/>
            <w:tcMar>
              <w:top w:type="dxa" w:w="60"/>
              <w:left w:type="dxa" w:w="90"/>
              <w:bottom w:type="dxa" w:w="60"/>
              <w:right w:type="dxa" w:w="90"/>
            </w:tcMar>
          </w:tcPr>
          <w:p>
            <w:pPr>
              <w:spacing w:after="0" w:line="250"/>
              <w:jc w:val="center"/>
            </w:pPr>
            <w:r>
              <w:rPr>
                <w:rFonts w:ascii="Calibri" w:cs="Calibri" w:eastAsia="Calibri" w:hAnsi="Calibri"/>
                <w:b/>
                <w:bCs/>
                <w:color w:val="FFFFFF"/>
                <w:sz w:val="18"/>
                <w:szCs w:val="18"/>
              </w:rPr>
              <w:t xml:space="preserve">KW43</w:t>
            </w:r>
          </w:p>
        </w:tc>
        <w:tc>
          <w:tcPr>
            <w:tcW w:type="dxa" w:w="879"/>
            <w:shd w:fill="1F3864" w:color="auto" w:val="clear"/>
            <w:tcMar>
              <w:top w:type="dxa" w:w="60"/>
              <w:left w:type="dxa" w:w="90"/>
              <w:bottom w:type="dxa" w:w="60"/>
              <w:right w:type="dxa" w:w="90"/>
            </w:tcMar>
          </w:tcPr>
          <w:p>
            <w:pPr>
              <w:spacing w:after="0" w:line="250"/>
              <w:jc w:val="center"/>
            </w:pPr>
            <w:r>
              <w:rPr>
                <w:rFonts w:ascii="Calibri" w:cs="Calibri" w:eastAsia="Calibri" w:hAnsi="Calibri"/>
                <w:b/>
                <w:bCs/>
                <w:color w:val="FFFFFF"/>
                <w:sz w:val="18"/>
                <w:szCs w:val="18"/>
              </w:rPr>
              <w:t xml:space="preserve">KW44</w:t>
            </w:r>
          </w:p>
        </w:tc>
      </w:tr>
      <w:tr>
        <w:tc>
          <w:tcPr>
            <w:tcW w:type="dxa" w:w="2606"/>
            <w:tcMar>
              <w:top w:type="dxa" w:w="60"/>
              <w:left w:type="dxa" w:w="90"/>
              <w:bottom w:type="dxa" w:w="60"/>
              <w:right w:type="dxa" w:w="90"/>
            </w:tcMar>
          </w:tcPr>
          <w:p>
            <w:pPr>
              <w:spacing w:after="0" w:line="250"/>
            </w:pPr>
            <w:r>
              <w:rPr>
                <w:rFonts w:ascii="Calibri" w:cs="Calibri" w:eastAsia="Calibri" w:hAnsi="Calibri"/>
                <w:b/>
                <w:bCs/>
                <w:sz w:val="18"/>
                <w:szCs w:val="18"/>
              </w:rPr>
              <w:t xml:space="preserve">A Ist-Aufnahme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B Anforderungen und Anfrage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tcMar>
              <w:top w:type="dxa" w:w="60"/>
              <w:left w:type="dxa" w:w="90"/>
              <w:bottom w:type="dxa" w:w="60"/>
              <w:right w:type="dxa" w:w="90"/>
            </w:tcMar>
          </w:tcPr>
          <w:p>
            <w:pPr>
              <w:spacing w:after="0" w:line="250"/>
            </w:pPr>
            <w:r>
              <w:rPr>
                <w:rFonts w:ascii="Calibri" w:cs="Calibri" w:eastAsia="Calibri" w:hAnsi="Calibri"/>
                <w:b/>
                <w:bCs/>
                <w:sz w:val="18"/>
                <w:szCs w:val="18"/>
              </w:rPr>
              <w:t xml:space="preserve">C Demos und RZL-Test</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D Angebote und Bewertung</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tcMar>
              <w:top w:type="dxa" w:w="60"/>
              <w:left w:type="dxa" w:w="90"/>
              <w:bottom w:type="dxa" w:w="60"/>
              <w:right w:type="dxa" w:w="90"/>
            </w:tcMar>
          </w:tcPr>
          <w:p>
            <w:pPr>
              <w:spacing w:after="0" w:line="250"/>
            </w:pPr>
            <w:r>
              <w:rPr>
                <w:rFonts w:ascii="Calibri" w:cs="Calibri" w:eastAsia="Calibri" w:hAnsi="Calibri"/>
                <w:b/>
                <w:bCs/>
                <w:sz w:val="18"/>
                <w:szCs w:val="18"/>
              </w:rPr>
              <w:t xml:space="preserve">E Entscheidung und Vertrag</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F Konfiguration und Migration 1</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tcMar>
              <w:top w:type="dxa" w:w="60"/>
              <w:left w:type="dxa" w:w="90"/>
              <w:bottom w:type="dxa" w:w="60"/>
              <w:right w:type="dxa" w:w="90"/>
            </w:tcMar>
          </w:tcPr>
          <w:p>
            <w:pPr>
              <w:spacing w:after="0" w:line="250"/>
            </w:pPr>
            <w:r>
              <w:rPr>
                <w:rFonts w:ascii="Calibri" w:cs="Calibri" w:eastAsia="Calibri" w:hAnsi="Calibri"/>
                <w:b/>
                <w:bCs/>
                <w:sz w:val="18"/>
                <w:szCs w:val="18"/>
              </w:rPr>
              <w:t xml:space="preserve">G Test, Schulung, Abnahme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H Migration und Go-Live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r>
      <w:tr>
        <w:tc>
          <w:tcPr>
            <w:tcW w:type="dxa" w:w="2606"/>
            <w:tcMar>
              <w:top w:type="dxa" w:w="60"/>
              <w:left w:type="dxa" w:w="90"/>
              <w:bottom w:type="dxa" w:w="60"/>
              <w:right w:type="dxa" w:w="90"/>
            </w:tcMar>
          </w:tcPr>
          <w:p>
            <w:pPr>
              <w:spacing w:after="0" w:line="250"/>
            </w:pPr>
            <w:r>
              <w:rPr>
                <w:rFonts w:ascii="Calibri" w:cs="Calibri" w:eastAsia="Calibri" w:hAnsi="Calibri"/>
                <w:b/>
                <w:bCs/>
                <w:sz w:val="18"/>
                <w:szCs w:val="18"/>
              </w:rPr>
              <w:t xml:space="preserve">Mandats- und Einheitenliste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Umstellung der Überweiser</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tcMar>
              <w:top w:type="dxa" w:w="60"/>
              <w:left w:type="dxa" w:w="90"/>
              <w:bottom w:type="dxa" w:w="60"/>
              <w:right w:type="dxa" w:w="90"/>
            </w:tcMar>
          </w:tcPr>
          <w:p>
            <w:pPr>
              <w:spacing w:after="0" w:line="250"/>
            </w:pPr>
            <w:r>
              <w:rPr>
                <w:rFonts w:ascii="Calibri" w:cs="Calibri" w:eastAsia="Calibri" w:hAnsi="Calibri"/>
                <w:b/>
                <w:bCs/>
                <w:sz w:val="18"/>
                <w:szCs w:val="18"/>
              </w:rPr>
              <w:t xml:space="preserve">Rechts- und Steuerklärungen</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r>
      <w:tr>
        <w:tc>
          <w:tcPr>
            <w:tcW w:type="dxa" w:w="2606"/>
            <w:shd w:fill="FAFAFA" w:color="auto" w:val="clear"/>
            <w:tcMar>
              <w:top w:type="dxa" w:w="60"/>
              <w:left w:type="dxa" w:w="90"/>
              <w:bottom w:type="dxa" w:w="60"/>
              <w:right w:type="dxa" w:w="90"/>
            </w:tcMar>
          </w:tcPr>
          <w:p>
            <w:pPr>
              <w:spacing w:after="0" w:line="250"/>
            </w:pPr>
            <w:r>
              <w:rPr>
                <w:rFonts w:ascii="Calibri" w:cs="Calibri" w:eastAsia="Calibri" w:hAnsi="Calibri"/>
                <w:b/>
                <w:bCs/>
                <w:sz w:val="18"/>
                <w:szCs w:val="18"/>
              </w:rPr>
              <w:t xml:space="preserve">Kundenkommunikation</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c>
          <w:tcPr>
            <w:tcW w:type="dxa" w:w="879"/>
            <w:shd w:fill="FAFAFA" w:color="auto" w:val="clear"/>
            <w:tcMar>
              <w:top w:type="dxa" w:w="60"/>
              <w:left w:type="dxa" w:w="90"/>
              <w:bottom w:type="dxa" w:w="60"/>
              <w:right w:type="dxa" w:w="90"/>
            </w:tcMar>
          </w:tcPr>
          <w:p>
            <w:pPr>
              <w:spacing w:after="0" w:line="250"/>
              <w:jc w:val="center"/>
            </w:pPr>
            <w:r>
              <w:rPr>
                <w:rFonts w:ascii="Calibri" w:cs="Calibri" w:eastAsia="Calibri" w:hAnsi="Calibri"/>
                <w:sz w:val="18"/>
                <w:szCs w:val="18"/>
              </w:rPr>
              <w:t xml:space="preserve">■</w:t>
            </w:r>
          </w:p>
        </w:tc>
      </w:tr>
      <w:tr>
        <w:tc>
          <w:tcPr>
            <w:tcW w:type="dxa" w:w="2606"/>
            <w:tcMar>
              <w:top w:type="dxa" w:w="60"/>
              <w:left w:type="dxa" w:w="90"/>
              <w:bottom w:type="dxa" w:w="60"/>
              <w:right w:type="dxa" w:w="90"/>
            </w:tcMar>
          </w:tcPr>
          <w:p>
            <w:pPr>
              <w:spacing w:after="0" w:line="250"/>
            </w:pPr>
            <w:r>
              <w:rPr>
                <w:rFonts w:ascii="Calibri" w:cs="Calibri" w:eastAsia="Calibri" w:hAnsi="Calibri"/>
                <w:b/>
                <w:bCs/>
                <w:sz w:val="18"/>
                <w:szCs w:val="18"/>
              </w:rPr>
              <w:t xml:space="preserve">Meilensteine</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M1</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M2</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M3</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M4</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M5</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M6</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M7</w:t>
            </w:r>
          </w:p>
        </w:tc>
        <w:tc>
          <w:tcPr>
            <w:tcW w:type="dxa" w:w="879"/>
            <w:tcMar>
              <w:top w:type="dxa" w:w="60"/>
              <w:left w:type="dxa" w:w="90"/>
              <w:bottom w:type="dxa" w:w="60"/>
              <w:right w:type="dxa" w:w="90"/>
            </w:tcMar>
          </w:tcPr>
          <w:p>
            <w:pPr>
              <w:spacing w:after="0" w:line="250"/>
              <w:jc w:val="center"/>
            </w:pPr>
            <w:r>
              <w:rPr>
                <w:rFonts w:ascii="Calibri" w:cs="Calibri" w:eastAsia="Calibri" w:hAnsi="Calibri"/>
                <w:sz w:val="18"/>
                <w:szCs w:val="18"/>
              </w:rPr>
              <w:t xml:space="preserve">◆ M8</w:t>
            </w:r>
          </w:p>
        </w:tc>
      </w:tr>
    </w:tbl>
    <w:p>
      <w:pPr>
        <w:spacing w:after="140"/>
      </w:pPr>
    </w:p>
    <w:p>
      <w:pPr>
        <w:pStyle w:val="Heading2"/>
        <w:spacing w:after="140" w:before="260"/>
      </w:pPr>
      <w:r>
        <w:rPr>
          <w:rFonts w:ascii="Calibri" w:cs="Calibri" w:eastAsia="Calibri" w:hAnsi="Calibri"/>
          <w:b/>
          <w:bCs/>
          <w:color w:val="1F3864"/>
          <w:sz w:val="24"/>
          <w:szCs w:val="24"/>
        </w:rPr>
        <w:t xml:space="preserve">5.3  Rückwärtsrechnung – die spätesten Termine</w:t>
      </w:r>
    </w:p>
    <w:p>
      <w:pPr>
        <w:spacing w:after="120" w:line="276"/>
      </w:pPr>
      <w:r>
        <w:rPr>
          <w:rFonts w:ascii="Calibri" w:cs="Calibri" w:eastAsia="Calibri" w:hAnsi="Calibri"/>
          <w:sz w:val="21"/>
          <w:szCs w:val="21"/>
        </w:rPr>
        <w:t xml:space="preserve">Aus dem Go-Live am 01.11. ergeben sich zwingend folgende späteste Termine. Sie sind die eigentliche Steuerungsgröße des Projekts: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2200"/>
        <w:gridCol w:w="2238"/>
      </w:tblGrid>
      <w:tr>
        <w:trPr>
          <w:tblHeader/>
        </w:trPr>
        <w:tc>
          <w:tcPr>
            <w:tcW w:type="dxa" w:w="52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Wenn dies nicht bis … erledigt ist</w:t>
            </w:r>
          </w:p>
        </w:tc>
        <w:tc>
          <w:tcPr>
            <w:tcW w:type="dxa" w:w="22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Termin</w:t>
            </w:r>
          </w:p>
        </w:tc>
        <w:tc>
          <w:tcPr>
            <w:tcW w:type="dxa" w:w="22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dann …</w:t>
            </w:r>
          </w:p>
        </w:tc>
      </w:tr>
      <w:tr>
        <w:tc>
          <w:tcPr>
            <w:tcW w:type="dxa" w:w="5200"/>
            <w:tcMar>
              <w:top w:type="dxa" w:w="60"/>
              <w:left w:type="dxa" w:w="90"/>
              <w:bottom w:type="dxa" w:w="60"/>
              <w:right w:type="dxa" w:w="90"/>
            </w:tcMar>
          </w:tcPr>
          <w:p>
            <w:pPr>
              <w:spacing w:after="0" w:line="250"/>
            </w:pPr>
            <w:r>
              <w:rPr>
                <w:rFonts w:ascii="Calibri" w:cs="Calibri" w:eastAsia="Calibri" w:hAnsi="Calibri"/>
                <w:sz w:val="18"/>
                <w:szCs w:val="18"/>
              </w:rPr>
              <w:t xml:space="preserve">Fragenkatalog und Musterexport-Anforderung bei beiden Anbietern</w:t>
            </w:r>
          </w:p>
        </w:tc>
        <w:tc>
          <w:tcPr>
            <w:tcW w:type="dxa" w:w="2200"/>
            <w:tcMar>
              <w:top w:type="dxa" w:w="60"/>
              <w:left w:type="dxa" w:w="90"/>
              <w:bottom w:type="dxa" w:w="60"/>
              <w:right w:type="dxa" w:w="90"/>
            </w:tcMar>
          </w:tcPr>
          <w:p>
            <w:pPr>
              <w:spacing w:after="0" w:line="250"/>
            </w:pPr>
            <w:r>
              <w:rPr>
                <w:rFonts w:ascii="Calibri" w:cs="Calibri" w:eastAsia="Calibri" w:hAnsi="Calibri"/>
                <w:sz w:val="18"/>
                <w:szCs w:val="18"/>
              </w:rPr>
              <w:t xml:space="preserve">Fr 18.09.</w:t>
            </w:r>
          </w:p>
        </w:tc>
        <w:tc>
          <w:tcPr>
            <w:tcW w:type="dxa" w:w="2238"/>
            <w:tcMar>
              <w:top w:type="dxa" w:w="60"/>
              <w:left w:type="dxa" w:w="90"/>
              <w:bottom w:type="dxa" w:w="60"/>
              <w:right w:type="dxa" w:w="90"/>
            </w:tcMar>
          </w:tcPr>
          <w:p>
            <w:pPr>
              <w:spacing w:after="0" w:line="250"/>
            </w:pPr>
            <w:r>
              <w:rPr>
                <w:rFonts w:ascii="Calibri" w:cs="Calibri" w:eastAsia="Calibri" w:hAnsi="Calibri"/>
                <w:sz w:val="18"/>
                <w:szCs w:val="18"/>
              </w:rPr>
              <w:t xml:space="preserve">verschieben sich Demos und Bewertung</w:t>
            </w:r>
          </w:p>
        </w:tc>
      </w:tr>
      <w:tr>
        <w:tc>
          <w:tcPr>
            <w:tcW w:type="dxa" w:w="5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Testimport des Buchhaltungsexports in RZL abgeschlossen</w:t>
            </w:r>
          </w:p>
        </w:tc>
        <w:tc>
          <w:tcPr>
            <w:tcW w:type="dxa" w:w="2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 30.09.</w:t>
            </w:r>
          </w:p>
        </w:tc>
        <w:tc>
          <w:tcPr>
            <w:tcW w:type="dxa" w:w="2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fehlt der Entscheidung die wichtigste Grundlage</w:t>
            </w:r>
          </w:p>
        </w:tc>
      </w:tr>
      <w:tr>
        <w:tc>
          <w:tcPr>
            <w:tcW w:type="dxa" w:w="5200"/>
            <w:tcMar>
              <w:top w:type="dxa" w:w="60"/>
              <w:left w:type="dxa" w:w="90"/>
              <w:bottom w:type="dxa" w:w="60"/>
              <w:right w:type="dxa" w:w="90"/>
            </w:tcMar>
          </w:tcPr>
          <w:p>
            <w:pPr>
              <w:spacing w:after="0" w:line="250"/>
            </w:pPr>
            <w:r>
              <w:rPr>
                <w:rFonts w:ascii="Calibri" w:cs="Calibri" w:eastAsia="Calibri" w:hAnsi="Calibri"/>
                <w:sz w:val="18"/>
                <w:szCs w:val="18"/>
              </w:rPr>
              <w:t xml:space="preserve">Angebote beider Anbieter vollständig</w:t>
            </w:r>
          </w:p>
        </w:tc>
        <w:tc>
          <w:tcPr>
            <w:tcW w:type="dxa" w:w="2200"/>
            <w:tcMar>
              <w:top w:type="dxa" w:w="60"/>
              <w:left w:type="dxa" w:w="90"/>
              <w:bottom w:type="dxa" w:w="60"/>
              <w:right w:type="dxa" w:w="90"/>
            </w:tcMar>
          </w:tcPr>
          <w:p>
            <w:pPr>
              <w:spacing w:after="0" w:line="250"/>
            </w:pPr>
            <w:r>
              <w:rPr>
                <w:rFonts w:ascii="Calibri" w:cs="Calibri" w:eastAsia="Calibri" w:hAnsi="Calibri"/>
                <w:sz w:val="18"/>
                <w:szCs w:val="18"/>
              </w:rPr>
              <w:t xml:space="preserve">Mi 07.10.</w:t>
            </w:r>
          </w:p>
        </w:tc>
        <w:tc>
          <w:tcPr>
            <w:tcW w:type="dxa" w:w="2238"/>
            <w:tcMar>
              <w:top w:type="dxa" w:w="60"/>
              <w:left w:type="dxa" w:w="90"/>
              <w:bottom w:type="dxa" w:w="60"/>
              <w:right w:type="dxa" w:w="90"/>
            </w:tcMar>
          </w:tcPr>
          <w:p>
            <w:pPr>
              <w:spacing w:after="0" w:line="250"/>
            </w:pPr>
            <w:r>
              <w:rPr>
                <w:rFonts w:ascii="Calibri" w:cs="Calibri" w:eastAsia="Calibri" w:hAnsi="Calibri"/>
                <w:sz w:val="18"/>
                <w:szCs w:val="18"/>
              </w:rPr>
              <w:t xml:space="preserve">ist keine belastbare Kostenentscheidung möglich</w:t>
            </w:r>
          </w:p>
        </w:tc>
      </w:tr>
      <w:tr>
        <w:tc>
          <w:tcPr>
            <w:tcW w:type="dxa" w:w="5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Vertrag unterzeichnet und Kickoff terminiert</w:t>
            </w:r>
          </w:p>
        </w:tc>
        <w:tc>
          <w:tcPr>
            <w:tcW w:type="dxa" w:w="2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09.10.</w:t>
            </w:r>
          </w:p>
        </w:tc>
        <w:tc>
          <w:tcPr>
            <w:tcW w:type="dxa" w:w="2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ist der 30.10. nicht mehr erreichbar</w:t>
            </w:r>
          </w:p>
        </w:tc>
      </w:tr>
      <w:tr>
        <w:tc>
          <w:tcPr>
            <w:tcW w:type="dxa" w:w="5200"/>
            <w:tcMar>
              <w:top w:type="dxa" w:w="60"/>
              <w:left w:type="dxa" w:w="90"/>
              <w:bottom w:type="dxa" w:w="60"/>
              <w:right w:type="dxa" w:w="90"/>
            </w:tcMar>
          </w:tcPr>
          <w:p>
            <w:pPr>
              <w:spacing w:after="0" w:line="250"/>
            </w:pPr>
            <w:r>
              <w:rPr>
                <w:rFonts w:ascii="Calibri" w:cs="Calibri" w:eastAsia="Calibri" w:hAnsi="Calibri"/>
                <w:sz w:val="18"/>
                <w:szCs w:val="18"/>
              </w:rPr>
              <w:t xml:space="preserve">Migrationstestlauf 1 abgeglichen</w:t>
            </w:r>
          </w:p>
        </w:tc>
        <w:tc>
          <w:tcPr>
            <w:tcW w:type="dxa" w:w="2200"/>
            <w:tcMar>
              <w:top w:type="dxa" w:w="60"/>
              <w:left w:type="dxa" w:w="90"/>
              <w:bottom w:type="dxa" w:w="60"/>
              <w:right w:type="dxa" w:w="90"/>
            </w:tcMar>
          </w:tcPr>
          <w:p>
            <w:pPr>
              <w:spacing w:after="0" w:line="250"/>
            </w:pPr>
            <w:r>
              <w:rPr>
                <w:rFonts w:ascii="Calibri" w:cs="Calibri" w:eastAsia="Calibri" w:hAnsi="Calibri"/>
                <w:sz w:val="18"/>
                <w:szCs w:val="18"/>
              </w:rPr>
              <w:t xml:space="preserve">Mo 19.10.</w:t>
            </w:r>
          </w:p>
        </w:tc>
        <w:tc>
          <w:tcPr>
            <w:tcW w:type="dxa" w:w="2238"/>
            <w:tcMar>
              <w:top w:type="dxa" w:w="60"/>
              <w:left w:type="dxa" w:w="90"/>
              <w:bottom w:type="dxa" w:w="60"/>
              <w:right w:type="dxa" w:w="90"/>
            </w:tcMar>
          </w:tcPr>
          <w:p>
            <w:pPr>
              <w:spacing w:after="0" w:line="250"/>
            </w:pPr>
            <w:r>
              <w:rPr>
                <w:rFonts w:ascii="Calibri" w:cs="Calibri" w:eastAsia="Calibri" w:hAnsi="Calibri"/>
                <w:sz w:val="18"/>
                <w:szCs w:val="18"/>
              </w:rPr>
              <w:t xml:space="preserve">bleibt zu wenig Zeit für Korrekturen</w:t>
            </w:r>
          </w:p>
        </w:tc>
      </w:tr>
      <w:tr>
        <w:tc>
          <w:tcPr>
            <w:tcW w:type="dxa" w:w="5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Abnahme erteilt</w:t>
            </w:r>
          </w:p>
        </w:tc>
        <w:tc>
          <w:tcPr>
            <w:tcW w:type="dxa" w:w="2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23.10.</w:t>
            </w:r>
          </w:p>
        </w:tc>
        <w:tc>
          <w:tcPr>
            <w:tcW w:type="dxa" w:w="2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entfällt der Cutover in der Folgewoche</w:t>
            </w:r>
          </w:p>
        </w:tc>
      </w:tr>
      <w:tr>
        <w:tc>
          <w:tcPr>
            <w:tcW w:type="dxa" w:w="5200"/>
            <w:tcMar>
              <w:top w:type="dxa" w:w="60"/>
              <w:left w:type="dxa" w:w="90"/>
              <w:bottom w:type="dxa" w:w="60"/>
              <w:right w:type="dxa" w:w="90"/>
            </w:tcMar>
          </w:tcPr>
          <w:p>
            <w:pPr>
              <w:spacing w:after="0" w:line="250"/>
            </w:pPr>
            <w:r>
              <w:rPr>
                <w:rFonts w:ascii="Calibri" w:cs="Calibri" w:eastAsia="Calibri" w:hAnsi="Calibri"/>
                <w:sz w:val="18"/>
                <w:szCs w:val="18"/>
              </w:rPr>
              <w:t xml:space="preserve">Migration freigegeben</w:t>
            </w:r>
          </w:p>
        </w:tc>
        <w:tc>
          <w:tcPr>
            <w:tcW w:type="dxa" w:w="2200"/>
            <w:tcMar>
              <w:top w:type="dxa" w:w="60"/>
              <w:left w:type="dxa" w:w="90"/>
              <w:bottom w:type="dxa" w:w="60"/>
              <w:right w:type="dxa" w:w="90"/>
            </w:tcMar>
          </w:tcPr>
          <w:p>
            <w:pPr>
              <w:spacing w:after="0" w:line="250"/>
            </w:pPr>
            <w:r>
              <w:rPr>
                <w:rFonts w:ascii="Calibri" w:cs="Calibri" w:eastAsia="Calibri" w:hAnsi="Calibri"/>
                <w:sz w:val="18"/>
                <w:szCs w:val="18"/>
              </w:rPr>
              <w:t xml:space="preserve">Mi 28.10.</w:t>
            </w:r>
          </w:p>
        </w:tc>
        <w:tc>
          <w:tcPr>
            <w:tcW w:type="dxa" w:w="2238"/>
            <w:tcMar>
              <w:top w:type="dxa" w:w="60"/>
              <w:left w:type="dxa" w:w="90"/>
              <w:bottom w:type="dxa" w:w="60"/>
              <w:right w:type="dxa" w:w="90"/>
            </w:tcMar>
          </w:tcPr>
          <w:p>
            <w:pPr>
              <w:spacing w:after="0" w:line="250"/>
            </w:pPr>
            <w:r>
              <w:rPr>
                <w:rFonts w:ascii="Calibri" w:cs="Calibri" w:eastAsia="Calibri" w:hAnsi="Calibri"/>
                <w:sz w:val="18"/>
                <w:szCs w:val="18"/>
              </w:rPr>
              <w:t xml:space="preserve">ist der Stichtag 01.11. nicht zu halten</w:t>
            </w:r>
          </w:p>
        </w:tc>
      </w:tr>
    </w:tbl>
    <w:p>
      <w:pPr>
        <w:spacing w:after="120"/>
      </w:pPr>
    </w:p>
    <w:p>
      <w:pPr>
        <w:spacing w:after="120" w:line="276"/>
      </w:pPr>
      <w:r>
        <w:rPr>
          <w:rFonts w:ascii="Calibri" w:cs="Calibri" w:eastAsia="Calibri" w:hAnsi="Calibri"/>
          <w:b/>
          <w:bCs/>
          <w:sz w:val="21"/>
          <w:szCs w:val="21"/>
        </w:rPr>
        <w:t xml:space="preserve">Frühwarnindikator: </w:t>
      </w:r>
      <w:r>
        <w:rPr>
          <w:rFonts w:ascii="Calibri" w:cs="Calibri" w:eastAsia="Calibri" w:hAnsi="Calibri"/>
          <w:sz w:val="21"/>
          <w:szCs w:val="21"/>
        </w:rPr>
        <w:t xml:space="preserve">Antwortet ein Anbieter bis Mittwoch der KW 38 nicht auf den Fragenkatalog, wird nachtelefoniert. Zwei Tage Funkstille in der Auswahlphase sind bereits ein Terminrisiko.</w:t>
      </w:r>
    </w:p>
    <w:p>
      <w:r>
        <w:br w:type="page"/>
      </w:r>
    </w:p>
    <w:p>
      <w:pPr>
        <w:pStyle w:val="Heading1"/>
        <w:spacing w:after="180" w:before="360"/>
      </w:pPr>
      <w:r>
        <w:rPr>
          <w:rFonts w:ascii="Calibri" w:cs="Calibri" w:eastAsia="Calibri" w:hAnsi="Calibri"/>
          <w:b/>
          <w:bCs/>
          <w:color w:val="1F3864"/>
          <w:sz w:val="30"/>
          <w:szCs w:val="30"/>
        </w:rPr>
        <w:t xml:space="preserve">6  Abhängigkeiten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3238"/>
      </w:tblGrid>
      <w:tr>
        <w:trPr>
          <w:tblHeader/>
        </w:trPr>
        <w:tc>
          <w:tcPr>
            <w:tcW w:type="dxa" w:w="32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Vorgang</w:t>
            </w:r>
          </w:p>
        </w:tc>
        <w:tc>
          <w:tcPr>
            <w:tcW w:type="dxa" w:w="32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Setzt voraus</w:t>
            </w:r>
          </w:p>
        </w:tc>
        <w:tc>
          <w:tcPr>
            <w:tcW w:type="dxa" w:w="32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Ermöglicht</w:t>
            </w:r>
          </w:p>
        </w:tc>
      </w:tr>
      <w:tr>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Anforderungen freigeben (B)</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Ist-Aufnahme (A)</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Fragenkatalog und Angebotsanfrage</w:t>
            </w:r>
          </w:p>
        </w:tc>
      </w:tr>
      <w:tr>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Demos (C)</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Fragenkatalog versendet, Termine fixiert</w:t>
            </w:r>
          </w:p>
        </w:tc>
        <w:tc>
          <w:tcPr>
            <w:tcW w:type="dxa" w:w="3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Bewertung der Anbieter</w:t>
            </w:r>
          </w:p>
        </w:tc>
      </w:tr>
      <w:tr>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Testimport in RZL (C)</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Musterexport der Anbieter, Kapazität der Steuerberatung</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Entscheidung über die Buchhaltungsschnittstelle</w:t>
            </w:r>
          </w:p>
        </w:tc>
      </w:tr>
      <w:tr>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Bewertung (D)</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Demos, Angebote, Referenzen</w:t>
            </w:r>
          </w:p>
        </w:tc>
        <w:tc>
          <w:tcPr>
            <w:tcW w:type="dxa" w:w="3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Entscheidungsvorlage</w:t>
            </w:r>
          </w:p>
        </w:tc>
      </w:tr>
      <w:tr>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Entscheidung und Vertrag (E)</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Bewertung, geprüfter Vertragsentwurf</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Zugang zum System, Kickoff</w:t>
            </w:r>
          </w:p>
        </w:tc>
      </w:tr>
      <w:tr>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Konfiguration (F)</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Vertrag, Zugänge, freigegebene Vorlagen</w:t>
            </w:r>
          </w:p>
        </w:tc>
        <w:tc>
          <w:tcPr>
            <w:tcW w:type="dxa" w:w="3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Migrationstestlauf</w:t>
            </w:r>
          </w:p>
        </w:tc>
      </w:tr>
      <w:tr>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Migrationstestlauf 1 (F)</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Zoho-Export, bereinigte Daten, Einheitenliste</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Testfälle mit echten Daten</w:t>
            </w:r>
          </w:p>
        </w:tc>
      </w:tr>
      <w:tr>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Zahlungsanbindung (F)</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Mandatsliste, Gläubiger-ID, Entscheidung zum Betriebsmodell</w:t>
            </w:r>
          </w:p>
        </w:tc>
        <w:tc>
          <w:tcPr>
            <w:tcW w:type="dxa" w:w="3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Testeinzug und späterer Produktivlauf</w:t>
            </w:r>
          </w:p>
        </w:tc>
      </w:tr>
      <w:tr>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Abnahme (G)</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Testfälle Klasse A fehlerfrei, Testlauf 2 sauber</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Go-/No-Go</w:t>
            </w:r>
          </w:p>
        </w:tc>
      </w:tr>
      <w:tr>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Cutover (H)</w:t>
            </w:r>
          </w:p>
        </w:tc>
        <w:tc>
          <w:tcPr>
            <w:tcW w:type="dxa" w:w="3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Abnahme, Kundeninformation, Freigabe der Migration</w:t>
            </w:r>
          </w:p>
        </w:tc>
        <w:tc>
          <w:tcPr>
            <w:tcW w:type="dxa" w:w="3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Go-Live und erster Abrechnungslauf</w:t>
            </w:r>
          </w:p>
        </w:tc>
      </w:tr>
      <w:tr>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Erster SEPA-Einzug</w:t>
            </w:r>
          </w:p>
        </w:tc>
        <w:tc>
          <w:tcPr>
            <w:tcW w:type="dxa" w:w="3200"/>
            <w:tcMar>
              <w:top w:type="dxa" w:w="60"/>
              <w:left w:type="dxa" w:w="90"/>
              <w:bottom w:type="dxa" w:w="60"/>
              <w:right w:type="dxa" w:w="90"/>
            </w:tcMar>
          </w:tcPr>
          <w:p>
            <w:pPr>
              <w:spacing w:after="0" w:line="250"/>
            </w:pPr>
            <w:r>
              <w:rPr>
                <w:rFonts w:ascii="Calibri" w:cs="Calibri" w:eastAsia="Calibri" w:hAnsi="Calibri"/>
                <w:sz w:val="18"/>
                <w:szCs w:val="18"/>
              </w:rPr>
              <w:t xml:space="preserve">Vorabinformationsfrist eingehalten, Mandate im System</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Zahlungseingang November</w:t>
            </w:r>
          </w:p>
        </w:tc>
      </w:tr>
    </w:tbl>
    <w:p>
      <w:pPr>
        <w:spacing w:after="140"/>
      </w:pPr>
    </w:p>
    <w:p>
      <w:pPr>
        <w:pStyle w:val="Heading2"/>
        <w:spacing w:after="140" w:before="260"/>
      </w:pPr>
      <w:r>
        <w:rPr>
          <w:rFonts w:ascii="Calibri" w:cs="Calibri" w:eastAsia="Calibri" w:hAnsi="Calibri"/>
          <w:b/>
          <w:bCs/>
          <w:color w:val="1F3864"/>
          <w:sz w:val="24"/>
          <w:szCs w:val="24"/>
        </w:rPr>
        <w:t xml:space="preserve">6.1  Eine Abhängigkeit, die leicht übersehen wird</w:t>
      </w:r>
    </w:p>
    <w:p>
      <w:pPr>
        <w:spacing w:after="120" w:line="276"/>
      </w:pPr>
      <w:r>
        <w:rPr>
          <w:rFonts w:ascii="Calibri" w:cs="Calibri" w:eastAsia="Calibri" w:hAnsi="Calibri"/>
          <w:b/>
          <w:bCs/>
          <w:sz w:val="21"/>
          <w:szCs w:val="21"/>
        </w:rPr>
        <w:t xml:space="preserve">Die SEPA-Vorabinformation. </w:t>
      </w:r>
      <w:r>
        <w:rPr>
          <w:rFonts w:ascii="Calibri" w:cs="Calibri" w:eastAsia="Calibri" w:hAnsi="Calibri"/>
          <w:sz w:val="21"/>
          <w:szCs w:val="21"/>
        </w:rPr>
        <w:t xml:space="preserve">Kundinnen und Kunden müssen vor dem Einzug über Betrag und Fälligkeit informiert werden. Ist im Mietvertrag keine verkürzte Frist vereinbart, gilt die übliche Frist von 14 Tagen – dann müsste die Ankündigung des November-Einzugs bereits Mitte Oktober erfolgen, also vor dem Go-Live.</w:t>
      </w:r>
    </w:p>
    <w:p>
      <w:pPr>
        <w:spacing w:after="120" w:line="276"/>
      </w:pPr>
      <w:r>
        <w:rPr>
          <w:rFonts w:ascii="Calibri" w:cs="Calibri" w:eastAsia="Calibri" w:hAnsi="Calibri"/>
          <w:sz w:val="21"/>
          <w:szCs w:val="21"/>
        </w:rPr>
        <w:t xml:space="preserve">Deshalb ist die Prüfung der vereinbarten Frist als Arbeitspaket 5.6 in Woche 5 eingeplant. Zwei Auswege stehen bereit: entweder die im Vertrag vereinbarte kürzere Frist nutzen, oder den ersten Einzug im November noch über den bisherigen Weg abwickeln und ab Dezember vollständig aus dem neuen System einziehen. Die Entscheidung darüber fällt spätestens am Go-/No-Go-Termin.</w:t>
      </w:r>
    </w:p>
    <w:p>
      <w:pPr>
        <w:pStyle w:val="Heading1"/>
        <w:spacing w:after="180" w:before="360"/>
      </w:pPr>
      <w:r>
        <w:rPr>
          <w:rFonts w:ascii="Calibri" w:cs="Calibri" w:eastAsia="Calibri" w:hAnsi="Calibri"/>
          <w:b/>
          <w:bCs/>
          <w:color w:val="1F3864"/>
          <w:sz w:val="30"/>
          <w:szCs w:val="30"/>
        </w:rPr>
        <w:t xml:space="preserve">7  Parallelstränge ohne Abhängigkeit von der Anbieterentscheidung</w:t>
      </w:r>
    </w:p>
    <w:p>
      <w:pPr>
        <w:spacing w:after="120" w:line="276"/>
      </w:pPr>
      <w:r>
        <w:rPr>
          <w:rFonts w:ascii="Calibri" w:cs="Calibri" w:eastAsia="Calibri" w:hAnsi="Calibri"/>
          <w:sz w:val="21"/>
          <w:szCs w:val="21"/>
        </w:rPr>
        <w:t xml:space="preserve">Diese Arbeiten laufen unabhängig vom Auswahlverfahren und sollten früh starten – sie sind der eigentliche Zeitgewinn im Plan.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500"/>
        <w:gridCol w:w="2600"/>
        <w:gridCol w:w="2938"/>
      </w:tblGrid>
      <w:tr>
        <w:trPr>
          <w:tblHeader/>
        </w:trPr>
        <w:tc>
          <w:tcPr>
            <w:tcW w:type="dxa" w:w="26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Strang</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Start</w:t>
            </w:r>
          </w:p>
        </w:tc>
        <w:tc>
          <w:tcPr>
            <w:tcW w:type="dxa" w:w="26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Ergebnis</w:t>
            </w:r>
          </w:p>
        </w:tc>
        <w:tc>
          <w:tcPr>
            <w:tcW w:type="dxa" w:w="29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Warum früh</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Mandatsliste aus Bank und Unterlagen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W1</w:t>
            </w:r>
          </w:p>
        </w:tc>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vollständige Liste mit IBAN und Referenz</w:t>
            </w:r>
          </w:p>
        </w:tc>
        <w:tc>
          <w:tcPr>
            <w:tcW w:type="dxa" w:w="2938"/>
            <w:tcMar>
              <w:top w:type="dxa" w:w="60"/>
              <w:left w:type="dxa" w:w="90"/>
              <w:bottom w:type="dxa" w:w="60"/>
              <w:right w:type="dxa" w:w="90"/>
            </w:tcMar>
          </w:tcPr>
          <w:p>
            <w:pPr>
              <w:spacing w:after="0" w:line="250"/>
            </w:pPr>
            <w:r>
              <w:rPr>
                <w:rFonts w:ascii="Calibri" w:cs="Calibri" w:eastAsia="Calibri" w:hAnsi="Calibri"/>
                <w:sz w:val="18"/>
                <w:szCs w:val="18"/>
              </w:rPr>
              <w:t xml:space="preserve">Voraussetzung jeder Zahlungsvariante</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Einheitenliste und Begehung vor Ort</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W1</w:t>
            </w:r>
          </w:p>
        </w:tc>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verifizierte Belegung</w:t>
            </w:r>
          </w:p>
        </w:tc>
        <w:tc>
          <w:tcPr>
            <w:tcW w:type="dxa" w:w="29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in Zoho nicht strukturiert vorhanden</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Datenbereinigung im Zoho-Export</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W2</w:t>
            </w:r>
          </w:p>
        </w:tc>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importfähige Daten</w:t>
            </w:r>
          </w:p>
        </w:tc>
        <w:tc>
          <w:tcPr>
            <w:tcW w:type="dxa" w:w="2938"/>
            <w:tcMar>
              <w:top w:type="dxa" w:w="60"/>
              <w:left w:type="dxa" w:w="90"/>
              <w:bottom w:type="dxa" w:w="60"/>
              <w:right w:type="dxa" w:w="90"/>
            </w:tcMar>
          </w:tcPr>
          <w:p>
            <w:pPr>
              <w:spacing w:after="0" w:line="250"/>
            </w:pPr>
            <w:r>
              <w:rPr>
                <w:rFonts w:ascii="Calibri" w:cs="Calibri" w:eastAsia="Calibri" w:hAnsi="Calibri"/>
                <w:sz w:val="18"/>
                <w:szCs w:val="18"/>
              </w:rPr>
              <w:t xml:space="preserve">verkürzt den Migrationstest</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Umstellung der Überweiser auf Lastschrift</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W3</w:t>
            </w:r>
          </w:p>
        </w:tc>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höherer Lastschriftanteil</w:t>
            </w:r>
          </w:p>
        </w:tc>
        <w:tc>
          <w:tcPr>
            <w:tcW w:type="dxa" w:w="29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Rücklauf braucht drei bis vier Wochen</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Prüfaufträge Steuer- und Rechtsberatung</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W1</w:t>
            </w:r>
          </w:p>
        </w:tc>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geklärte Vorgaben</w:t>
            </w:r>
          </w:p>
        </w:tc>
        <w:tc>
          <w:tcPr>
            <w:tcW w:type="dxa" w:w="2938"/>
            <w:tcMar>
              <w:top w:type="dxa" w:w="60"/>
              <w:left w:type="dxa" w:w="90"/>
              <w:bottom w:type="dxa" w:w="60"/>
              <w:right w:type="dxa" w:w="90"/>
            </w:tcMar>
          </w:tcPr>
          <w:p>
            <w:pPr>
              <w:spacing w:after="0" w:line="250"/>
            </w:pPr>
            <w:r>
              <w:rPr>
                <w:rFonts w:ascii="Calibri" w:cs="Calibri" w:eastAsia="Calibri" w:hAnsi="Calibri"/>
                <w:sz w:val="18"/>
                <w:szCs w:val="18"/>
              </w:rPr>
              <w:t xml:space="preserve">beeinflusst die Konfiguration</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Vorbereitung der Kundenkommunikation</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W3</w:t>
            </w:r>
          </w:p>
        </w:tc>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freigegebene Texte</w:t>
            </w:r>
          </w:p>
        </w:tc>
        <w:tc>
          <w:tcPr>
            <w:tcW w:type="dxa" w:w="29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muss zum Go-Live fertig sein</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Archivkonzept für das Altsystem</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W4</w:t>
            </w:r>
          </w:p>
        </w:tc>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Aufbewahrung gesichert</w:t>
            </w:r>
          </w:p>
        </w:tc>
        <w:tc>
          <w:tcPr>
            <w:tcW w:type="dxa" w:w="2938"/>
            <w:tcMar>
              <w:top w:type="dxa" w:w="60"/>
              <w:left w:type="dxa" w:w="90"/>
              <w:bottom w:type="dxa" w:w="60"/>
              <w:right w:type="dxa" w:w="90"/>
            </w:tcMar>
          </w:tcPr>
          <w:p>
            <w:pPr>
              <w:spacing w:after="0" w:line="250"/>
            </w:pPr>
            <w:r>
              <w:rPr>
                <w:rFonts w:ascii="Calibri" w:cs="Calibri" w:eastAsia="Calibri" w:hAnsi="Calibri"/>
                <w:sz w:val="18"/>
                <w:szCs w:val="18"/>
              </w:rPr>
              <w:t xml:space="preserve">Voraussetzung für die Kündigung von Zoho</w:t>
            </w:r>
          </w:p>
        </w:tc>
      </w:tr>
    </w:tbl>
    <w:p>
      <w:r>
        <w:br w:type="page"/>
      </w:r>
    </w:p>
    <w:p>
      <w:pPr>
        <w:pStyle w:val="Heading1"/>
        <w:spacing w:after="180" w:before="360"/>
      </w:pPr>
      <w:r>
        <w:rPr>
          <w:rFonts w:ascii="Calibri" w:cs="Calibri" w:eastAsia="Calibri" w:hAnsi="Calibri"/>
          <w:b/>
          <w:bCs/>
          <w:color w:val="1F3864"/>
          <w:sz w:val="30"/>
          <w:szCs w:val="30"/>
        </w:rPr>
        <w:t xml:space="preserve">8  Zusatzaufgaben je nach Systementscheidung</w:t>
      </w:r>
    </w:p>
    <w:p>
      <w:pPr>
        <w:spacing w:after="120" w:line="276"/>
      </w:pPr>
      <w:r>
        <w:rPr>
          <w:rFonts w:ascii="Calibri" w:cs="Calibri" w:eastAsia="Calibri" w:hAnsi="Calibri"/>
          <w:sz w:val="21"/>
          <w:szCs w:val="21"/>
        </w:rPr>
        <w:t xml:space="preserve">Bis M5 ist der Plan identisch. Ab der Beauftragung unterscheiden sich Aufwand und Terminrisiko: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600"/>
        <w:gridCol w:w="2519"/>
        <w:gridCol w:w="2519"/>
      </w:tblGrid>
      <w:tr>
        <w:trPr>
          <w:tblHeader/>
        </w:trPr>
        <w:tc>
          <w:tcPr>
            <w:tcW w:type="dxa" w:w="2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Thema</w:t>
            </w:r>
          </w:p>
        </w:tc>
        <w:tc>
          <w:tcPr>
            <w:tcW w:type="dxa" w:w="26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Bei Kinnovis</w:t>
            </w:r>
          </w:p>
        </w:tc>
        <w:tc>
          <w:tcPr>
            <w:tcW w:type="dxa" w:w="2519"/>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Bei Stora</w:t>
            </w:r>
          </w:p>
        </w:tc>
        <w:tc>
          <w:tcPr>
            <w:tcW w:type="dxa" w:w="2519"/>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Bei Store365</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Zahlungsweg</w:t>
            </w:r>
          </w:p>
        </w:tc>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SEPA-Datei für die eigene Bank, Bestand läuft unverändert weiter</w:t>
            </w:r>
          </w:p>
        </w:tc>
        <w:tc>
          <w:tcPr>
            <w:tcW w:type="dxa" w:w="2519"/>
            <w:tcMar>
              <w:top w:type="dxa" w:w="60"/>
              <w:left w:type="dxa" w:w="90"/>
              <w:bottom w:type="dxa" w:w="60"/>
              <w:right w:type="dxa" w:w="90"/>
            </w:tcMar>
          </w:tcPr>
          <w:p>
            <w:pPr>
              <w:spacing w:after="0" w:line="250"/>
            </w:pPr>
            <w:r>
              <w:rPr>
                <w:rFonts w:ascii="Calibri" w:cs="Calibri" w:eastAsia="Calibri" w:hAnsi="Calibri"/>
                <w:sz w:val="18"/>
                <w:szCs w:val="18"/>
              </w:rPr>
              <w:t xml:space="preserve">vollständige Umstellung auf Stripe erforderlich</w:t>
            </w:r>
          </w:p>
        </w:tc>
        <w:tc>
          <w:tcPr>
            <w:tcW w:type="dxa" w:w="2519"/>
            <w:tcMar>
              <w:top w:type="dxa" w:w="60"/>
              <w:left w:type="dxa" w:w="90"/>
              <w:bottom w:type="dxa" w:w="60"/>
              <w:right w:type="dxa" w:w="90"/>
            </w:tcMar>
          </w:tcPr>
          <w:p>
            <w:pPr>
              <w:spacing w:after="0" w:line="250"/>
            </w:pPr>
            <w:r>
              <w:rPr>
                <w:rFonts w:ascii="Calibri" w:cs="Calibri" w:eastAsia="Calibri" w:hAnsi="Calibri"/>
                <w:sz w:val="18"/>
                <w:szCs w:val="18"/>
              </w:rPr>
              <w:t xml:space="preserve">abhängig von der Antwort auf Frage S-01 – Bankweg oder Dienstleister</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Gläubiger-ID</w:t>
            </w:r>
          </w:p>
        </w:tc>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bleibt bei deinPlatz</w:t>
            </w:r>
          </w:p>
        </w:tc>
        <w:tc>
          <w:tcPr>
            <w:tcW w:type="dxa" w:w="2519"/>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eigene Gläubiger-ID muss vor der ersten Live-Zahlung in Stripe hinterlegt werden, danach nicht mehr änderbar</w:t>
            </w:r>
          </w:p>
        </w:tc>
        <w:tc>
          <w:tcPr>
            <w:tcW w:type="dxa" w:w="2519"/>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bei Bankweg unverändert, bei Dienstleister dieselbe Regel wie bei Stripe</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Mandate</w:t>
            </w:r>
          </w:p>
        </w:tc>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Import der bestehenden Mandate</w:t>
            </w:r>
          </w:p>
        </w:tc>
        <w:tc>
          <w:tcPr>
            <w:tcW w:type="dxa" w:w="2519"/>
            <w:tcMar>
              <w:top w:type="dxa" w:w="60"/>
              <w:left w:type="dxa" w:w="90"/>
              <w:bottom w:type="dxa" w:w="60"/>
              <w:right w:type="dxa" w:w="90"/>
            </w:tcMar>
          </w:tcPr>
          <w:p>
            <w:pPr>
              <w:spacing w:after="0" w:line="250"/>
            </w:pPr>
            <w:r>
              <w:rPr>
                <w:rFonts w:ascii="Calibri" w:cs="Calibri" w:eastAsia="Calibri" w:hAnsi="Calibri"/>
                <w:sz w:val="18"/>
                <w:szCs w:val="18"/>
              </w:rPr>
              <w:t xml:space="preserve">Portierung zu Stripe, Vorlauf einplanen</w:t>
            </w:r>
          </w:p>
        </w:tc>
        <w:tc>
          <w:tcPr>
            <w:tcW w:type="dxa" w:w="2519"/>
            <w:tcMar>
              <w:top w:type="dxa" w:w="60"/>
              <w:left w:type="dxa" w:w="90"/>
              <w:bottom w:type="dxa" w:w="60"/>
              <w:right w:type="dxa" w:w="90"/>
            </w:tcMar>
          </w:tcPr>
          <w:p>
            <w:pPr>
              <w:spacing w:after="0" w:line="250"/>
            </w:pPr>
            <w:r>
              <w:rPr>
                <w:rFonts w:ascii="Calibri" w:cs="Calibri" w:eastAsia="Calibri" w:hAnsi="Calibri"/>
                <w:sz w:val="18"/>
                <w:szCs w:val="18"/>
              </w:rPr>
              <w:t xml:space="preserve">Mandatsimport erfragen</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Zusätzlicher Terminbedarf</w:t>
            </w:r>
          </w:p>
        </w:tc>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gering</w:t>
            </w:r>
          </w:p>
        </w:tc>
        <w:tc>
          <w:tcPr>
            <w:tcW w:type="dxa" w:w="2519"/>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ein bis zwei Wochen für Konto, Verifizierung und Mandatsportierung</w:t>
            </w:r>
          </w:p>
        </w:tc>
        <w:tc>
          <w:tcPr>
            <w:tcW w:type="dxa" w:w="2519"/>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gering bis mittel, je nach Zahlungsweg</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Buchhaltung</w:t>
            </w:r>
          </w:p>
        </w:tc>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DATEV-Report als Ausgangspunkt für RZL</w:t>
            </w:r>
          </w:p>
        </w:tc>
        <w:tc>
          <w:tcPr>
            <w:tcW w:type="dxa" w:w="2519"/>
            <w:tcMar>
              <w:top w:type="dxa" w:w="60"/>
              <w:left w:type="dxa" w:w="90"/>
              <w:bottom w:type="dxa" w:w="60"/>
              <w:right w:type="dxa" w:w="90"/>
            </w:tcMar>
          </w:tcPr>
          <w:p>
            <w:pPr>
              <w:spacing w:after="0" w:line="250"/>
            </w:pPr>
            <w:r>
              <w:rPr>
                <w:rFonts w:ascii="Calibri" w:cs="Calibri" w:eastAsia="Calibri" w:hAnsi="Calibri"/>
                <w:sz w:val="18"/>
                <w:szCs w:val="18"/>
              </w:rPr>
              <w:t xml:space="preserve">Exportformat für RZL muss aufgebaut werden</w:t>
            </w:r>
          </w:p>
        </w:tc>
        <w:tc>
          <w:tcPr>
            <w:tcW w:type="dxa" w:w="2519"/>
            <w:tcMar>
              <w:top w:type="dxa" w:w="60"/>
              <w:left w:type="dxa" w:w="90"/>
              <w:bottom w:type="dxa" w:w="60"/>
              <w:right w:type="dxa" w:w="90"/>
            </w:tcMar>
          </w:tcPr>
          <w:p>
            <w:pPr>
              <w:spacing w:after="0" w:line="250"/>
            </w:pPr>
            <w:r>
              <w:rPr>
                <w:rFonts w:ascii="Calibri" w:cs="Calibri" w:eastAsia="Calibri" w:hAnsi="Calibri"/>
                <w:sz w:val="18"/>
                <w:szCs w:val="18"/>
              </w:rPr>
              <w:t xml:space="preserve">Buchhaltungsintegration und offene API, Format für RZL zu klären</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Auswirkung auf den Go-Live</w:t>
            </w:r>
          </w:p>
        </w:tc>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30.10. planbar</w:t>
            </w:r>
          </w:p>
        </w:tc>
        <w:tc>
          <w:tcPr>
            <w:tcW w:type="dxa" w:w="2519"/>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30.10. nur haltbar, wenn das Stripe-Setup in W6 abgeschlossen ist</w:t>
            </w:r>
          </w:p>
        </w:tc>
        <w:tc>
          <w:tcPr>
            <w:tcW w:type="dxa" w:w="2519"/>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30.10. planbar, sofern der Zahlungsweg in W5 feststeht</w:t>
            </w:r>
          </w:p>
        </w:tc>
      </w:tr>
    </w:tbl>
    <w:p>
      <w:pPr>
        <w:spacing w:after="140"/>
      </w:pPr>
    </w:p>
    <w:p>
      <w:pPr>
        <w:spacing w:after="120" w:line="276"/>
      </w:pPr>
      <w:r>
        <w:rPr>
          <w:rFonts w:ascii="Calibri" w:cs="Calibri" w:eastAsia="Calibri" w:hAnsi="Calibri"/>
          <w:b/>
          <w:bCs/>
          <w:sz w:val="21"/>
          <w:szCs w:val="21"/>
        </w:rPr>
        <w:t xml:space="preserve">Planerische Konsequenz: </w:t>
      </w:r>
      <w:r>
        <w:rPr>
          <w:rFonts w:ascii="Calibri" w:cs="Calibri" w:eastAsia="Calibri" w:hAnsi="Calibri"/>
          <w:sz w:val="21"/>
          <w:szCs w:val="21"/>
        </w:rPr>
        <w:t xml:space="preserve">Fällt die Entscheidung auf Stora, wird das Stripe-Setup zum zweiten kritischen Strang und muss am Tag nach der Beauftragung starten. Bei Store365 hängt der Terminbedarf am Zahlungsweg – deshalb gehört diese Frage bereits in die Demo, nicht erst in die Einrichtung.</w:t>
      </w:r>
    </w:p>
    <w:p>
      <w:pPr>
        <w:pStyle w:val="Heading1"/>
        <w:spacing w:after="180" w:before="360"/>
      </w:pPr>
      <w:r>
        <w:rPr>
          <w:rFonts w:ascii="Calibri" w:cs="Calibri" w:eastAsia="Calibri" w:hAnsi="Calibri"/>
          <w:b/>
          <w:bCs/>
          <w:color w:val="1F3864"/>
          <w:sz w:val="30"/>
          <w:szCs w:val="30"/>
        </w:rPr>
        <w:t xml:space="preserve">9  Cutover-Woche im Detail</w:t>
      </w:r>
    </w:p>
    <w:p>
      <w:pPr>
        <w:spacing w:after="120" w:line="276"/>
      </w:pPr>
      <w:r>
        <w:rPr>
          <w:rFonts w:ascii="Calibri" w:cs="Calibri" w:eastAsia="Calibri" w:hAnsi="Calibri"/>
          <w:sz w:val="21"/>
          <w:szCs w:val="21"/>
        </w:rPr>
        <w:t xml:space="preserve">Der Stichtag liegt bewusst auf dem Monatswechsel: Der November beginnt vollständig im neuen System, und es entstehen keine doppelten oder fehlenden Rechnungen. Weil der 1. November ein Sonntag und Allerheiligen ist, wird die Arbeit auf die Woche davor und die Woche danach verteilt.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4300"/>
        <w:gridCol w:w="3838"/>
      </w:tblGrid>
      <w:tr>
        <w:trPr>
          <w:tblHeader/>
        </w:trPr>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Tag</w:t>
            </w:r>
          </w:p>
        </w:tc>
        <w:tc>
          <w:tcPr>
            <w:tcW w:type="dxa" w:w="43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Aufgaben</w:t>
            </w:r>
          </w:p>
        </w:tc>
        <w:tc>
          <w:tcPr>
            <w:tcW w:type="dxa" w:w="38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Entscheidungspunkt</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Mo 26.10.</w:t>
            </w:r>
          </w:p>
        </w:tc>
        <w:tc>
          <w:tcPr>
            <w:tcW w:type="dxa" w:w="4300"/>
            <w:tcMar>
              <w:top w:type="dxa" w:w="60"/>
              <w:left w:type="dxa" w:w="90"/>
              <w:bottom w:type="dxa" w:w="60"/>
              <w:right w:type="dxa" w:w="90"/>
            </w:tcMar>
          </w:tcPr>
          <w:p>
            <w:pPr>
              <w:spacing w:after="0" w:line="250"/>
            </w:pPr>
            <w:r>
              <w:rPr>
                <w:rFonts w:ascii="Calibri" w:cs="Calibri" w:eastAsia="Calibri" w:hAnsi="Calibri"/>
                <w:sz w:val="18"/>
                <w:szCs w:val="18"/>
              </w:rPr>
              <w:t xml:space="preserve">Nationalfeiertag – keine Projektarbeit</w:t>
            </w:r>
          </w:p>
        </w:tc>
        <w:tc>
          <w:tcPr>
            <w:tcW w:type="dxa" w:w="3838"/>
            <w:tcMar>
              <w:top w:type="dxa" w:w="60"/>
              <w:left w:type="dxa" w:w="90"/>
              <w:bottom w:type="dxa" w:w="60"/>
              <w:right w:type="dxa" w:w="90"/>
            </w:tcMar>
          </w:tcPr>
          <w:p>
            <w:pPr>
              <w:spacing w:after="0" w:line="250"/>
            </w:pPr>
            <w:r>
              <w:rPr>
                <w:rFonts w:ascii="Calibri" w:cs="Calibri" w:eastAsia="Calibri" w:hAnsi="Calibri"/>
                <w:sz w:val="18"/>
                <w:szCs w:val="18"/>
              </w:rPr>
              <w:t xml:space="preserve">–</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Di 27.10.</w:t>
            </w:r>
          </w:p>
        </w:tc>
        <w:tc>
          <w:tcPr>
            <w:tcW w:type="dxa" w:w="4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Finaler Vollexport aus Zoho; produktive Migration</w:t>
            </w:r>
          </w:p>
        </w:tc>
        <w:tc>
          <w:tcPr>
            <w:tcW w:type="dxa" w:w="38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Mi 28.10.</w:t>
            </w:r>
          </w:p>
        </w:tc>
        <w:tc>
          <w:tcPr>
            <w:tcW w:type="dxa" w:w="4300"/>
            <w:tcMar>
              <w:top w:type="dxa" w:w="60"/>
              <w:left w:type="dxa" w:w="90"/>
              <w:bottom w:type="dxa" w:w="60"/>
              <w:right w:type="dxa" w:w="90"/>
            </w:tcMar>
          </w:tcPr>
          <w:p>
            <w:pPr>
              <w:spacing w:after="0" w:line="250"/>
            </w:pPr>
            <w:r>
              <w:rPr>
                <w:rFonts w:ascii="Calibri" w:cs="Calibri" w:eastAsia="Calibri" w:hAnsi="Calibri"/>
                <w:sz w:val="18"/>
                <w:szCs w:val="18"/>
              </w:rPr>
              <w:t xml:space="preserve">Abgleich nach den Prüfkriterien; Nacharbeit bei Abweichungen</w:t>
            </w:r>
          </w:p>
        </w:tc>
        <w:tc>
          <w:tcPr>
            <w:tcW w:type="dxa" w:w="3838"/>
            <w:tcMar>
              <w:top w:type="dxa" w:w="60"/>
              <w:left w:type="dxa" w:w="90"/>
              <w:bottom w:type="dxa" w:w="60"/>
              <w:right w:type="dxa" w:w="90"/>
            </w:tcMar>
          </w:tcPr>
          <w:p>
            <w:pPr>
              <w:spacing w:after="0" w:line="250"/>
            </w:pPr>
            <w:r>
              <w:rPr>
                <w:rFonts w:ascii="Calibri" w:cs="Calibri" w:eastAsia="Calibri" w:hAnsi="Calibri"/>
                <w:sz w:val="18"/>
                <w:szCs w:val="18"/>
              </w:rPr>
              <w:t xml:space="preserve">Freigabe der Migration durch Finanzen – ohne Freigabe Abbruch und Rückfall</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Do 29.10.</w:t>
            </w:r>
          </w:p>
        </w:tc>
        <w:tc>
          <w:tcPr>
            <w:tcW w:type="dxa" w:w="4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Restkonfiguration; Zutritt stichprobenartig prüfen; Kundeninformation versenden; Kurzanleitungen am Arbeitsplatz</w:t>
            </w:r>
          </w:p>
        </w:tc>
        <w:tc>
          <w:tcPr>
            <w:tcW w:type="dxa" w:w="38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Betrieb vorbereitet</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Fr 30.10.</w:t>
            </w:r>
          </w:p>
        </w:tc>
        <w:tc>
          <w:tcPr>
            <w:tcW w:type="dxa" w:w="4300"/>
            <w:tcMar>
              <w:top w:type="dxa" w:w="60"/>
              <w:left w:type="dxa" w:w="90"/>
              <w:bottom w:type="dxa" w:w="60"/>
              <w:right w:type="dxa" w:w="90"/>
            </w:tcMar>
          </w:tcPr>
          <w:p>
            <w:pPr>
              <w:spacing w:after="0" w:line="250"/>
            </w:pPr>
            <w:r>
              <w:rPr>
                <w:rFonts w:ascii="Calibri" w:cs="Calibri" w:eastAsia="Calibri" w:hAnsi="Calibri"/>
                <w:sz w:val="18"/>
                <w:szCs w:val="18"/>
              </w:rPr>
              <w:t xml:space="preserve">Datenannahmestopp in Zoho; Deltaliste beginnen; Bereitschaft für den Stichtag</w:t>
            </w:r>
          </w:p>
        </w:tc>
        <w:tc>
          <w:tcPr>
            <w:tcW w:type="dxa" w:w="3838"/>
            <w:tcMar>
              <w:top w:type="dxa" w:w="60"/>
              <w:left w:type="dxa" w:w="90"/>
              <w:bottom w:type="dxa" w:w="60"/>
              <w:right w:type="dxa" w:w="90"/>
            </w:tcMar>
          </w:tcPr>
          <w:p>
            <w:pPr>
              <w:spacing w:after="0" w:line="250"/>
            </w:pPr>
            <w:r>
              <w:rPr>
                <w:rFonts w:ascii="Calibri" w:cs="Calibri" w:eastAsia="Calibri" w:hAnsi="Calibri"/>
                <w:sz w:val="18"/>
                <w:szCs w:val="18"/>
              </w:rPr>
              <w:t xml:space="preserve">Altsystem eingefroren</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So 01.11.</w:t>
            </w:r>
          </w:p>
        </w:tc>
        <w:tc>
          <w:tcPr>
            <w:tcW w:type="dxa" w:w="4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Go-Live-Stichtag: Vertrags- und Abrechnungsstand liegt im neuen System</w:t>
            </w:r>
          </w:p>
        </w:tc>
        <w:tc>
          <w:tcPr>
            <w:tcW w:type="dxa" w:w="38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M8 erreicht</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Mo 02.11.</w:t>
            </w:r>
          </w:p>
        </w:tc>
        <w:tc>
          <w:tcPr>
            <w:tcW w:type="dxa" w:w="4300"/>
            <w:tcMar>
              <w:top w:type="dxa" w:w="60"/>
              <w:left w:type="dxa" w:w="90"/>
              <w:bottom w:type="dxa" w:w="60"/>
              <w:right w:type="dxa" w:w="90"/>
            </w:tcMar>
          </w:tcPr>
          <w:p>
            <w:pPr>
              <w:spacing w:after="0" w:line="250"/>
            </w:pPr>
            <w:r>
              <w:rPr>
                <w:rFonts w:ascii="Calibri" w:cs="Calibri" w:eastAsia="Calibri" w:hAnsi="Calibri"/>
                <w:sz w:val="18"/>
                <w:szCs w:val="18"/>
              </w:rPr>
              <w:t xml:space="preserve">Operativer Start: alle Neuvorgänge im neuen System</w:t>
            </w:r>
          </w:p>
        </w:tc>
        <w:tc>
          <w:tcPr>
            <w:tcW w:type="dxa" w:w="3838"/>
            <w:tcMar>
              <w:top w:type="dxa" w:w="60"/>
              <w:left w:type="dxa" w:w="90"/>
              <w:bottom w:type="dxa" w:w="60"/>
              <w:right w:type="dxa" w:w="90"/>
            </w:tcMar>
          </w:tcPr>
          <w:p>
            <w:pPr>
              <w:spacing w:after="0" w:line="250"/>
            </w:pPr>
            <w:r>
              <w:rPr>
                <w:rFonts w:ascii="Calibri" w:cs="Calibri" w:eastAsia="Calibri" w:hAnsi="Calibri"/>
                <w:sz w:val="18"/>
                <w:szCs w:val="18"/>
              </w:rPr>
              <w:t xml:space="preserve">Betrieb umgestellt</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Di/Mi 03.–04.11.</w:t>
            </w:r>
          </w:p>
        </w:tc>
        <w:tc>
          <w:tcPr>
            <w:tcW w:type="dxa" w:w="4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Abrechnungslauf November in der Vorschau prüfen; Freigabe im Vier-Augen-Prinzip; Versand; Stichprobe von zehn Rechnungen</w:t>
            </w:r>
          </w:p>
        </w:tc>
        <w:tc>
          <w:tcPr>
            <w:tcW w:type="dxa" w:w="38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Rechnungen korrekt – sonst Versand stoppen</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Do 05.11.</w:t>
            </w:r>
          </w:p>
        </w:tc>
        <w:tc>
          <w:tcPr>
            <w:tcW w:type="dxa" w:w="4300"/>
            <w:tcMar>
              <w:top w:type="dxa" w:w="60"/>
              <w:left w:type="dxa" w:w="90"/>
              <w:bottom w:type="dxa" w:w="60"/>
              <w:right w:type="dxa" w:w="90"/>
            </w:tcMar>
          </w:tcPr>
          <w:p>
            <w:pPr>
              <w:spacing w:after="0" w:line="250"/>
            </w:pPr>
            <w:r>
              <w:rPr>
                <w:rFonts w:ascii="Calibri" w:cs="Calibri" w:eastAsia="Calibri" w:hAnsi="Calibri"/>
                <w:sz w:val="18"/>
                <w:szCs w:val="18"/>
              </w:rPr>
              <w:t xml:space="preserve">SEPA-Einzug auslösen; erster Abgleich gegen den eingefrorenen Zoho-Stand</w:t>
            </w:r>
          </w:p>
        </w:tc>
        <w:tc>
          <w:tcPr>
            <w:tcW w:type="dxa" w:w="3838"/>
            <w:tcMar>
              <w:top w:type="dxa" w:w="60"/>
              <w:left w:type="dxa" w:w="90"/>
              <w:bottom w:type="dxa" w:w="60"/>
              <w:right w:type="dxa" w:w="90"/>
            </w:tcMar>
          </w:tcPr>
          <w:p>
            <w:pPr>
              <w:spacing w:after="0" w:line="250"/>
            </w:pPr>
            <w:r>
              <w:rPr>
                <w:rFonts w:ascii="Calibri" w:cs="Calibri" w:eastAsia="Calibri" w:hAnsi="Calibri"/>
                <w:sz w:val="18"/>
                <w:szCs w:val="18"/>
              </w:rPr>
              <w:t xml:space="preserve">Erster Lauf bestätigt</w:t>
            </w:r>
          </w:p>
        </w:tc>
      </w:tr>
    </w:tbl>
    <w:p>
      <w:pPr>
        <w:spacing w:after="140"/>
      </w:pPr>
    </w:p>
    <w:p>
      <w:pPr>
        <w:pStyle w:val="Heading2"/>
        <w:spacing w:after="140" w:before="260"/>
      </w:pPr>
      <w:r>
        <w:rPr>
          <w:rFonts w:ascii="Calibri" w:cs="Calibri" w:eastAsia="Calibri" w:hAnsi="Calibri"/>
          <w:b/>
          <w:bCs/>
          <w:color w:val="1F3864"/>
          <w:sz w:val="24"/>
          <w:szCs w:val="24"/>
        </w:rPr>
        <w:t xml:space="preserve">9.1  Parallelbetrieb statt hartem Schnitt</w:t>
      </w:r>
    </w:p>
    <w:p>
      <w:pPr>
        <w:spacing w:after="120" w:line="276"/>
      </w:pPr>
      <w:r>
        <w:rPr>
          <w:rFonts w:ascii="Calibri" w:cs="Calibri" w:eastAsia="Calibri" w:hAnsi="Calibri"/>
          <w:sz w:val="21"/>
          <w:szCs w:val="21"/>
        </w:rPr>
        <w:t xml:space="preserve">Nach Beschluss des Stakeholder-Termins wird Zoho nicht sofort abgeschaltet. Empfohlen wird ein Schattenbetrieb: Ab dem Stichtag ist das neue System führend, Zoho wird nicht mehr bespielt, bleibt aber lesend verfügbar und dient dem Abgleich sowie als Rückfallebene. Ein echter Parallelbetrieb, in dem beide Systeme fakturieren, würde genau die Fehler erzeugen, die das Nebeneinander verhindern soll.</w:t>
      </w:r>
    </w:p>
    <w:p>
      <w:pPr>
        <w:spacing w:after="120" w:line="276"/>
      </w:pPr>
      <w:r>
        <w:rPr>
          <w:rFonts w:ascii="Calibri" w:cs="Calibri" w:eastAsia="Calibri" w:hAnsi="Calibri"/>
          <w:sz w:val="21"/>
          <w:szCs w:val="21"/>
        </w:rPr>
        <w:t xml:space="preserve">Abgleichtermine: 05.11., 30.11. und 31.12.2026. Sundown des Altsystems und Langzeitarchivierung bis 31.01.2027. Einzelheiten im Repository unter 50_umsetzung/parallelbetrieb_und_sundown.md.</w:t>
      </w:r>
    </w:p>
    <w:p>
      <w:pPr>
        <w:pStyle w:val="Heading2"/>
        <w:spacing w:after="140" w:before="260"/>
      </w:pPr>
      <w:r>
        <w:rPr>
          <w:rFonts w:ascii="Calibri" w:cs="Calibri" w:eastAsia="Calibri" w:hAnsi="Calibri"/>
          <w:b/>
          <w:bCs/>
          <w:color w:val="1F3864"/>
          <w:sz w:val="24"/>
          <w:szCs w:val="24"/>
        </w:rPr>
        <w:t xml:space="preserve">9.2  Hypercare</w:t>
      </w:r>
    </w:p>
    <w:p>
      <w:pPr>
        <w:pStyle w:val="ListParagraph"/>
        <w:numPr>
          <w:ilvl w:val="0"/>
          <w:numId w:val="2"/>
        </w:numPr>
        <w:spacing w:after="80" w:line="276"/>
      </w:pPr>
      <w:r>
        <w:rPr>
          <w:rFonts w:ascii="Calibri" w:cs="Calibri" w:eastAsia="Calibri" w:hAnsi="Calibri"/>
          <w:sz w:val="21"/>
          <w:szCs w:val="21"/>
        </w:rPr>
        <w:t xml:space="preserve">Zwei Wochen lang tägliches Kurz-Standup von 15 Minuten: Was hat gestern nicht funktioniert?</w:t>
      </w:r>
    </w:p>
    <w:p>
      <w:pPr>
        <w:pStyle w:val="ListParagraph"/>
        <w:numPr>
          <w:ilvl w:val="0"/>
          <w:numId w:val="2"/>
        </w:numPr>
        <w:spacing w:after="80" w:line="276"/>
      </w:pPr>
      <w:r>
        <w:rPr>
          <w:rFonts w:ascii="Calibri" w:cs="Calibri" w:eastAsia="Calibri" w:hAnsi="Calibri"/>
          <w:sz w:val="21"/>
          <w:szCs w:val="21"/>
        </w:rPr>
        <w:t xml:space="preserve">Tägliche Kontrolle von Zahlungseingängen, fehlgeschlagenen Einzügen und offenen Posten</w:t>
      </w:r>
    </w:p>
    <w:p>
      <w:pPr>
        <w:pStyle w:val="ListParagraph"/>
        <w:numPr>
          <w:ilvl w:val="0"/>
          <w:numId w:val="2"/>
        </w:numPr>
        <w:spacing w:after="80" w:line="276"/>
      </w:pPr>
      <w:r>
        <w:rPr>
          <w:rFonts w:ascii="Calibri" w:cs="Calibri" w:eastAsia="Calibri" w:hAnsi="Calibri"/>
          <w:sz w:val="21"/>
          <w:szCs w:val="21"/>
        </w:rPr>
        <w:t xml:space="preserve">Zentrale Fehlerliste, tägliche Nachverfolgung mit dem Anbieter</w:t>
      </w:r>
    </w:p>
    <w:p>
      <w:pPr>
        <w:pStyle w:val="ListParagraph"/>
        <w:numPr>
          <w:ilvl w:val="0"/>
          <w:numId w:val="2"/>
        </w:numPr>
        <w:spacing w:after="80" w:line="276"/>
      </w:pPr>
      <w:r>
        <w:rPr>
          <w:rFonts w:ascii="Calibri" w:cs="Calibri" w:eastAsia="Calibri" w:hAnsi="Calibri"/>
          <w:sz w:val="21"/>
          <w:szCs w:val="21"/>
        </w:rPr>
        <w:t xml:space="preserve">Nach zwei Wochen Übergang in den Regelbetrieb, Restpunkte in eine Nachlaufliste</w:t>
      </w:r>
    </w:p>
    <w:p>
      <w:r>
        <w:br w:type="page"/>
      </w:r>
    </w:p>
    <w:p>
      <w:pPr>
        <w:pStyle w:val="Heading1"/>
        <w:spacing w:after="180" w:before="360"/>
      </w:pPr>
      <w:r>
        <w:rPr>
          <w:rFonts w:ascii="Calibri" w:cs="Calibri" w:eastAsia="Calibri" w:hAnsi="Calibri"/>
          <w:b/>
          <w:bCs/>
          <w:color w:val="1F3864"/>
          <w:sz w:val="30"/>
          <w:szCs w:val="30"/>
        </w:rPr>
        <w:t xml:space="preserve">10  Ressourcen und Aufwand</w:t>
      </w:r>
    </w:p>
    <w:p>
      <w:pPr>
        <w:spacing w:after="120" w:line="276"/>
      </w:pPr>
      <w:r>
        <w:rPr>
          <w:rFonts w:ascii="Calibri" w:cs="Calibri" w:eastAsia="Calibri" w:hAnsi="Calibri"/>
          <w:sz w:val="21"/>
          <w:szCs w:val="21"/>
        </w:rPr>
        <w:t xml:space="preserve">Schätzung in Personentagen über die gesamte Projektlaufzeit. Der interne Aufwand konzentriert sich auf die Wochen 6 bis 8.</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300"/>
        <w:gridCol w:w="1300"/>
        <w:gridCol w:w="1300"/>
        <w:gridCol w:w="3138"/>
      </w:tblGrid>
      <w:tr>
        <w:trPr>
          <w:tblHeader/>
        </w:trPr>
        <w:tc>
          <w:tcPr>
            <w:tcW w:type="dxa" w:w="26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Rolle</w:t>
            </w:r>
          </w:p>
        </w:tc>
        <w:tc>
          <w:tcPr>
            <w:tcW w:type="dxa" w:w="13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W1–W2</w:t>
            </w:r>
          </w:p>
        </w:tc>
        <w:tc>
          <w:tcPr>
            <w:tcW w:type="dxa" w:w="13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W3–W5</w:t>
            </w:r>
          </w:p>
        </w:tc>
        <w:tc>
          <w:tcPr>
            <w:tcW w:type="dxa" w:w="13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W6–W8</w:t>
            </w:r>
          </w:p>
        </w:tc>
        <w:tc>
          <w:tcPr>
            <w:tcW w:type="dxa" w:w="31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Summe und Schwerpunkt</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Geschäftsführung</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1,5</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2,0</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1,5</w:t>
            </w:r>
          </w:p>
        </w:tc>
        <w:tc>
          <w:tcPr>
            <w:tcW w:type="dxa" w:w="3138"/>
            <w:tcMar>
              <w:top w:type="dxa" w:w="60"/>
              <w:left w:type="dxa" w:w="90"/>
              <w:bottom w:type="dxa" w:w="60"/>
              <w:right w:type="dxa" w:w="90"/>
            </w:tcMar>
          </w:tcPr>
          <w:p>
            <w:pPr>
              <w:spacing w:after="0" w:line="250"/>
            </w:pPr>
            <w:r>
              <w:rPr>
                <w:rFonts w:ascii="Calibri" w:cs="Calibri" w:eastAsia="Calibri" w:hAnsi="Calibri"/>
                <w:sz w:val="18"/>
                <w:szCs w:val="18"/>
              </w:rPr>
              <w:t xml:space="preserve">5,0 – Freigaben, Entscheidung, Go-/No-Go</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Projektleitung</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3,0</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4,0</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8,0</w:t>
            </w:r>
          </w:p>
        </w:tc>
        <w:tc>
          <w:tcPr>
            <w:tcW w:type="dxa" w:w="31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15,0 – Steuerung, Anbieter, Cutover</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Fachverantwortung Betrieb</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2,0</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1,5</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4,5</w:t>
            </w:r>
          </w:p>
        </w:tc>
        <w:tc>
          <w:tcPr>
            <w:tcW w:type="dxa" w:w="3138"/>
            <w:tcMar>
              <w:top w:type="dxa" w:w="60"/>
              <w:left w:type="dxa" w:w="90"/>
              <w:bottom w:type="dxa" w:w="60"/>
              <w:right w:type="dxa" w:w="90"/>
            </w:tcMar>
          </w:tcPr>
          <w:p>
            <w:pPr>
              <w:spacing w:after="0" w:line="250"/>
            </w:pPr>
            <w:r>
              <w:rPr>
                <w:rFonts w:ascii="Calibri" w:cs="Calibri" w:eastAsia="Calibri" w:hAnsi="Calibri"/>
                <w:sz w:val="18"/>
                <w:szCs w:val="18"/>
              </w:rPr>
              <w:t xml:space="preserve">8,0 – Einheitenliste, Test, Go-Live</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Fachverantwortung Finanzen</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2,5</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2,0</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5,5</w:t>
            </w:r>
          </w:p>
        </w:tc>
        <w:tc>
          <w:tcPr>
            <w:tcW w:type="dxa" w:w="31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10,0 – Mandate, Abrechnung, Abnahme</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5,0</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6,0</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9,0</w:t>
            </w:r>
          </w:p>
        </w:tc>
        <w:tc>
          <w:tcPr>
            <w:tcW w:type="dxa" w:w="3138"/>
            <w:tcMar>
              <w:top w:type="dxa" w:w="60"/>
              <w:left w:type="dxa" w:w="90"/>
              <w:bottom w:type="dxa" w:w="60"/>
              <w:right w:type="dxa" w:w="90"/>
            </w:tcMar>
          </w:tcPr>
          <w:p>
            <w:pPr>
              <w:spacing w:after="0" w:line="250"/>
            </w:pPr>
            <w:r>
              <w:rPr>
                <w:rFonts w:ascii="Calibri" w:cs="Calibri" w:eastAsia="Calibri" w:hAnsi="Calibri"/>
                <w:sz w:val="18"/>
                <w:szCs w:val="18"/>
              </w:rPr>
              <w:t xml:space="preserve">20,0 – Analyse, Auswahl, Migration</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Steuerberatung</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0,3</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0,5</w:t>
            </w:r>
          </w:p>
        </w:tc>
        <w:tc>
          <w:tcPr>
            <w:tcW w:type="dxa" w:w="13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0,7</w:t>
            </w:r>
          </w:p>
        </w:tc>
        <w:tc>
          <w:tcPr>
            <w:tcW w:type="dxa" w:w="31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1,5 – RZL-Test, Kontenrahmen, erster Abschluss</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Anbieter</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w:t>
            </w:r>
          </w:p>
        </w:tc>
        <w:tc>
          <w:tcPr>
            <w:tcW w:type="dxa" w:w="1300"/>
            <w:tcMar>
              <w:top w:type="dxa" w:w="60"/>
              <w:left w:type="dxa" w:w="90"/>
              <w:bottom w:type="dxa" w:w="60"/>
              <w:right w:type="dxa" w:w="90"/>
            </w:tcMar>
          </w:tcPr>
          <w:p>
            <w:pPr>
              <w:spacing w:after="0" w:line="250"/>
            </w:pPr>
            <w:r>
              <w:rPr>
                <w:rFonts w:ascii="Calibri" w:cs="Calibri" w:eastAsia="Calibri" w:hAnsi="Calibri"/>
                <w:sz w:val="18"/>
                <w:szCs w:val="18"/>
              </w:rPr>
              <w:t xml:space="preserve">nach Angebot</w:t>
            </w:r>
          </w:p>
        </w:tc>
        <w:tc>
          <w:tcPr>
            <w:tcW w:type="dxa" w:w="3138"/>
            <w:tcMar>
              <w:top w:type="dxa" w:w="60"/>
              <w:left w:type="dxa" w:w="90"/>
              <w:bottom w:type="dxa" w:w="60"/>
              <w:right w:type="dxa" w:w="90"/>
            </w:tcMar>
          </w:tcPr>
          <w:p>
            <w:pPr>
              <w:spacing w:after="0" w:line="250"/>
            </w:pPr>
            <w:r>
              <w:rPr>
                <w:rFonts w:ascii="Calibri" w:cs="Calibri" w:eastAsia="Calibri" w:hAnsi="Calibri"/>
                <w:sz w:val="18"/>
                <w:szCs w:val="18"/>
              </w:rPr>
              <w:t xml:space="preserve">Konfiguration, Migration, Schulung</w:t>
            </w:r>
          </w:p>
        </w:tc>
      </w:tr>
    </w:tbl>
    <w:p>
      <w:pPr>
        <w:spacing w:after="120"/>
      </w:pPr>
    </w:p>
    <w:p>
      <w:pPr>
        <w:spacing w:after="120" w:line="276"/>
      </w:pPr>
      <w:r>
        <w:rPr>
          <w:rFonts w:ascii="Calibri" w:cs="Calibri" w:eastAsia="Calibri" w:hAnsi="Calibri"/>
          <w:b/>
          <w:bCs/>
          <w:sz w:val="21"/>
          <w:szCs w:val="21"/>
        </w:rPr>
        <w:t xml:space="preserve">Engpass: </w:t>
      </w:r>
      <w:r>
        <w:rPr>
          <w:rFonts w:ascii="Calibri" w:cs="Calibri" w:eastAsia="Calibri" w:hAnsi="Calibri"/>
          <w:sz w:val="21"/>
          <w:szCs w:val="21"/>
        </w:rPr>
        <w:t xml:space="preserve">In den Wochen 6 bis 8 fallen intern rund 18 Personentage an – bei laufendem Betrieb. Feste Zeitfenster sind vorab zu reservieren, sonst wandert die Projektarbeit in den Abend und die Qualität der Tests leidet genau dort, wo sie am wichtigsten ist.</w:t>
      </w:r>
    </w:p>
    <w:p>
      <w:pPr>
        <w:pStyle w:val="Heading1"/>
        <w:spacing w:after="180" w:before="360"/>
      </w:pPr>
      <w:r>
        <w:rPr>
          <w:rFonts w:ascii="Calibri" w:cs="Calibri" w:eastAsia="Calibri" w:hAnsi="Calibri"/>
          <w:b/>
          <w:bCs/>
          <w:color w:val="1F3864"/>
          <w:sz w:val="30"/>
          <w:szCs w:val="30"/>
        </w:rPr>
        <w:t xml:space="preserve">11  Risiken auf dem kritischen Pfad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900"/>
        <w:gridCol w:w="1500"/>
        <w:gridCol w:w="4538"/>
      </w:tblGrid>
      <w:tr>
        <w:trPr>
          <w:tblHeader/>
        </w:trPr>
        <w:tc>
          <w:tcPr>
            <w:tcW w:type="dxa" w:w="7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Nr.</w:t>
            </w:r>
          </w:p>
        </w:tc>
        <w:tc>
          <w:tcPr>
            <w:tcW w:type="dxa" w:w="29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Risiko</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Wirkung</w:t>
            </w:r>
          </w:p>
        </w:tc>
        <w:tc>
          <w:tcPr>
            <w:tcW w:type="dxa" w:w="45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Gegenmaßnahme und Frühwarnung</w:t>
            </w:r>
          </w:p>
        </w:tc>
      </w:tr>
      <w:tr>
        <w:tc>
          <w:tcPr>
            <w:tcW w:type="dxa" w:w="700"/>
            <w:tcMar>
              <w:top w:type="dxa" w:w="60"/>
              <w:left w:type="dxa" w:w="90"/>
              <w:bottom w:type="dxa" w:w="60"/>
              <w:right w:type="dxa" w:w="90"/>
            </w:tcMar>
          </w:tcPr>
          <w:p>
            <w:pPr>
              <w:spacing w:after="0" w:line="250"/>
            </w:pPr>
            <w:r>
              <w:rPr>
                <w:rFonts w:ascii="Calibri" w:cs="Calibri" w:eastAsia="Calibri" w:hAnsi="Calibri"/>
                <w:sz w:val="18"/>
                <w:szCs w:val="18"/>
              </w:rPr>
              <w:t xml:space="preserve">K1</w:t>
            </w:r>
          </w:p>
        </w:tc>
        <w:tc>
          <w:tcPr>
            <w:tcW w:type="dxa" w:w="2900"/>
            <w:tcMar>
              <w:top w:type="dxa" w:w="60"/>
              <w:left w:type="dxa" w:w="90"/>
              <w:bottom w:type="dxa" w:w="60"/>
              <w:right w:type="dxa" w:w="90"/>
            </w:tcMar>
          </w:tcPr>
          <w:p>
            <w:pPr>
              <w:spacing w:after="0" w:line="250"/>
            </w:pPr>
            <w:r>
              <w:rPr>
                <w:rFonts w:ascii="Calibri" w:cs="Calibri" w:eastAsia="Calibri" w:hAnsi="Calibri"/>
                <w:sz w:val="18"/>
                <w:szCs w:val="18"/>
              </w:rPr>
              <w:t xml:space="preserve">Entscheidung verzögert sich über den 09.10. hinaus</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Go-Live kippt</w:t>
            </w:r>
          </w:p>
        </w:tc>
        <w:tc>
          <w:tcPr>
            <w:tcW w:type="dxa" w:w="4538"/>
            <w:tcMar>
              <w:top w:type="dxa" w:w="60"/>
              <w:left w:type="dxa" w:w="90"/>
              <w:bottom w:type="dxa" w:w="60"/>
              <w:right w:type="dxa" w:w="90"/>
            </w:tcMar>
          </w:tcPr>
          <w:p>
            <w:pPr>
              <w:spacing w:after="0" w:line="250"/>
            </w:pPr>
            <w:r>
              <w:rPr>
                <w:rFonts w:ascii="Calibri" w:cs="Calibri" w:eastAsia="Calibri" w:hAnsi="Calibri"/>
                <w:sz w:val="18"/>
                <w:szCs w:val="18"/>
              </w:rPr>
              <w:t xml:space="preserve">Entscheidungstermin fix im Kalender, Vorlage drei Tage vorher; ab 12.10. greift Plan B</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K2</w:t>
            </w:r>
          </w:p>
        </w:tc>
        <w:tc>
          <w:tcPr>
            <w:tcW w:type="dxa" w:w="2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Buchhaltungsexport ist nicht in RZL importierbar</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Kernanforderung ungelöst</w:t>
            </w:r>
          </w:p>
        </w:tc>
        <w:tc>
          <w:tcPr>
            <w:tcW w:type="dxa" w:w="45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Testimport bereits in W3; Rückfall auf Mapping-Datei oder monatlichen Sammelbeleg</w:t>
            </w:r>
          </w:p>
        </w:tc>
      </w:tr>
      <w:tr>
        <w:tc>
          <w:tcPr>
            <w:tcW w:type="dxa" w:w="700"/>
            <w:tcMar>
              <w:top w:type="dxa" w:w="60"/>
              <w:left w:type="dxa" w:w="90"/>
              <w:bottom w:type="dxa" w:w="60"/>
              <w:right w:type="dxa" w:w="90"/>
            </w:tcMar>
          </w:tcPr>
          <w:p>
            <w:pPr>
              <w:spacing w:after="0" w:line="250"/>
            </w:pPr>
            <w:r>
              <w:rPr>
                <w:rFonts w:ascii="Calibri" w:cs="Calibri" w:eastAsia="Calibri" w:hAnsi="Calibri"/>
                <w:sz w:val="18"/>
                <w:szCs w:val="18"/>
              </w:rPr>
              <w:t xml:space="preserve">K3</w:t>
            </w:r>
          </w:p>
        </w:tc>
        <w:tc>
          <w:tcPr>
            <w:tcW w:type="dxa" w:w="2900"/>
            <w:tcMar>
              <w:top w:type="dxa" w:w="60"/>
              <w:left w:type="dxa" w:w="90"/>
              <w:bottom w:type="dxa" w:w="60"/>
              <w:right w:type="dxa" w:w="90"/>
            </w:tcMar>
          </w:tcPr>
          <w:p>
            <w:pPr>
              <w:spacing w:after="0" w:line="250"/>
            </w:pPr>
            <w:r>
              <w:rPr>
                <w:rFonts w:ascii="Calibri" w:cs="Calibri" w:eastAsia="Calibri" w:hAnsi="Calibri"/>
                <w:sz w:val="18"/>
                <w:szCs w:val="18"/>
              </w:rPr>
              <w:t xml:space="preserve">Anbieter startet nicht innerhalb einer Woche nach Beauftragung</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Konfiguration rutscht</w:t>
            </w:r>
          </w:p>
        </w:tc>
        <w:tc>
          <w:tcPr>
            <w:tcW w:type="dxa" w:w="4538"/>
            <w:tcMar>
              <w:top w:type="dxa" w:w="60"/>
              <w:left w:type="dxa" w:w="90"/>
              <w:bottom w:type="dxa" w:w="60"/>
              <w:right w:type="dxa" w:w="90"/>
            </w:tcMar>
          </w:tcPr>
          <w:p>
            <w:pPr>
              <w:spacing w:after="0" w:line="250"/>
            </w:pPr>
            <w:r>
              <w:rPr>
                <w:rFonts w:ascii="Calibri" w:cs="Calibri" w:eastAsia="Calibri" w:hAnsi="Calibri"/>
                <w:sz w:val="18"/>
                <w:szCs w:val="18"/>
              </w:rPr>
              <w:t xml:space="preserve">Startzusage schriftlich in W2 einholen; Kickoff-Termin im Vertrag fixieren</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K4</w:t>
            </w:r>
          </w:p>
        </w:tc>
        <w:tc>
          <w:tcPr>
            <w:tcW w:type="dxa" w:w="2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Datenqualität schlechter als erwartet</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Migration verzögert</w:t>
            </w:r>
          </w:p>
        </w:tc>
        <w:tc>
          <w:tcPr>
            <w:tcW w:type="dxa" w:w="45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Bereinigung ab W2 parallel; Testlauf 1 bereits in W6</w:t>
            </w:r>
          </w:p>
        </w:tc>
      </w:tr>
      <w:tr>
        <w:tc>
          <w:tcPr>
            <w:tcW w:type="dxa" w:w="700"/>
            <w:tcMar>
              <w:top w:type="dxa" w:w="60"/>
              <w:left w:type="dxa" w:w="90"/>
              <w:bottom w:type="dxa" w:w="60"/>
              <w:right w:type="dxa" w:w="90"/>
            </w:tcMar>
          </w:tcPr>
          <w:p>
            <w:pPr>
              <w:spacing w:after="0" w:line="250"/>
            </w:pPr>
            <w:r>
              <w:rPr>
                <w:rFonts w:ascii="Calibri" w:cs="Calibri" w:eastAsia="Calibri" w:hAnsi="Calibri"/>
                <w:sz w:val="18"/>
                <w:szCs w:val="18"/>
              </w:rPr>
              <w:t xml:space="preserve">K5</w:t>
            </w:r>
          </w:p>
        </w:tc>
        <w:tc>
          <w:tcPr>
            <w:tcW w:type="dxa" w:w="2900"/>
            <w:tcMar>
              <w:top w:type="dxa" w:w="60"/>
              <w:left w:type="dxa" w:w="90"/>
              <w:bottom w:type="dxa" w:w="60"/>
              <w:right w:type="dxa" w:w="90"/>
            </w:tcMar>
          </w:tcPr>
          <w:p>
            <w:pPr>
              <w:spacing w:after="0" w:line="250"/>
            </w:pPr>
            <w:r>
              <w:rPr>
                <w:rFonts w:ascii="Calibri" w:cs="Calibri" w:eastAsia="Calibri" w:hAnsi="Calibri"/>
                <w:sz w:val="18"/>
                <w:szCs w:val="18"/>
              </w:rPr>
              <w:t xml:space="preserve">Zuordnung Kunde zu Lagerabteil unvollständig</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Abrechnung fehlerhaft</w:t>
            </w:r>
          </w:p>
        </w:tc>
        <w:tc>
          <w:tcPr>
            <w:tcW w:type="dxa" w:w="4538"/>
            <w:tcMar>
              <w:top w:type="dxa" w:w="60"/>
              <w:left w:type="dxa" w:w="90"/>
              <w:bottom w:type="dxa" w:w="60"/>
              <w:right w:type="dxa" w:w="90"/>
            </w:tcMar>
          </w:tcPr>
          <w:p>
            <w:pPr>
              <w:spacing w:after="0" w:line="250"/>
            </w:pPr>
            <w:r>
              <w:rPr>
                <w:rFonts w:ascii="Calibri" w:cs="Calibri" w:eastAsia="Calibri" w:hAnsi="Calibri"/>
                <w:sz w:val="18"/>
                <w:szCs w:val="18"/>
              </w:rPr>
              <w:t xml:space="preserve">Einheitenliste in W1, Begehung vor Ort in W3</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K6</w:t>
            </w:r>
          </w:p>
        </w:tc>
        <w:tc>
          <w:tcPr>
            <w:tcW w:type="dxa" w:w="2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Gläubiger-ID bei Stripe falsch konfiguriert</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alle Mandate müssten neu eingeholt werden</w:t>
            </w:r>
          </w:p>
        </w:tc>
        <w:tc>
          <w:tcPr>
            <w:tcW w:type="dxa" w:w="45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Konfiguration vor der ersten Live-Zahlung schriftlich bestätigen lassen</w:t>
            </w:r>
          </w:p>
        </w:tc>
      </w:tr>
      <w:tr>
        <w:tc>
          <w:tcPr>
            <w:tcW w:type="dxa" w:w="700"/>
            <w:tcMar>
              <w:top w:type="dxa" w:w="60"/>
              <w:left w:type="dxa" w:w="90"/>
              <w:bottom w:type="dxa" w:w="60"/>
              <w:right w:type="dxa" w:w="90"/>
            </w:tcMar>
          </w:tcPr>
          <w:p>
            <w:pPr>
              <w:spacing w:after="0" w:line="250"/>
            </w:pPr>
            <w:r>
              <w:rPr>
                <w:rFonts w:ascii="Calibri" w:cs="Calibri" w:eastAsia="Calibri" w:hAnsi="Calibri"/>
                <w:sz w:val="18"/>
                <w:szCs w:val="18"/>
              </w:rPr>
              <w:t xml:space="preserve">K7</w:t>
            </w:r>
          </w:p>
        </w:tc>
        <w:tc>
          <w:tcPr>
            <w:tcW w:type="dxa" w:w="2900"/>
            <w:tcMar>
              <w:top w:type="dxa" w:w="60"/>
              <w:left w:type="dxa" w:w="90"/>
              <w:bottom w:type="dxa" w:w="60"/>
              <w:right w:type="dxa" w:w="90"/>
            </w:tcMar>
          </w:tcPr>
          <w:p>
            <w:pPr>
              <w:spacing w:after="0" w:line="250"/>
            </w:pPr>
            <w:r>
              <w:rPr>
                <w:rFonts w:ascii="Calibri" w:cs="Calibri" w:eastAsia="Calibri" w:hAnsi="Calibri"/>
                <w:sz w:val="18"/>
                <w:szCs w:val="18"/>
              </w:rPr>
              <w:t xml:space="preserve">Vorabinformationsfrist verhindert den ersten Einzug</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Zahlungseingang verzögert</w:t>
            </w:r>
          </w:p>
        </w:tc>
        <w:tc>
          <w:tcPr>
            <w:tcW w:type="dxa" w:w="4538"/>
            <w:tcMar>
              <w:top w:type="dxa" w:w="60"/>
              <w:left w:type="dxa" w:w="90"/>
              <w:bottom w:type="dxa" w:w="60"/>
              <w:right w:type="dxa" w:w="90"/>
            </w:tcMar>
          </w:tcPr>
          <w:p>
            <w:pPr>
              <w:spacing w:after="0" w:line="250"/>
            </w:pPr>
            <w:r>
              <w:rPr>
                <w:rFonts w:ascii="Calibri" w:cs="Calibri" w:eastAsia="Calibri" w:hAnsi="Calibri"/>
                <w:sz w:val="18"/>
                <w:szCs w:val="18"/>
              </w:rPr>
              <w:t xml:space="preserve">Frist in W5 prüfen; ersten Einzug notfalls über den bisherigen Weg</w:t>
            </w:r>
          </w:p>
        </w:tc>
      </w:tr>
      <w:tr>
        <w:tc>
          <w:tcPr>
            <w:tcW w:type="dxa" w:w="7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K8</w:t>
            </w:r>
          </w:p>
        </w:tc>
        <w:tc>
          <w:tcPr>
            <w:tcW w:type="dxa" w:w="29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Kapazität im Tagesgeschäft reicht nicht</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Tests unvollständig</w:t>
            </w:r>
          </w:p>
        </w:tc>
        <w:tc>
          <w:tcPr>
            <w:tcW w:type="dxa" w:w="45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feste Zeitfenster, Aufgaben an Beratung und Anbieter verlagern</w:t>
            </w:r>
          </w:p>
        </w:tc>
      </w:tr>
      <w:tr>
        <w:tc>
          <w:tcPr>
            <w:tcW w:type="dxa" w:w="700"/>
            <w:tcMar>
              <w:top w:type="dxa" w:w="60"/>
              <w:left w:type="dxa" w:w="90"/>
              <w:bottom w:type="dxa" w:w="60"/>
              <w:right w:type="dxa" w:w="90"/>
            </w:tcMar>
          </w:tcPr>
          <w:p>
            <w:pPr>
              <w:spacing w:after="0" w:line="250"/>
            </w:pPr>
            <w:r>
              <w:rPr>
                <w:rFonts w:ascii="Calibri" w:cs="Calibri" w:eastAsia="Calibri" w:hAnsi="Calibri"/>
                <w:sz w:val="18"/>
                <w:szCs w:val="18"/>
              </w:rPr>
              <w:t xml:space="preserve">K9</w:t>
            </w:r>
          </w:p>
        </w:tc>
        <w:tc>
          <w:tcPr>
            <w:tcW w:type="dxa" w:w="2900"/>
            <w:tcMar>
              <w:top w:type="dxa" w:w="60"/>
              <w:left w:type="dxa" w:w="90"/>
              <w:bottom w:type="dxa" w:w="60"/>
              <w:right w:type="dxa" w:w="90"/>
            </w:tcMar>
          </w:tcPr>
          <w:p>
            <w:pPr>
              <w:spacing w:after="0" w:line="250"/>
            </w:pPr>
            <w:r>
              <w:rPr>
                <w:rFonts w:ascii="Calibri" w:cs="Calibri" w:eastAsia="Calibri" w:hAnsi="Calibri"/>
                <w:sz w:val="18"/>
                <w:szCs w:val="18"/>
              </w:rPr>
              <w:t xml:space="preserve">Klasse-A-Fehler bleiben in W7 offen</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keine Abnahme</w:t>
            </w:r>
          </w:p>
        </w:tc>
        <w:tc>
          <w:tcPr>
            <w:tcW w:type="dxa" w:w="4538"/>
            <w:tcMar>
              <w:top w:type="dxa" w:w="60"/>
              <w:left w:type="dxa" w:w="90"/>
              <w:bottom w:type="dxa" w:w="60"/>
              <w:right w:type="dxa" w:w="90"/>
            </w:tcMar>
          </w:tcPr>
          <w:p>
            <w:pPr>
              <w:spacing w:after="0" w:line="250"/>
            </w:pPr>
            <w:r>
              <w:rPr>
                <w:rFonts w:ascii="Calibri" w:cs="Calibri" w:eastAsia="Calibri" w:hAnsi="Calibri"/>
                <w:sz w:val="18"/>
                <w:szCs w:val="18"/>
              </w:rPr>
              <w:t xml:space="preserve">Fehler täglich mit dem Anbieter nachhalten; Scope-Reduktion statt Terminverschiebung</w:t>
            </w:r>
          </w:p>
        </w:tc>
      </w:tr>
    </w:tbl>
    <w:p>
      <w:r>
        <w:br w:type="page"/>
      </w:r>
    </w:p>
    <w:p>
      <w:pPr>
        <w:pStyle w:val="Heading1"/>
        <w:spacing w:after="180" w:before="360"/>
      </w:pPr>
      <w:r>
        <w:rPr>
          <w:rFonts w:ascii="Calibri" w:cs="Calibri" w:eastAsia="Calibri" w:hAnsi="Calibri"/>
          <w:b/>
          <w:bCs/>
          <w:color w:val="1F3864"/>
          <w:sz w:val="30"/>
          <w:szCs w:val="30"/>
        </w:rPr>
        <w:t xml:space="preserve">12  Rückfallebenen</w:t>
      </w:r>
    </w:p>
    <w:p>
      <w:pPr>
        <w:spacing w:after="120" w:line="276"/>
      </w:pPr>
      <w:r>
        <w:rPr>
          <w:rFonts w:ascii="Calibri" w:cs="Calibri" w:eastAsia="Calibri" w:hAnsi="Calibri"/>
          <w:sz w:val="21"/>
          <w:szCs w:val="21"/>
        </w:rPr>
        <w:t xml:space="preserve">Der Plan hat keinen Zeitpuffer. Statt dessen sind drei abgestufte Rückfallebenen definiert. Welche gezogen wird, entscheidet die Geschäftsführung am jeweiligen Entscheidungspunkt.</w:t>
      </w:r>
    </w:p>
    <w:p>
      <w:pPr>
        <w:pStyle w:val="Heading2"/>
        <w:spacing w:after="140" w:before="260"/>
      </w:pPr>
      <w:r>
        <w:rPr>
          <w:rFonts w:ascii="Calibri" w:cs="Calibri" w:eastAsia="Calibri" w:hAnsi="Calibri"/>
          <w:b/>
          <w:bCs/>
          <w:color w:val="1F3864"/>
          <w:sz w:val="24"/>
          <w:szCs w:val="24"/>
        </w:rPr>
        <w:t xml:space="preserve">12.1  Stufe 1 – Umfang reduzieren, Termin halten</w:t>
      </w:r>
    </w:p>
    <w:p>
      <w:pPr>
        <w:spacing w:after="120" w:line="276"/>
      </w:pPr>
      <w:r>
        <w:rPr>
          <w:rFonts w:ascii="Calibri" w:cs="Calibri" w:eastAsia="Calibri" w:hAnsi="Calibri"/>
          <w:sz w:val="21"/>
          <w:szCs w:val="21"/>
        </w:rPr>
        <w:t xml:space="preserve">Ausgelöst, wenn in W6 oder W7 Rückstand entsteht. Zum Go-Live gehen nur Kundenstamm, Verträge, Abrechnung und Zahlungen produktiv. Buchungsstrecke, Kundenportal, Anlageplan und Zutrittsintegration folgen im November. Der Termin 30.10. bleibt.</w:t>
      </w:r>
    </w:p>
    <w:p>
      <w:pPr>
        <w:pStyle w:val="Heading2"/>
        <w:spacing w:after="140" w:before="260"/>
      </w:pPr>
      <w:r>
        <w:rPr>
          <w:rFonts w:ascii="Calibri" w:cs="Calibri" w:eastAsia="Calibri" w:hAnsi="Calibri"/>
          <w:b/>
          <w:bCs/>
          <w:color w:val="1F3864"/>
          <w:sz w:val="24"/>
          <w:szCs w:val="24"/>
        </w:rPr>
        <w:t xml:space="preserve">12.2  Stufe 2 – Cutover auf den nächsten Monatswechsel</w:t>
      </w:r>
    </w:p>
    <w:p>
      <w:pPr>
        <w:spacing w:after="120" w:line="276"/>
      </w:pPr>
      <w:r>
        <w:rPr>
          <w:rFonts w:ascii="Calibri" w:cs="Calibri" w:eastAsia="Calibri" w:hAnsi="Calibri"/>
          <w:sz w:val="21"/>
          <w:szCs w:val="21"/>
        </w:rPr>
        <w:t xml:space="preserve">Ausgelöst, wenn die Abnahme am 23.10. nicht erteilt werden kann oder der Migrationsabgleich am 28.10. scheitert. Der Stichtag verschiebt sich auf den Monatswechsel November/Dezember (Produktivmigration ab Di 24.11., Stichtag 01.12.). Zoho läuft ohnehin weiter – der Rückfall ist deshalb weniger schmerzhaft als bei einem harten Schnitt, verschiebt aber den Sundown und die Preisanpassung.</w:t>
      </w:r>
    </w:p>
    <w:p>
      <w:pPr>
        <w:pStyle w:val="Heading2"/>
        <w:spacing w:after="140" w:before="260"/>
      </w:pPr>
      <w:r>
        <w:rPr>
          <w:rFonts w:ascii="Calibri" w:cs="Calibri" w:eastAsia="Calibri" w:hAnsi="Calibri"/>
          <w:b/>
          <w:bCs/>
          <w:color w:val="1F3864"/>
          <w:sz w:val="24"/>
          <w:szCs w:val="24"/>
        </w:rPr>
        <w:t xml:space="preserve">12.3  Stufe 3 – Abrechnung übergangsweise getrennt</w:t>
      </w:r>
    </w:p>
    <w:p>
      <w:pPr>
        <w:spacing w:after="120" w:line="276"/>
      </w:pPr>
      <w:r>
        <w:rPr>
          <w:rFonts w:ascii="Calibri" w:cs="Calibri" w:eastAsia="Calibri" w:hAnsi="Calibri"/>
          <w:sz w:val="21"/>
          <w:szCs w:val="21"/>
        </w:rPr>
        <w:t xml:space="preserve">Ausgelöst, wenn nur der Zahlungs- oder Buchhaltungsteil hakt, der Betrieb aber laufen soll. Das neue System führt Kunden, Verträge und Belegung; die Fakturierung des betroffenen Monats erfolgt einmalig manuell beziehungsweise über den bisherigen Weg. Diese Stufe ist ausdrücklich auf einen Monat begrenzt.</w:t>
      </w:r>
    </w:p>
    <w:p>
      <w:pPr>
        <w:spacing w:after="140"/>
      </w:pPr>
    </w:p>
    <w:p>
      <w:pPr>
        <w:spacing w:after="120" w:line="276"/>
      </w:pPr>
      <w:r>
        <w:rPr>
          <w:rFonts w:ascii="Calibri" w:cs="Calibri" w:eastAsia="Calibri" w:hAnsi="Calibri"/>
          <w:b/>
          <w:bCs/>
          <w:sz w:val="21"/>
          <w:szCs w:val="21"/>
        </w:rPr>
        <w:t xml:space="preserve">Grundregel für alle drei Stufen: </w:t>
      </w:r>
      <w:r>
        <w:rPr>
          <w:rFonts w:ascii="Calibri" w:cs="Calibri" w:eastAsia="Calibri" w:hAnsi="Calibri"/>
          <w:sz w:val="21"/>
          <w:szCs w:val="21"/>
        </w:rPr>
        <w:t xml:space="preserve">Lieber weniger Funktionen sauber produktiv als der volle Umfang mit fehlerhaften Rechnungen. Rechnungsfehler kosten Vertrauen bei Kundinnen und Kunden, eine verschobene Buchungsstrecke kostet nichts.</w:t>
      </w:r>
    </w:p>
    <w:p>
      <w:pPr>
        <w:pStyle w:val="Heading1"/>
        <w:spacing w:after="180" w:before="360"/>
      </w:pPr>
      <w:r>
        <w:rPr>
          <w:rFonts w:ascii="Calibri" w:cs="Calibri" w:eastAsia="Calibri" w:hAnsi="Calibri"/>
          <w:b/>
          <w:bCs/>
          <w:color w:val="1F3864"/>
          <w:sz w:val="30"/>
          <w:szCs w:val="30"/>
        </w:rPr>
        <w:t xml:space="preserve">13  Entscheidungspunkte und Steuerung</w:t>
      </w:r>
    </w:p>
    <w:p>
      <w:pPr>
        <w:pStyle w:val="Heading2"/>
        <w:spacing w:after="140" w:before="260"/>
      </w:pPr>
      <w:r>
        <w:rPr>
          <w:rFonts w:ascii="Calibri" w:cs="Calibri" w:eastAsia="Calibri" w:hAnsi="Calibri"/>
          <w:b/>
          <w:bCs/>
          <w:color w:val="1F3864"/>
          <w:sz w:val="24"/>
          <w:szCs w:val="24"/>
        </w:rPr>
        <w:t xml:space="preserve">13.1  Gates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500"/>
        <w:gridCol w:w="3400"/>
        <w:gridCol w:w="3238"/>
      </w:tblGrid>
      <w:tr>
        <w:trPr>
          <w:tblHeader/>
        </w:trPr>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Gate</w:t>
            </w:r>
          </w:p>
        </w:tc>
        <w:tc>
          <w:tcPr>
            <w:tcW w:type="dxa" w:w="15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Termin</w:t>
            </w:r>
          </w:p>
        </w:tc>
        <w:tc>
          <w:tcPr>
            <w:tcW w:type="dxa" w:w="34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Kriterium</w:t>
            </w:r>
          </w:p>
        </w:tc>
        <w:tc>
          <w:tcPr>
            <w:tcW w:type="dxa" w:w="32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Entscheidet</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G1</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Fr 18.09.</w:t>
            </w:r>
          </w:p>
        </w:tc>
        <w:tc>
          <w:tcPr>
            <w:tcW w:type="dxa" w:w="3400"/>
            <w:tcMar>
              <w:top w:type="dxa" w:w="60"/>
              <w:left w:type="dxa" w:w="90"/>
              <w:bottom w:type="dxa" w:w="60"/>
              <w:right w:type="dxa" w:w="90"/>
            </w:tcMar>
          </w:tcPr>
          <w:p>
            <w:pPr>
              <w:spacing w:after="0" w:line="250"/>
            </w:pPr>
            <w:r>
              <w:rPr>
                <w:rFonts w:ascii="Calibri" w:cs="Calibri" w:eastAsia="Calibri" w:hAnsi="Calibri"/>
                <w:sz w:val="18"/>
                <w:szCs w:val="18"/>
              </w:rPr>
              <w:t xml:space="preserve">Anforderungen freigegeben, beide Anbieter angefragt</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GF</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G2</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25.09.</w:t>
            </w:r>
          </w:p>
        </w:tc>
        <w:tc>
          <w:tcPr>
            <w:tcW w:type="dxa" w:w="34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Beide Demos gehalten, K.o.-Kriterien geprüft, RZL-Testergebnis vorliegend</w:t>
            </w:r>
          </w:p>
        </w:tc>
        <w:tc>
          <w:tcPr>
            <w:tcW w:type="dxa" w:w="3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G3</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Fr 09.10.</w:t>
            </w:r>
          </w:p>
        </w:tc>
        <w:tc>
          <w:tcPr>
            <w:tcW w:type="dxa" w:w="3400"/>
            <w:tcMar>
              <w:top w:type="dxa" w:w="60"/>
              <w:left w:type="dxa" w:w="90"/>
              <w:bottom w:type="dxa" w:w="60"/>
              <w:right w:type="dxa" w:w="90"/>
            </w:tcMar>
          </w:tcPr>
          <w:p>
            <w:pPr>
              <w:spacing w:after="0" w:line="250"/>
            </w:pPr>
            <w:r>
              <w:rPr>
                <w:rFonts w:ascii="Calibri" w:cs="Calibri" w:eastAsia="Calibri" w:hAnsi="Calibri"/>
                <w:sz w:val="18"/>
                <w:szCs w:val="18"/>
              </w:rPr>
              <w:t xml:space="preserve">Anbieterentscheidung und Vertrag – ab hier ist der Termin gesetzt</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GF</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G4</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16.10.</w:t>
            </w:r>
          </w:p>
        </w:tc>
        <w:tc>
          <w:tcPr>
            <w:tcW w:type="dxa" w:w="34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Konfiguration steht, Migrationstest 1 abgeglichen</w:t>
            </w:r>
          </w:p>
        </w:tc>
        <w:tc>
          <w:tcPr>
            <w:tcW w:type="dxa" w:w="3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G5</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Fr 23.10.</w:t>
            </w:r>
          </w:p>
        </w:tc>
        <w:tc>
          <w:tcPr>
            <w:tcW w:type="dxa" w:w="3400"/>
            <w:tcMar>
              <w:top w:type="dxa" w:w="60"/>
              <w:left w:type="dxa" w:w="90"/>
              <w:bottom w:type="dxa" w:w="60"/>
              <w:right w:type="dxa" w:w="90"/>
            </w:tcMar>
          </w:tcPr>
          <w:p>
            <w:pPr>
              <w:spacing w:after="0" w:line="250"/>
            </w:pPr>
            <w:r>
              <w:rPr>
                <w:rFonts w:ascii="Calibri" w:cs="Calibri" w:eastAsia="Calibri" w:hAnsi="Calibri"/>
                <w:sz w:val="18"/>
                <w:szCs w:val="18"/>
              </w:rPr>
              <w:t xml:space="preserve">Abnahme, Go-/No-Go für den Cutover</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GF</w:t>
            </w:r>
          </w:p>
        </w:tc>
      </w:tr>
      <w:tr>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G6</w:t>
            </w:r>
          </w:p>
        </w:tc>
        <w:tc>
          <w:tcPr>
            <w:tcW w:type="dxa" w:w="15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 28.10.</w:t>
            </w:r>
          </w:p>
        </w:tc>
        <w:tc>
          <w:tcPr>
            <w:tcW w:type="dxa" w:w="34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Freigabe der produktiven Migration</w:t>
            </w:r>
          </w:p>
        </w:tc>
        <w:tc>
          <w:tcPr>
            <w:tcW w:type="dxa" w:w="32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r>
      <w:tr>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G7</w:t>
            </w:r>
          </w:p>
        </w:tc>
        <w:tc>
          <w:tcPr>
            <w:tcW w:type="dxa" w:w="1500"/>
            <w:tcMar>
              <w:top w:type="dxa" w:w="60"/>
              <w:left w:type="dxa" w:w="90"/>
              <w:bottom w:type="dxa" w:w="60"/>
              <w:right w:type="dxa" w:w="90"/>
            </w:tcMar>
          </w:tcPr>
          <w:p>
            <w:pPr>
              <w:spacing w:after="0" w:line="250"/>
            </w:pPr>
            <w:r>
              <w:rPr>
                <w:rFonts w:ascii="Calibri" w:cs="Calibri" w:eastAsia="Calibri" w:hAnsi="Calibri"/>
                <w:sz w:val="18"/>
                <w:szCs w:val="18"/>
              </w:rPr>
              <w:t xml:space="preserve">Do 31.12.</w:t>
            </w:r>
          </w:p>
        </w:tc>
        <w:tc>
          <w:tcPr>
            <w:tcW w:type="dxa" w:w="3400"/>
            <w:tcMar>
              <w:top w:type="dxa" w:w="60"/>
              <w:left w:type="dxa" w:w="90"/>
              <w:bottom w:type="dxa" w:w="60"/>
              <w:right w:type="dxa" w:w="90"/>
            </w:tcMar>
          </w:tcPr>
          <w:p>
            <w:pPr>
              <w:spacing w:after="0" w:line="250"/>
            </w:pPr>
            <w:r>
              <w:rPr>
                <w:rFonts w:ascii="Calibri" w:cs="Calibri" w:eastAsia="Calibri" w:hAnsi="Calibri"/>
                <w:sz w:val="18"/>
                <w:szCs w:val="18"/>
              </w:rPr>
              <w:t xml:space="preserve">Parallelbetrieb abgeschlossen, Sundown freigegeben</w:t>
            </w:r>
          </w:p>
        </w:tc>
        <w:tc>
          <w:tcPr>
            <w:tcW w:type="dxa" w:w="3238"/>
            <w:tcMar>
              <w:top w:type="dxa" w:w="60"/>
              <w:left w:type="dxa" w:w="90"/>
              <w:bottom w:type="dxa" w:w="60"/>
              <w:right w:type="dxa" w:w="90"/>
            </w:tcMar>
          </w:tcPr>
          <w:p>
            <w:pPr>
              <w:spacing w:after="0" w:line="250"/>
            </w:pPr>
            <w:r>
              <w:rPr>
                <w:rFonts w:ascii="Calibri" w:cs="Calibri" w:eastAsia="Calibri" w:hAnsi="Calibri"/>
                <w:sz w:val="18"/>
                <w:szCs w:val="18"/>
              </w:rPr>
              <w:t xml:space="preserve">GF</w:t>
            </w:r>
          </w:p>
        </w:tc>
      </w:tr>
    </w:tbl>
    <w:p>
      <w:pPr>
        <w:spacing w:after="140"/>
      </w:pPr>
    </w:p>
    <w:p>
      <w:pPr>
        <w:pStyle w:val="Heading2"/>
        <w:spacing w:after="140" w:before="260"/>
      </w:pPr>
      <w:r>
        <w:rPr>
          <w:rFonts w:ascii="Calibri" w:cs="Calibri" w:eastAsia="Calibri" w:hAnsi="Calibri"/>
          <w:b/>
          <w:bCs/>
          <w:color w:val="1F3864"/>
          <w:sz w:val="24"/>
          <w:szCs w:val="24"/>
        </w:rPr>
        <w:t xml:space="preserve">13.2  Steuerung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200"/>
        <w:gridCol w:w="4838"/>
      </w:tblGrid>
      <w:tr>
        <w:trPr>
          <w:tblHeader/>
        </w:trPr>
        <w:tc>
          <w:tcPr>
            <w:tcW w:type="dxa" w:w="26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Format</w:t>
            </w:r>
          </w:p>
        </w:tc>
        <w:tc>
          <w:tcPr>
            <w:tcW w:type="dxa" w:w="22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Rhythmus</w:t>
            </w:r>
          </w:p>
        </w:tc>
        <w:tc>
          <w:tcPr>
            <w:tcW w:type="dxa" w:w="48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Inhalt</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Jour fixe</w:t>
            </w:r>
          </w:p>
        </w:tc>
        <w:tc>
          <w:tcPr>
            <w:tcW w:type="dxa" w:w="2200"/>
            <w:tcMar>
              <w:top w:type="dxa" w:w="60"/>
              <w:left w:type="dxa" w:w="90"/>
              <w:bottom w:type="dxa" w:w="60"/>
              <w:right w:type="dxa" w:w="90"/>
            </w:tcMar>
          </w:tcPr>
          <w:p>
            <w:pPr>
              <w:spacing w:after="0" w:line="250"/>
            </w:pPr>
            <w:r>
              <w:rPr>
                <w:rFonts w:ascii="Calibri" w:cs="Calibri" w:eastAsia="Calibri" w:hAnsi="Calibri"/>
                <w:sz w:val="18"/>
                <w:szCs w:val="18"/>
              </w:rPr>
              <w:t xml:space="preserve">wöchentlich, fester Slot, 45 Minuten</w:t>
            </w:r>
          </w:p>
        </w:tc>
        <w:tc>
          <w:tcPr>
            <w:tcW w:type="dxa" w:w="4838"/>
            <w:tcMar>
              <w:top w:type="dxa" w:w="60"/>
              <w:left w:type="dxa" w:w="90"/>
              <w:bottom w:type="dxa" w:w="60"/>
              <w:right w:type="dxa" w:w="90"/>
            </w:tcMar>
          </w:tcPr>
          <w:p>
            <w:pPr>
              <w:spacing w:after="0" w:line="250"/>
            </w:pPr>
            <w:r>
              <w:rPr>
                <w:rFonts w:ascii="Calibri" w:cs="Calibri" w:eastAsia="Calibri" w:hAnsi="Calibri"/>
                <w:sz w:val="18"/>
                <w:szCs w:val="18"/>
              </w:rPr>
              <w:t xml:space="preserve">Fortschritt, Entscheidungsbedarf, Risiken</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Kurz-Standup</w:t>
            </w:r>
          </w:p>
        </w:tc>
        <w:tc>
          <w:tcPr>
            <w:tcW w:type="dxa" w:w="2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täglich in W6 bis W8, 15 Minuten</w:t>
            </w:r>
          </w:p>
        </w:tc>
        <w:tc>
          <w:tcPr>
            <w:tcW w:type="dxa" w:w="48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Blockaden des Vortages</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Statusbericht</w:t>
            </w:r>
          </w:p>
        </w:tc>
        <w:tc>
          <w:tcPr>
            <w:tcW w:type="dxa" w:w="2200"/>
            <w:tcMar>
              <w:top w:type="dxa" w:w="60"/>
              <w:left w:type="dxa" w:w="90"/>
              <w:bottom w:type="dxa" w:w="60"/>
              <w:right w:type="dxa" w:w="90"/>
            </w:tcMar>
          </w:tcPr>
          <w:p>
            <w:pPr>
              <w:spacing w:after="0" w:line="250"/>
            </w:pPr>
            <w:r>
              <w:rPr>
                <w:rFonts w:ascii="Calibri" w:cs="Calibri" w:eastAsia="Calibri" w:hAnsi="Calibri"/>
                <w:sz w:val="18"/>
                <w:szCs w:val="18"/>
              </w:rPr>
              <w:t xml:space="preserve">wöchentlich schriftlich</w:t>
            </w:r>
          </w:p>
        </w:tc>
        <w:tc>
          <w:tcPr>
            <w:tcW w:type="dxa" w:w="4838"/>
            <w:tcMar>
              <w:top w:type="dxa" w:w="60"/>
              <w:left w:type="dxa" w:w="90"/>
              <w:bottom w:type="dxa" w:w="60"/>
              <w:right w:type="dxa" w:w="90"/>
            </w:tcMar>
          </w:tcPr>
          <w:p>
            <w:pPr>
              <w:spacing w:after="0" w:line="250"/>
            </w:pPr>
            <w:r>
              <w:rPr>
                <w:rFonts w:ascii="Calibri" w:cs="Calibri" w:eastAsia="Calibri" w:hAnsi="Calibri"/>
                <w:sz w:val="18"/>
                <w:szCs w:val="18"/>
              </w:rPr>
              <w:t xml:space="preserve">Ampel für Termine, Umfang, Budget, Qualität</w:t>
            </w:r>
          </w:p>
        </w:tc>
      </w:tr>
      <w:tr>
        <w:tc>
          <w:tcPr>
            <w:tcW w:type="dxa" w:w="2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Meilensteintermin</w:t>
            </w:r>
          </w:p>
        </w:tc>
        <w:tc>
          <w:tcPr>
            <w:tcW w:type="dxa" w:w="2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zu M1 bis M8</w:t>
            </w:r>
          </w:p>
        </w:tc>
        <w:tc>
          <w:tcPr>
            <w:tcW w:type="dxa" w:w="48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Freigabe oder Eskalation</w:t>
            </w:r>
          </w:p>
        </w:tc>
      </w:tr>
      <w:tr>
        <w:tc>
          <w:tcPr>
            <w:tcW w:type="dxa" w:w="2600"/>
            <w:tcMar>
              <w:top w:type="dxa" w:w="60"/>
              <w:left w:type="dxa" w:w="90"/>
              <w:bottom w:type="dxa" w:w="60"/>
              <w:right w:type="dxa" w:w="90"/>
            </w:tcMar>
          </w:tcPr>
          <w:p>
            <w:pPr>
              <w:spacing w:after="0" w:line="250"/>
            </w:pPr>
            <w:r>
              <w:rPr>
                <w:rFonts w:ascii="Calibri" w:cs="Calibri" w:eastAsia="Calibri" w:hAnsi="Calibri"/>
                <w:sz w:val="18"/>
                <w:szCs w:val="18"/>
              </w:rPr>
              <w:t xml:space="preserve">Eskalation</w:t>
            </w:r>
          </w:p>
        </w:tc>
        <w:tc>
          <w:tcPr>
            <w:tcW w:type="dxa" w:w="2200"/>
            <w:tcMar>
              <w:top w:type="dxa" w:w="60"/>
              <w:left w:type="dxa" w:w="90"/>
              <w:bottom w:type="dxa" w:w="60"/>
              <w:right w:type="dxa" w:w="90"/>
            </w:tcMar>
          </w:tcPr>
          <w:p>
            <w:pPr>
              <w:spacing w:after="0" w:line="250"/>
            </w:pPr>
            <w:r>
              <w:rPr>
                <w:rFonts w:ascii="Calibri" w:cs="Calibri" w:eastAsia="Calibri" w:hAnsi="Calibri"/>
                <w:sz w:val="18"/>
                <w:szCs w:val="18"/>
              </w:rPr>
              <w:t xml:space="preserve">bei Verzug über drei Tage auf dem kritischen Pfad</w:t>
            </w:r>
          </w:p>
        </w:tc>
        <w:tc>
          <w:tcPr>
            <w:tcW w:type="dxa" w:w="4838"/>
            <w:tcMar>
              <w:top w:type="dxa" w:w="60"/>
              <w:left w:type="dxa" w:w="90"/>
              <w:bottom w:type="dxa" w:w="60"/>
              <w:right w:type="dxa" w:w="90"/>
            </w:tcMar>
          </w:tcPr>
          <w:p>
            <w:pPr>
              <w:spacing w:after="0" w:line="250"/>
            </w:pPr>
            <w:r>
              <w:rPr>
                <w:rFonts w:ascii="Calibri" w:cs="Calibri" w:eastAsia="Calibri" w:hAnsi="Calibri"/>
                <w:sz w:val="18"/>
                <w:szCs w:val="18"/>
              </w:rPr>
              <w:t xml:space="preserve">sofortige Information an die Geschäftsführung</w:t>
            </w:r>
          </w:p>
        </w:tc>
      </w:tr>
    </w:tbl>
    <w:p>
      <w:pPr>
        <w:spacing w:after="140"/>
      </w:pPr>
    </w:p>
    <w:p>
      <w:pPr>
        <w:spacing w:after="120" w:line="276"/>
      </w:pPr>
      <w:r>
        <w:rPr>
          <w:rFonts w:ascii="Calibri" w:cs="Calibri" w:eastAsia="Calibri" w:hAnsi="Calibri"/>
          <w:b/>
          <w:bCs/>
          <w:sz w:val="21"/>
          <w:szCs w:val="21"/>
        </w:rPr>
        <w:t xml:space="preserve">Ein Satz zur Disziplin: </w:t>
      </w:r>
      <w:r>
        <w:rPr>
          <w:rFonts w:ascii="Calibri" w:cs="Calibri" w:eastAsia="Calibri" w:hAnsi="Calibri"/>
          <w:sz w:val="21"/>
          <w:szCs w:val="21"/>
        </w:rPr>
        <w:t xml:space="preserve">In einem Acht-Wochen-Projekt ist die wöchentliche Statusfrage nicht „Was haben wir gemacht?“, sondern „Liegen wir auf dem kritischen Pfad im Plan – und wenn nicht, welche Rückfallebene ziehen wir?“</w:t>
      </w:r>
    </w:p>
    <w:p>
      <w:r>
        <w:br w:type="page"/>
      </w:r>
    </w:p>
    <w:p>
      <w:pPr>
        <w:pStyle w:val="Heading1"/>
        <w:spacing w:after="180" w:before="360"/>
      </w:pPr>
      <w:r>
        <w:rPr>
          <w:rFonts w:ascii="Calibri" w:cs="Calibri" w:eastAsia="Calibri" w:hAnsi="Calibri"/>
          <w:b/>
          <w:bCs/>
          <w:color w:val="1F3864"/>
          <w:sz w:val="30"/>
          <w:szCs w:val="30"/>
        </w:rPr>
        <w:t xml:space="preserve">Anhang A  Terminübersicht kompakt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200"/>
        <w:gridCol w:w="3438"/>
      </w:tblGrid>
      <w:tr>
        <w:trPr>
          <w:tblHeader/>
        </w:trPr>
        <w:tc>
          <w:tcPr>
            <w:tcW w:type="dxa" w:w="20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Datum</w:t>
            </w:r>
          </w:p>
        </w:tc>
        <w:tc>
          <w:tcPr>
            <w:tcW w:type="dxa" w:w="42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Ereignis</w:t>
            </w:r>
          </w:p>
        </w:tc>
        <w:tc>
          <w:tcPr>
            <w:tcW w:type="dxa" w:w="34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Verantwortlich</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Mo 07.09.</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Projektstart, Kickoff</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GF, PL</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11.09.</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M1 – Ist-Bild und Projektauftrag</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PL</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Fr 18.09.</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M2 – Anforderungen freigegeben, Anbieter angefragt (G1)</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GF</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 21.09. bis Mi 23.09.</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Demos Kinnovis, Stora und Store365</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alle</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Fr 25.09.</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M3 – Demos und RZL-Testergebnis (G2)</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PL</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 30.09.</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Spätester Termin für das RZL-Testergebnis</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Steuerberatung</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Fr 02.10.</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M4 – Angebote bewertet, Entscheidungsvorlage</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09.10.</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M5 – Anbieter beauftragt (G3) – kritischster Termin</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GF</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Fr 16.10.</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M6 – Konfiguration und Migrationstest 1 (G4)</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PL</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23.10.</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M7 – Abnahme und Go-/No-Go (G5)</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GF</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Mo 26.10.</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Nationalfeiertag</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Di 27.10.</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Produktive Migration</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Beratung</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Mi 28.10.</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Abgleich und Freigabe der Migration (G6)</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Fr 30.10.</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Datenannahmestopp in Zoho</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alle</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So 01.11.</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M8 – Go-Live-Stichtag</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PL</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 02.11.</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Operativer Start</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alle</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Do 05.11.</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Erster Abrechnungslauf und erster Abgleich</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Mo 30.11.</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Zweiter Abgleich</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Finanzen</w:t>
            </w:r>
          </w:p>
        </w:tc>
      </w:tr>
      <w:tr>
        <w:tc>
          <w:tcPr>
            <w:tcW w:type="dxa" w:w="2000"/>
            <w:tcMar>
              <w:top w:type="dxa" w:w="60"/>
              <w:left w:type="dxa" w:w="90"/>
              <w:bottom w:type="dxa" w:w="60"/>
              <w:right w:type="dxa" w:w="90"/>
            </w:tcMar>
          </w:tcPr>
          <w:p>
            <w:pPr>
              <w:spacing w:after="0" w:line="250"/>
            </w:pPr>
            <w:r>
              <w:rPr>
                <w:rFonts w:ascii="Calibri" w:cs="Calibri" w:eastAsia="Calibri" w:hAnsi="Calibri"/>
                <w:sz w:val="18"/>
                <w:szCs w:val="18"/>
              </w:rPr>
              <w:t xml:space="preserve">Do 31.12.</w:t>
            </w:r>
          </w:p>
        </w:tc>
        <w:tc>
          <w:tcPr>
            <w:tcW w:type="dxa" w:w="4200"/>
            <w:tcMar>
              <w:top w:type="dxa" w:w="60"/>
              <w:left w:type="dxa" w:w="90"/>
              <w:bottom w:type="dxa" w:w="60"/>
              <w:right w:type="dxa" w:w="90"/>
            </w:tcMar>
          </w:tcPr>
          <w:p>
            <w:pPr>
              <w:spacing w:after="0" w:line="250"/>
            </w:pPr>
            <w:r>
              <w:rPr>
                <w:rFonts w:ascii="Calibri" w:cs="Calibri" w:eastAsia="Calibri" w:hAnsi="Calibri"/>
                <w:sz w:val="18"/>
                <w:szCs w:val="18"/>
              </w:rPr>
              <w:t xml:space="preserve">M9 – dritter Abgleich, Parallelbetrieb abgeschlossen</w:t>
            </w:r>
          </w:p>
        </w:tc>
        <w:tc>
          <w:tcPr>
            <w:tcW w:type="dxa" w:w="3438"/>
            <w:tcMar>
              <w:top w:type="dxa" w:w="60"/>
              <w:left w:type="dxa" w:w="90"/>
              <w:bottom w:type="dxa" w:w="60"/>
              <w:right w:type="dxa" w:w="90"/>
            </w:tcMar>
          </w:tcPr>
          <w:p>
            <w:pPr>
              <w:spacing w:after="0" w:line="250"/>
            </w:pPr>
            <w:r>
              <w:rPr>
                <w:rFonts w:ascii="Calibri" w:cs="Calibri" w:eastAsia="Calibri" w:hAnsi="Calibri"/>
                <w:sz w:val="18"/>
                <w:szCs w:val="18"/>
              </w:rPr>
              <w:t xml:space="preserve">PL</w:t>
            </w:r>
          </w:p>
        </w:tc>
      </w:tr>
      <w:tr>
        <w:tc>
          <w:tcPr>
            <w:tcW w:type="dxa" w:w="20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So 31.01.2027</w:t>
            </w:r>
          </w:p>
        </w:tc>
        <w:tc>
          <w:tcPr>
            <w:tcW w:type="dxa" w:w="42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M10 – Sundown Zoho und Archivierung</w:t>
            </w:r>
          </w:p>
        </w:tc>
        <w:tc>
          <w:tcPr>
            <w:tcW w:type="dxa" w:w="34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Martina</w:t>
            </w:r>
          </w:p>
        </w:tc>
      </w:tr>
    </w:tbl>
    <w:p>
      <w:pPr>
        <w:spacing w:after="200"/>
      </w:pPr>
    </w:p>
    <w:p>
      <w:pPr>
        <w:pStyle w:val="Heading1"/>
        <w:spacing w:after="180" w:before="360"/>
      </w:pPr>
      <w:r>
        <w:rPr>
          <w:rFonts w:ascii="Calibri" w:cs="Calibri" w:eastAsia="Calibri" w:hAnsi="Calibri"/>
          <w:b/>
          <w:bCs/>
          <w:color w:val="1F3864"/>
          <w:sz w:val="30"/>
          <w:szCs w:val="30"/>
        </w:rPr>
        <w:t xml:space="preserve">Anhang B  Checkliste vor dem Cutover</w:t>
      </w:r>
    </w:p>
    <w:p>
      <w:pPr>
        <w:pStyle w:val="ListParagraph"/>
        <w:numPr>
          <w:ilvl w:val="0"/>
          <w:numId w:val="2"/>
        </w:numPr>
        <w:spacing w:after="80" w:line="276"/>
      </w:pPr>
      <w:r>
        <w:rPr>
          <w:rFonts w:ascii="Calibri" w:cs="Calibri" w:eastAsia="Calibri" w:hAnsi="Calibri"/>
          <w:sz w:val="21"/>
          <w:szCs w:val="21"/>
        </w:rPr>
        <w:t xml:space="preserve">Abnahme erteilt und dokumentiert (M7)</w:t>
      </w:r>
    </w:p>
    <w:p>
      <w:pPr>
        <w:pStyle w:val="ListParagraph"/>
        <w:numPr>
          <w:ilvl w:val="0"/>
          <w:numId w:val="2"/>
        </w:numPr>
        <w:spacing w:after="80" w:line="276"/>
      </w:pPr>
      <w:r>
        <w:rPr>
          <w:rFonts w:ascii="Calibri" w:cs="Calibri" w:eastAsia="Calibri" w:hAnsi="Calibri"/>
          <w:sz w:val="21"/>
          <w:szCs w:val="21"/>
        </w:rPr>
        <w:t xml:space="preserve">Migrationstestlauf 2 ohne Abweichung im Summenabgleich</w:t>
      </w:r>
    </w:p>
    <w:p>
      <w:pPr>
        <w:pStyle w:val="ListParagraph"/>
        <w:numPr>
          <w:ilvl w:val="0"/>
          <w:numId w:val="2"/>
        </w:numPr>
        <w:spacing w:after="80" w:line="276"/>
      </w:pPr>
      <w:r>
        <w:rPr>
          <w:rFonts w:ascii="Calibri" w:cs="Calibri" w:eastAsia="Calibri" w:hAnsi="Calibri"/>
          <w:sz w:val="21"/>
          <w:szCs w:val="21"/>
        </w:rPr>
        <w:t xml:space="preserve">Alle Klasse-A-Fehler behoben und nachgetestet</w:t>
      </w:r>
    </w:p>
    <w:p>
      <w:pPr>
        <w:pStyle w:val="ListParagraph"/>
        <w:numPr>
          <w:ilvl w:val="0"/>
          <w:numId w:val="2"/>
        </w:numPr>
        <w:spacing w:after="80" w:line="276"/>
      </w:pPr>
      <w:r>
        <w:rPr>
          <w:rFonts w:ascii="Calibri" w:cs="Calibri" w:eastAsia="Calibri" w:hAnsi="Calibri"/>
          <w:sz w:val="21"/>
          <w:szCs w:val="21"/>
        </w:rPr>
        <w:t xml:space="preserve">Team geschult, Kurzanleitungen am Arbeitsplatz</w:t>
      </w:r>
    </w:p>
    <w:p>
      <w:pPr>
        <w:pStyle w:val="ListParagraph"/>
        <w:numPr>
          <w:ilvl w:val="0"/>
          <w:numId w:val="2"/>
        </w:numPr>
        <w:spacing w:after="80" w:line="276"/>
      </w:pPr>
      <w:r>
        <w:rPr>
          <w:rFonts w:ascii="Calibri" w:cs="Calibri" w:eastAsia="Calibri" w:hAnsi="Calibri"/>
          <w:sz w:val="21"/>
          <w:szCs w:val="21"/>
        </w:rPr>
        <w:t xml:space="preserve">Kundenanschreiben freigegeben und versandfertig</w:t>
      </w:r>
    </w:p>
    <w:p>
      <w:pPr>
        <w:pStyle w:val="ListParagraph"/>
        <w:numPr>
          <w:ilvl w:val="0"/>
          <w:numId w:val="2"/>
        </w:numPr>
        <w:spacing w:after="80" w:line="276"/>
      </w:pPr>
      <w:r>
        <w:rPr>
          <w:rFonts w:ascii="Calibri" w:cs="Calibri" w:eastAsia="Calibri" w:hAnsi="Calibri"/>
          <w:sz w:val="21"/>
          <w:szCs w:val="21"/>
        </w:rPr>
        <w:t xml:space="preserve">Mandate und Zahlungsarten im Zielsystem vollständig</w:t>
      </w:r>
    </w:p>
    <w:p>
      <w:pPr>
        <w:pStyle w:val="ListParagraph"/>
        <w:numPr>
          <w:ilvl w:val="0"/>
          <w:numId w:val="2"/>
        </w:numPr>
        <w:spacing w:after="80" w:line="276"/>
      </w:pPr>
      <w:r>
        <w:rPr>
          <w:rFonts w:ascii="Calibri" w:cs="Calibri" w:eastAsia="Calibri" w:hAnsi="Calibri"/>
          <w:sz w:val="21"/>
          <w:szCs w:val="21"/>
        </w:rPr>
        <w:t xml:space="preserve">Vorabinformationsfrist geprüft, Termin des ersten Einzugs festgelegt</w:t>
      </w:r>
    </w:p>
    <w:p>
      <w:pPr>
        <w:pStyle w:val="ListParagraph"/>
        <w:numPr>
          <w:ilvl w:val="0"/>
          <w:numId w:val="2"/>
        </w:numPr>
        <w:spacing w:after="80" w:line="276"/>
      </w:pPr>
      <w:r>
        <w:rPr>
          <w:rFonts w:ascii="Calibri" w:cs="Calibri" w:eastAsia="Calibri" w:hAnsi="Calibri"/>
          <w:sz w:val="21"/>
          <w:szCs w:val="21"/>
        </w:rPr>
        <w:t xml:space="preserve">Vollbackup und Archivexport des Altsystems erstellt und lesbar geprüft</w:t>
      </w:r>
    </w:p>
    <w:p>
      <w:pPr>
        <w:pStyle w:val="ListParagraph"/>
        <w:numPr>
          <w:ilvl w:val="0"/>
          <w:numId w:val="2"/>
        </w:numPr>
        <w:spacing w:after="80" w:line="276"/>
      </w:pPr>
      <w:r>
        <w:rPr>
          <w:rFonts w:ascii="Calibri" w:cs="Calibri" w:eastAsia="Calibri" w:hAnsi="Calibri"/>
          <w:sz w:val="21"/>
          <w:szCs w:val="21"/>
        </w:rPr>
        <w:t xml:space="preserve">Notfallkontakt beim Anbieter für die Cutover-Woche bestätigt</w:t>
      </w:r>
    </w:p>
    <w:p>
      <w:pPr>
        <w:pStyle w:val="ListParagraph"/>
        <w:numPr>
          <w:ilvl w:val="0"/>
          <w:numId w:val="2"/>
        </w:numPr>
        <w:spacing w:after="80" w:line="276"/>
      </w:pPr>
      <w:r>
        <w:rPr>
          <w:rFonts w:ascii="Calibri" w:cs="Calibri" w:eastAsia="Calibri" w:hAnsi="Calibri"/>
          <w:sz w:val="21"/>
          <w:szCs w:val="21"/>
        </w:rPr>
        <w:t xml:space="preserve">Rückfallebene und Abbruchkriterium schriftlich festgehalten</w:t>
      </w:r>
    </w:p>
    <w:p>
      <w:pPr>
        <w:spacing w:after="200"/>
      </w:pPr>
    </w:p>
    <w:p>
      <w:pPr>
        <w:pStyle w:val="Heading1"/>
        <w:spacing w:after="180" w:before="360"/>
      </w:pPr>
      <w:r>
        <w:rPr>
          <w:rFonts w:ascii="Calibri" w:cs="Calibri" w:eastAsia="Calibri" w:hAnsi="Calibri"/>
          <w:b/>
          <w:bCs/>
          <w:color w:val="1F3864"/>
          <w:sz w:val="30"/>
          <w:szCs w:val="30"/>
        </w:rPr>
        <w:t xml:space="preserve">Anhang C  Verweise in das Projekt-Repository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6038"/>
      </w:tblGrid>
      <w:tr>
        <w:trPr>
          <w:tblHeader/>
        </w:trPr>
        <w:tc>
          <w:tcPr>
            <w:tcW w:type="dxa" w:w="3600"/>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Dokument</w:t>
            </w:r>
          </w:p>
        </w:tc>
        <w:tc>
          <w:tcPr>
            <w:tcW w:type="dxa" w:w="6038"/>
            <w:shd w:fill="1F3864" w:color="auto" w:val="clear"/>
            <w:tcMar>
              <w:top w:type="dxa" w:w="60"/>
              <w:left w:type="dxa" w:w="90"/>
              <w:bottom w:type="dxa" w:w="60"/>
              <w:right w:type="dxa" w:w="90"/>
            </w:tcMar>
          </w:tcPr>
          <w:p>
            <w:pPr>
              <w:spacing w:after="0" w:line="250"/>
            </w:pPr>
            <w:r>
              <w:rPr>
                <w:rFonts w:ascii="Calibri" w:cs="Calibri" w:eastAsia="Calibri" w:hAnsi="Calibri"/>
                <w:b/>
                <w:bCs/>
                <w:color w:val="FFFFFF"/>
                <w:sz w:val="18"/>
                <w:szCs w:val="18"/>
              </w:rPr>
              <w:t xml:space="preserve">Inhalt</w:t>
            </w:r>
          </w:p>
        </w:tc>
      </w:tr>
      <w:tr>
        <w:tc>
          <w:tcPr>
            <w:tcW w:type="dxa" w:w="3600"/>
            <w:tcMar>
              <w:top w:type="dxa" w:w="60"/>
              <w:left w:type="dxa" w:w="90"/>
              <w:bottom w:type="dxa" w:w="60"/>
              <w:right w:type="dxa" w:w="90"/>
            </w:tcMar>
          </w:tcPr>
          <w:p>
            <w:pPr>
              <w:spacing w:after="0" w:line="250"/>
            </w:pPr>
            <w:r>
              <w:rPr>
                <w:rFonts w:ascii="Calibri" w:cs="Calibri" w:eastAsia="Calibri" w:hAnsi="Calibri"/>
                <w:sz w:val="18"/>
                <w:szCs w:val="18"/>
              </w:rPr>
              <w:t xml:space="preserve">00_management/projektplan_8_wochen.md</w:t>
            </w:r>
          </w:p>
        </w:tc>
        <w:tc>
          <w:tcPr>
            <w:tcW w:type="dxa" w:w="6038"/>
            <w:tcMar>
              <w:top w:type="dxa" w:w="60"/>
              <w:left w:type="dxa" w:w="90"/>
              <w:bottom w:type="dxa" w:w="60"/>
              <w:right w:type="dxa" w:w="90"/>
            </w:tcMar>
          </w:tcPr>
          <w:p>
            <w:pPr>
              <w:spacing w:after="0" w:line="250"/>
            </w:pPr>
            <w:r>
              <w:rPr>
                <w:rFonts w:ascii="Calibri" w:cs="Calibri" w:eastAsia="Calibri" w:hAnsi="Calibri"/>
                <w:sz w:val="18"/>
                <w:szCs w:val="18"/>
              </w:rPr>
              <w:t xml:space="preserve">Wochenplan in Textform, laufend gepflegt</w:t>
            </w:r>
          </w:p>
        </w:tc>
      </w:tr>
      <w:tr>
        <w:tc>
          <w:tcPr>
            <w:tcW w:type="dxa" w:w="3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00_management/risikoregister.md</w:t>
            </w:r>
          </w:p>
        </w:tc>
        <w:tc>
          <w:tcPr>
            <w:tcW w:type="dxa" w:w="6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vollständiges Risikoregister</w:t>
            </w:r>
          </w:p>
        </w:tc>
      </w:tr>
      <w:tr>
        <w:tc>
          <w:tcPr>
            <w:tcW w:type="dxa" w:w="3600"/>
            <w:tcMar>
              <w:top w:type="dxa" w:w="60"/>
              <w:left w:type="dxa" w:w="90"/>
              <w:bottom w:type="dxa" w:w="60"/>
              <w:right w:type="dxa" w:w="90"/>
            </w:tcMar>
          </w:tcPr>
          <w:p>
            <w:pPr>
              <w:spacing w:after="0" w:line="250"/>
            </w:pPr>
            <w:r>
              <w:rPr>
                <w:rFonts w:ascii="Calibri" w:cs="Calibri" w:eastAsia="Calibri" w:hAnsi="Calibri"/>
                <w:sz w:val="18"/>
                <w:szCs w:val="18"/>
              </w:rPr>
              <w:t xml:space="preserve">00_management/entscheidungslog.md</w:t>
            </w:r>
          </w:p>
        </w:tc>
        <w:tc>
          <w:tcPr>
            <w:tcW w:type="dxa" w:w="6038"/>
            <w:tcMar>
              <w:top w:type="dxa" w:w="60"/>
              <w:left w:type="dxa" w:w="90"/>
              <w:bottom w:type="dxa" w:w="60"/>
              <w:right w:type="dxa" w:w="90"/>
            </w:tcMar>
          </w:tcPr>
          <w:p>
            <w:pPr>
              <w:spacing w:after="0" w:line="250"/>
            </w:pPr>
            <w:r>
              <w:rPr>
                <w:rFonts w:ascii="Calibri" w:cs="Calibri" w:eastAsia="Calibri" w:hAnsi="Calibri"/>
                <w:sz w:val="18"/>
                <w:szCs w:val="18"/>
              </w:rPr>
              <w:t xml:space="preserve">Entscheidungen und offene Fragen</w:t>
            </w:r>
          </w:p>
        </w:tc>
      </w:tr>
      <w:tr>
        <w:tc>
          <w:tcPr>
            <w:tcW w:type="dxa" w:w="3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30_markt/benchmark_kinnovis_stora_store365.md</w:t>
            </w:r>
          </w:p>
        </w:tc>
        <w:tc>
          <w:tcPr>
            <w:tcW w:type="dxa" w:w="6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Produktvergleich der drei Kandidaten</w:t>
            </w:r>
          </w:p>
        </w:tc>
      </w:tr>
      <w:tr>
        <w:tc>
          <w:tcPr>
            <w:tcW w:type="dxa" w:w="3600"/>
            <w:tcMar>
              <w:top w:type="dxa" w:w="60"/>
              <w:left w:type="dxa" w:w="90"/>
              <w:bottom w:type="dxa" w:w="60"/>
              <w:right w:type="dxa" w:w="90"/>
            </w:tcMar>
          </w:tcPr>
          <w:p>
            <w:pPr>
              <w:spacing w:after="0" w:line="250"/>
            </w:pPr>
            <w:r>
              <w:rPr>
                <w:rFonts w:ascii="Calibri" w:cs="Calibri" w:eastAsia="Calibri" w:hAnsi="Calibri"/>
                <w:sz w:val="18"/>
                <w:szCs w:val="18"/>
              </w:rPr>
              <w:t xml:space="preserve">30_markt/benchmark_kinnovis_stora_store365_zahlungsabwicklung.docx</w:t>
            </w:r>
          </w:p>
        </w:tc>
        <w:tc>
          <w:tcPr>
            <w:tcW w:type="dxa" w:w="6038"/>
            <w:tcMar>
              <w:top w:type="dxa" w:w="60"/>
              <w:left w:type="dxa" w:w="90"/>
              <w:bottom w:type="dxa" w:w="60"/>
              <w:right w:type="dxa" w:w="90"/>
            </w:tcMar>
          </w:tcPr>
          <w:p>
            <w:pPr>
              <w:spacing w:after="0" w:line="250"/>
            </w:pPr>
            <w:r>
              <w:rPr>
                <w:rFonts w:ascii="Calibri" w:cs="Calibri" w:eastAsia="Calibri" w:hAnsi="Calibri"/>
                <w:sz w:val="18"/>
                <w:szCs w:val="18"/>
              </w:rPr>
              <w:t xml:space="preserve">Report zur Zahlungsabwicklung</w:t>
            </w:r>
          </w:p>
        </w:tc>
      </w:tr>
      <w:tr>
        <w:tc>
          <w:tcPr>
            <w:tcW w:type="dxa" w:w="3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50_umsetzung/migration_zoho.md</w:t>
            </w:r>
          </w:p>
        </w:tc>
        <w:tc>
          <w:tcPr>
            <w:tcW w:type="dxa" w:w="6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Migrationskonzept inklusive Mandaten und Prüfsummen</w:t>
            </w:r>
          </w:p>
        </w:tc>
      </w:tr>
      <w:tr>
        <w:tc>
          <w:tcPr>
            <w:tcW w:type="dxa" w:w="3600"/>
            <w:tcMar>
              <w:top w:type="dxa" w:w="60"/>
              <w:left w:type="dxa" w:w="90"/>
              <w:bottom w:type="dxa" w:w="60"/>
              <w:right w:type="dxa" w:w="90"/>
            </w:tcMar>
          </w:tcPr>
          <w:p>
            <w:pPr>
              <w:spacing w:after="0" w:line="250"/>
            </w:pPr>
            <w:r>
              <w:rPr>
                <w:rFonts w:ascii="Calibri" w:cs="Calibri" w:eastAsia="Calibri" w:hAnsi="Calibri"/>
                <w:sz w:val="18"/>
                <w:szCs w:val="18"/>
              </w:rPr>
              <w:t xml:space="preserve">50_umsetzung/test_und_abnahme.md</w:t>
            </w:r>
          </w:p>
        </w:tc>
        <w:tc>
          <w:tcPr>
            <w:tcW w:type="dxa" w:w="6038"/>
            <w:tcMar>
              <w:top w:type="dxa" w:w="60"/>
              <w:left w:type="dxa" w:w="90"/>
              <w:bottom w:type="dxa" w:w="60"/>
              <w:right w:type="dxa" w:w="90"/>
            </w:tcMar>
          </w:tcPr>
          <w:p>
            <w:pPr>
              <w:spacing w:after="0" w:line="250"/>
            </w:pPr>
            <w:r>
              <w:rPr>
                <w:rFonts w:ascii="Calibri" w:cs="Calibri" w:eastAsia="Calibri" w:hAnsi="Calibri"/>
                <w:sz w:val="18"/>
                <w:szCs w:val="18"/>
              </w:rPr>
              <w:t xml:space="preserve">Testfälle und Abnahmekriterien</w:t>
            </w:r>
          </w:p>
        </w:tc>
      </w:tr>
      <w:tr>
        <w:tc>
          <w:tcPr>
            <w:tcW w:type="dxa" w:w="3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50_umsetzung/cutover_go_live.md</w:t>
            </w:r>
          </w:p>
        </w:tc>
        <w:tc>
          <w:tcPr>
            <w:tcW w:type="dxa" w:w="6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Cutover-Ablauf und Rückfallebenen</w:t>
            </w:r>
          </w:p>
        </w:tc>
      </w:tr>
      <w:tr>
        <w:tc>
          <w:tcPr>
            <w:tcW w:type="dxa" w:w="3600"/>
            <w:tcMar>
              <w:top w:type="dxa" w:w="60"/>
              <w:left w:type="dxa" w:w="90"/>
              <w:bottom w:type="dxa" w:w="60"/>
              <w:right w:type="dxa" w:w="90"/>
            </w:tcMar>
          </w:tcPr>
          <w:p>
            <w:pPr>
              <w:spacing w:after="0" w:line="250"/>
            </w:pPr>
            <w:r>
              <w:rPr>
                <w:rFonts w:ascii="Calibri" w:cs="Calibri" w:eastAsia="Calibri" w:hAnsi="Calibri"/>
                <w:sz w:val="18"/>
                <w:szCs w:val="18"/>
              </w:rPr>
              <w:t xml:space="preserve">50_umsetzung/parallelbetrieb_und_sundown.md</w:t>
            </w:r>
          </w:p>
        </w:tc>
        <w:tc>
          <w:tcPr>
            <w:tcW w:type="dxa" w:w="6038"/>
            <w:tcMar>
              <w:top w:type="dxa" w:w="60"/>
              <w:left w:type="dxa" w:w="90"/>
              <w:bottom w:type="dxa" w:w="60"/>
              <w:right w:type="dxa" w:w="90"/>
            </w:tcMar>
          </w:tcPr>
          <w:p>
            <w:pPr>
              <w:spacing w:after="0" w:line="250"/>
            </w:pPr>
            <w:r>
              <w:rPr>
                <w:rFonts w:ascii="Calibri" w:cs="Calibri" w:eastAsia="Calibri" w:hAnsi="Calibri"/>
                <w:sz w:val="18"/>
                <w:szCs w:val="18"/>
              </w:rPr>
              <w:t xml:space="preserve">Parallelbetrieb, Abgleichtermine, Sundown und Archivierung</w:t>
            </w:r>
          </w:p>
        </w:tc>
      </w:tr>
      <w:tr>
        <w:tc>
          <w:tcPr>
            <w:tcW w:type="dxa" w:w="3600"/>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40_auswahl/demo_checkliste_kinnovis.md</w:t>
            </w:r>
          </w:p>
        </w:tc>
        <w:tc>
          <w:tcPr>
            <w:tcW w:type="dxa" w:w="6038"/>
            <w:shd w:fill="FAFAFA" w:color="auto" w:val="clear"/>
            <w:tcMar>
              <w:top w:type="dxa" w:w="60"/>
              <w:left w:type="dxa" w:w="90"/>
              <w:bottom w:type="dxa" w:w="60"/>
              <w:right w:type="dxa" w:w="90"/>
            </w:tcMar>
          </w:tcPr>
          <w:p>
            <w:pPr>
              <w:spacing w:after="0" w:line="250"/>
            </w:pPr>
            <w:r>
              <w:rPr>
                <w:rFonts w:ascii="Calibri" w:cs="Calibri" w:eastAsia="Calibri" w:hAnsi="Calibri"/>
                <w:sz w:val="18"/>
                <w:szCs w:val="18"/>
              </w:rPr>
              <w:t xml:space="preserve">Checkliste für die Kinnovis-Demo</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Projektplan Umstellung Kernsystem  |  deinPlatz.at  |  Go-Live 01.11.2026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Projektplan Umstellung Kernsystem deinPlatz</dc:title>
  <dc:creator>accilium</dc:creator>
  <dc:description>Plan bis Go-Live 01.11.2026 mit kritischem Pfad, Parallelbetrieb und Sundown</dc:description>
  <cp:lastModifiedBy>Un-named</cp:lastModifiedBy>
  <cp:revision>1</cp:revision>
  <dcterms:created xsi:type="dcterms:W3CDTF">2026-09-07T19:17:32.017Z</dcterms:created>
  <dcterms:modified xsi:type="dcterms:W3CDTF">2026-09-07T19:17:32.028Z</dcterms:modified>
</cp:coreProperties>
</file>

<file path=docProps/custom.xml><?xml version="1.0" encoding="utf-8"?>
<Properties xmlns="http://schemas.openxmlformats.org/officeDocument/2006/custom-properties" xmlns:vt="http://schemas.openxmlformats.org/officeDocument/2006/docPropsVTypes"/>
</file>