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62B" w:rsidRPr="008C2BDD" w:rsidRDefault="005B662B" w:rsidP="00E21675">
      <w:pPr>
        <w:pStyle w:val="NoSpacing"/>
        <w:rPr>
          <w:rFonts w:ascii="Garamond" w:hAnsi="Garamond" w:cs="Times New Roman"/>
          <w:sz w:val="24"/>
          <w:szCs w:val="24"/>
        </w:rPr>
      </w:pPr>
      <w:r w:rsidRPr="008C2BDD">
        <w:rPr>
          <w:rFonts w:ascii="Garamond" w:hAnsi="Garamond" w:cs="Times New Roman"/>
          <w:sz w:val="24"/>
          <w:szCs w:val="24"/>
        </w:rPr>
        <w:t>Humanities 10</w:t>
      </w:r>
    </w:p>
    <w:p w:rsidR="005B662B" w:rsidRPr="008C2BDD" w:rsidRDefault="008C2BDD" w:rsidP="00E21675">
      <w:pPr>
        <w:pStyle w:val="NoSpacing"/>
        <w:rPr>
          <w:rFonts w:ascii="Garamond" w:hAnsi="Garamond" w:cs="Times New Roman"/>
          <w:sz w:val="24"/>
          <w:szCs w:val="24"/>
        </w:rPr>
      </w:pPr>
      <w:r w:rsidRPr="008C2BDD">
        <w:rPr>
          <w:rFonts w:ascii="Garamond" w:hAnsi="Garamond" w:cs="Times New Roman"/>
          <w:sz w:val="24"/>
          <w:szCs w:val="24"/>
        </w:rPr>
        <w:t>Summer Reading</w:t>
      </w:r>
    </w:p>
    <w:p w:rsidR="005B662B" w:rsidRPr="008C2BDD" w:rsidRDefault="005B662B" w:rsidP="00E21675">
      <w:pPr>
        <w:pStyle w:val="NoSpacing"/>
        <w:rPr>
          <w:rFonts w:ascii="Garamond" w:hAnsi="Garamond" w:cs="Times New Roman"/>
          <w:sz w:val="24"/>
          <w:szCs w:val="24"/>
        </w:rPr>
      </w:pPr>
    </w:p>
    <w:p w:rsidR="005B662B" w:rsidRPr="008C2BDD" w:rsidRDefault="007A0EAE" w:rsidP="005B662B">
      <w:pPr>
        <w:pStyle w:val="NoSpacing"/>
        <w:jc w:val="center"/>
        <w:rPr>
          <w:rFonts w:ascii="Garamond" w:hAnsi="Garamond" w:cs="Times New Roman"/>
          <w:sz w:val="24"/>
          <w:szCs w:val="24"/>
        </w:rPr>
      </w:pPr>
      <w:r w:rsidRPr="008C2BDD">
        <w:rPr>
          <w:rFonts w:ascii="Garamond" w:hAnsi="Garamond" w:cs="Times New Roman"/>
          <w:sz w:val="24"/>
          <w:szCs w:val="24"/>
        </w:rPr>
        <w:t xml:space="preserve">Student-led </w:t>
      </w:r>
      <w:r w:rsidR="005B662B" w:rsidRPr="008C2BDD">
        <w:rPr>
          <w:rFonts w:ascii="Garamond" w:hAnsi="Garamond" w:cs="Times New Roman"/>
          <w:sz w:val="24"/>
          <w:szCs w:val="24"/>
        </w:rPr>
        <w:t>Discussion: How to Prepare</w:t>
      </w:r>
    </w:p>
    <w:p w:rsidR="007A0EAE" w:rsidRPr="008C2BDD" w:rsidRDefault="007A0EAE" w:rsidP="005B662B">
      <w:pPr>
        <w:pStyle w:val="NoSpacing"/>
        <w:jc w:val="center"/>
        <w:rPr>
          <w:rFonts w:ascii="Garamond" w:hAnsi="Garamond" w:cs="Times New Roman"/>
          <w:sz w:val="24"/>
          <w:szCs w:val="24"/>
        </w:rPr>
      </w:pPr>
    </w:p>
    <w:p w:rsidR="008C2BDD" w:rsidRDefault="005B662B" w:rsidP="008C2BDD">
      <w:pPr>
        <w:rPr>
          <w:rFonts w:ascii="Garamond" w:hAnsi="Garamond" w:cs="Times New Roman"/>
          <w:sz w:val="24"/>
          <w:szCs w:val="24"/>
        </w:rPr>
      </w:pPr>
      <w:r w:rsidRPr="008C2BDD">
        <w:rPr>
          <w:rFonts w:ascii="Garamond" w:hAnsi="Garamond" w:cs="Times New Roman"/>
          <w:sz w:val="24"/>
          <w:szCs w:val="24"/>
        </w:rPr>
        <w:t xml:space="preserve">In </w:t>
      </w:r>
      <w:r w:rsidR="008C2BDD" w:rsidRPr="008C2BDD">
        <w:rPr>
          <w:rFonts w:ascii="Garamond" w:hAnsi="Garamond" w:cs="Times New Roman"/>
          <w:sz w:val="24"/>
          <w:szCs w:val="24"/>
        </w:rPr>
        <w:t>both of our summer reading choice books, we encounter</w:t>
      </w:r>
      <w:r w:rsidRPr="008C2BDD">
        <w:rPr>
          <w:rFonts w:ascii="Garamond" w:hAnsi="Garamond" w:cs="Times New Roman"/>
          <w:sz w:val="24"/>
          <w:szCs w:val="24"/>
        </w:rPr>
        <w:t xml:space="preserve"> characters (not unlike you in age and in their pursuit of knowledge) who are running headlong into a world that asks them to change into something other than what they were before. In each case, we see students </w:t>
      </w:r>
      <w:r w:rsidR="008C2BDD" w:rsidRPr="008C2BDD">
        <w:rPr>
          <w:rFonts w:ascii="Garamond" w:hAnsi="Garamond" w:cs="Times New Roman"/>
          <w:sz w:val="24"/>
          <w:szCs w:val="24"/>
        </w:rPr>
        <w:t xml:space="preserve">grappling with the challenge of creating their own identities while shaped by the powerful sway of generational and cultural forces. </w:t>
      </w:r>
      <w:r w:rsidRPr="008C2BDD">
        <w:rPr>
          <w:rFonts w:ascii="Garamond" w:hAnsi="Garamond" w:cs="Times New Roman"/>
          <w:sz w:val="24"/>
          <w:szCs w:val="24"/>
        </w:rPr>
        <w:t>This</w:t>
      </w:r>
      <w:r w:rsidR="008C2BDD" w:rsidRPr="008C2BDD">
        <w:rPr>
          <w:rFonts w:ascii="Garamond" w:hAnsi="Garamond" w:cs="Times New Roman"/>
          <w:sz w:val="24"/>
          <w:szCs w:val="24"/>
        </w:rPr>
        <w:t xml:space="preserve"> challenge of creating a new identity for yourself</w:t>
      </w:r>
      <w:r w:rsidRPr="008C2BDD">
        <w:rPr>
          <w:rFonts w:ascii="Garamond" w:hAnsi="Garamond" w:cs="Times New Roman"/>
          <w:sz w:val="24"/>
          <w:szCs w:val="24"/>
        </w:rPr>
        <w:t xml:space="preserve"> is what we’d like yo</w:t>
      </w:r>
      <w:r w:rsidR="008C2BDD" w:rsidRPr="008C2BDD">
        <w:rPr>
          <w:rFonts w:ascii="Garamond" w:hAnsi="Garamond" w:cs="Times New Roman"/>
          <w:sz w:val="24"/>
          <w:szCs w:val="24"/>
        </w:rPr>
        <w:t>u to think about for tomorrow, h</w:t>
      </w:r>
      <w:r w:rsidRPr="008C2BDD">
        <w:rPr>
          <w:rFonts w:ascii="Garamond" w:hAnsi="Garamond" w:cs="Times New Roman"/>
          <w:sz w:val="24"/>
          <w:szCs w:val="24"/>
        </w:rPr>
        <w:t xml:space="preserve">aving read and thought about </w:t>
      </w:r>
      <w:r w:rsidR="008C2BDD" w:rsidRPr="008C2BDD">
        <w:rPr>
          <w:rFonts w:ascii="Garamond" w:hAnsi="Garamond" w:cs="Times New Roman"/>
          <w:sz w:val="24"/>
          <w:szCs w:val="24"/>
        </w:rPr>
        <w:t xml:space="preserve">either </w:t>
      </w:r>
      <w:r w:rsidR="008C2BDD" w:rsidRPr="008C2BDD">
        <w:rPr>
          <w:rFonts w:ascii="Garamond" w:hAnsi="Garamond" w:cs="Times New Roman"/>
          <w:i/>
          <w:sz w:val="24"/>
          <w:szCs w:val="24"/>
        </w:rPr>
        <w:t>The Belly of the Atlantic</w:t>
      </w:r>
      <w:r w:rsidR="008C2BDD" w:rsidRPr="008C2BDD">
        <w:rPr>
          <w:rFonts w:ascii="Garamond" w:hAnsi="Garamond" w:cs="Times New Roman"/>
          <w:sz w:val="24"/>
          <w:szCs w:val="24"/>
        </w:rPr>
        <w:t xml:space="preserve"> or </w:t>
      </w:r>
      <w:r w:rsidR="008C2BDD" w:rsidRPr="008C2BDD">
        <w:rPr>
          <w:rFonts w:ascii="Garamond" w:hAnsi="Garamond" w:cs="Times New Roman"/>
          <w:i/>
          <w:sz w:val="24"/>
          <w:szCs w:val="24"/>
        </w:rPr>
        <w:t>Annie John</w:t>
      </w:r>
      <w:r w:rsidR="008C2BDD" w:rsidRPr="008C2BDD">
        <w:rPr>
          <w:rFonts w:ascii="Garamond" w:hAnsi="Garamond" w:cs="Times New Roman"/>
          <w:sz w:val="24"/>
          <w:szCs w:val="24"/>
        </w:rPr>
        <w:t>. A</w:t>
      </w:r>
      <w:r w:rsidRPr="008C2BDD">
        <w:rPr>
          <w:rFonts w:ascii="Garamond" w:hAnsi="Garamond" w:cs="Times New Roman"/>
          <w:sz w:val="24"/>
          <w:szCs w:val="24"/>
        </w:rPr>
        <w:t xml:space="preserve">s you prepare for tomorrow’s student-led discussion, be prepared to talk about gains and losses in the story of </w:t>
      </w:r>
      <w:r w:rsidR="008C2BDD" w:rsidRPr="008C2BDD">
        <w:rPr>
          <w:rFonts w:ascii="Garamond" w:hAnsi="Garamond" w:cs="Times New Roman"/>
          <w:sz w:val="24"/>
          <w:szCs w:val="24"/>
        </w:rPr>
        <w:t>this character</w:t>
      </w:r>
      <w:r w:rsidRPr="008C2BDD">
        <w:rPr>
          <w:rFonts w:ascii="Garamond" w:hAnsi="Garamond" w:cs="Times New Roman"/>
          <w:sz w:val="24"/>
          <w:szCs w:val="24"/>
        </w:rPr>
        <w:t xml:space="preserve">. </w:t>
      </w:r>
    </w:p>
    <w:p w:rsidR="008C2BDD" w:rsidRPr="008C2BDD" w:rsidRDefault="008C2BDD" w:rsidP="008C2BDD">
      <w:pPr>
        <w:rPr>
          <w:rFonts w:ascii="Garamond" w:hAnsi="Garamond" w:cs="Times New Roman"/>
          <w:sz w:val="24"/>
          <w:szCs w:val="24"/>
        </w:rPr>
      </w:pPr>
    </w:p>
    <w:p w:rsidR="00425CF6" w:rsidRPr="008C2BDD" w:rsidRDefault="00425CF6" w:rsidP="005B662B">
      <w:pPr>
        <w:spacing w:after="200"/>
        <w:rPr>
          <w:rFonts w:ascii="Garamond" w:eastAsiaTheme="minorHAnsi" w:hAnsi="Garamond" w:cs="Times New Roman"/>
          <w:color w:val="auto"/>
          <w:sz w:val="24"/>
          <w:szCs w:val="24"/>
        </w:rPr>
      </w:pPr>
      <w:r w:rsidRPr="008C2BDD">
        <w:rPr>
          <w:rFonts w:ascii="Garamond" w:hAnsi="Garamond" w:cs="Times New Roman"/>
          <w:sz w:val="24"/>
          <w:szCs w:val="24"/>
        </w:rPr>
        <w:t xml:space="preserve">During this discussion, teachers will only observe (and possibly correct false data that steers the conversation into unproductive territory). The ball is in your court to keep the conversation interesting and productive. </w:t>
      </w:r>
      <w:r w:rsidR="005B662B" w:rsidRPr="008C2BDD">
        <w:rPr>
          <w:rFonts w:ascii="Garamond" w:hAnsi="Garamond" w:cs="Times New Roman"/>
          <w:sz w:val="24"/>
          <w:szCs w:val="24"/>
        </w:rPr>
        <w:t>Below, we’ve provided some tips to help you prepare for the discussion, though the most important thing you can do is to dedicate time and energy to thinking critically about the stories we’ve been studying</w:t>
      </w:r>
      <w:r w:rsidRPr="008C2BDD">
        <w:rPr>
          <w:rFonts w:ascii="Garamond" w:hAnsi="Garamond" w:cs="Times New Roman"/>
          <w:sz w:val="24"/>
          <w:szCs w:val="24"/>
        </w:rPr>
        <w:t xml:space="preserve">. </w:t>
      </w:r>
    </w:p>
    <w:p w:rsidR="00E21675" w:rsidRPr="008C2BDD" w:rsidRDefault="00E21675" w:rsidP="008C2BDD">
      <w:pPr>
        <w:pStyle w:val="NoSpacing"/>
        <w:rPr>
          <w:rFonts w:ascii="Garamond" w:hAnsi="Garamond" w:cs="Times New Roman"/>
          <w:sz w:val="24"/>
          <w:szCs w:val="24"/>
        </w:rPr>
      </w:pPr>
      <w:r w:rsidRPr="008C2BDD">
        <w:rPr>
          <w:rFonts w:ascii="Garamond" w:hAnsi="Garamond" w:cs="Times New Roman"/>
          <w:sz w:val="24"/>
          <w:szCs w:val="24"/>
        </w:rPr>
        <w:t>Keep in mind the Essential Questions of the Humanities 10 course:</w:t>
      </w:r>
    </w:p>
    <w:p w:rsidR="00E21675" w:rsidRPr="008C2BDD" w:rsidRDefault="00E21675" w:rsidP="00E21675">
      <w:pPr>
        <w:pStyle w:val="NoSpacing"/>
        <w:rPr>
          <w:rFonts w:ascii="Garamond" w:hAnsi="Garamond" w:cs="Times New Roman"/>
          <w:sz w:val="24"/>
          <w:szCs w:val="24"/>
        </w:rPr>
      </w:pPr>
    </w:p>
    <w:p w:rsidR="008C2BDD" w:rsidRPr="008C2BDD" w:rsidRDefault="008C2BDD" w:rsidP="008C2BDD">
      <w:pPr>
        <w:pStyle w:val="ListParagraph"/>
        <w:numPr>
          <w:ilvl w:val="0"/>
          <w:numId w:val="2"/>
        </w:numPr>
        <w:spacing w:after="200"/>
        <w:rPr>
          <w:rFonts w:ascii="Garamond" w:hAnsi="Garamond" w:cs="Times New Roman"/>
          <w:sz w:val="24"/>
          <w:szCs w:val="24"/>
        </w:rPr>
      </w:pPr>
      <w:r w:rsidRPr="008C2BDD">
        <w:rPr>
          <w:rFonts w:ascii="Garamond" w:hAnsi="Garamond" w:cs="Calibri"/>
          <w:sz w:val="24"/>
          <w:szCs w:val="24"/>
        </w:rPr>
        <w:t>How have the journeys of people and ideas across cultures shaped the modern Atlantic World?</w:t>
      </w:r>
    </w:p>
    <w:p w:rsidR="008C2BDD" w:rsidRPr="008C2BDD" w:rsidRDefault="008C2BDD" w:rsidP="008C2BDD">
      <w:pPr>
        <w:pStyle w:val="ListParagraph"/>
        <w:spacing w:after="200"/>
        <w:ind w:left="1080"/>
        <w:rPr>
          <w:rFonts w:ascii="Garamond" w:hAnsi="Garamond" w:cs="Times New Roman"/>
          <w:sz w:val="24"/>
          <w:szCs w:val="24"/>
        </w:rPr>
      </w:pPr>
    </w:p>
    <w:p w:rsidR="00E21675" w:rsidRPr="008C2BDD" w:rsidRDefault="00E21675" w:rsidP="00E21675">
      <w:pPr>
        <w:pStyle w:val="ListParagraph"/>
        <w:numPr>
          <w:ilvl w:val="0"/>
          <w:numId w:val="2"/>
        </w:numPr>
        <w:spacing w:line="240" w:lineRule="auto"/>
        <w:rPr>
          <w:rFonts w:ascii="Garamond" w:eastAsia="Cambria" w:hAnsi="Garamond" w:cs="Times New Roman"/>
          <w:sz w:val="24"/>
          <w:szCs w:val="24"/>
        </w:rPr>
      </w:pPr>
      <w:r w:rsidRPr="008C2BDD">
        <w:rPr>
          <w:rFonts w:ascii="Garamond" w:eastAsia="Cambria" w:hAnsi="Garamond" w:cs="Times New Roman"/>
          <w:sz w:val="24"/>
          <w:szCs w:val="24"/>
        </w:rPr>
        <w:t>Are there winners and losers in the modern world? What counts as winning? Who decides?</w:t>
      </w:r>
    </w:p>
    <w:p w:rsidR="00E21675" w:rsidRPr="008C2BDD" w:rsidRDefault="00E21675" w:rsidP="008C2BDD">
      <w:pPr>
        <w:rPr>
          <w:rFonts w:ascii="Garamond" w:eastAsia="Cambria" w:hAnsi="Garamond" w:cs="Times New Roman"/>
          <w:sz w:val="24"/>
          <w:szCs w:val="24"/>
        </w:rPr>
      </w:pPr>
    </w:p>
    <w:p w:rsidR="008C2BDD" w:rsidRPr="008C2BDD" w:rsidRDefault="008C2BDD" w:rsidP="00792A3E">
      <w:pPr>
        <w:spacing w:line="240" w:lineRule="auto"/>
        <w:rPr>
          <w:rFonts w:ascii="Garamond" w:hAnsi="Garamond" w:cs="Times New Roman"/>
          <w:b/>
          <w:color w:val="FF0000"/>
          <w:sz w:val="24"/>
          <w:szCs w:val="24"/>
        </w:rPr>
      </w:pPr>
    </w:p>
    <w:p w:rsidR="008C2BDD" w:rsidRDefault="008C2BDD">
      <w:pPr>
        <w:spacing w:after="200"/>
        <w:rPr>
          <w:rFonts w:ascii="Garamond" w:hAnsi="Garamond" w:cs="Times New Roman"/>
          <w:b/>
          <w:color w:val="FF0000"/>
          <w:sz w:val="24"/>
          <w:szCs w:val="24"/>
        </w:rPr>
      </w:pPr>
      <w:r>
        <w:rPr>
          <w:rFonts w:ascii="Garamond" w:hAnsi="Garamond" w:cs="Times New Roman"/>
          <w:b/>
          <w:color w:val="FF0000"/>
          <w:sz w:val="24"/>
          <w:szCs w:val="24"/>
        </w:rPr>
        <w:br w:type="page"/>
      </w:r>
    </w:p>
    <w:p w:rsidR="00792A3E" w:rsidRDefault="008C2BDD" w:rsidP="00792A3E">
      <w:pPr>
        <w:spacing w:line="240" w:lineRule="auto"/>
        <w:rPr>
          <w:rFonts w:ascii="Garamond" w:hAnsi="Garamond" w:cs="Times New Roman"/>
          <w:b/>
          <w:sz w:val="24"/>
          <w:szCs w:val="24"/>
        </w:rPr>
      </w:pPr>
      <w:r w:rsidRPr="008C2BDD">
        <w:rPr>
          <w:rFonts w:ascii="Garamond" w:hAnsi="Garamond" w:cs="Times New Roman"/>
          <w:b/>
          <w:color w:val="FF0000"/>
          <w:sz w:val="24"/>
          <w:szCs w:val="24"/>
        </w:rPr>
        <w:lastRenderedPageBreak/>
        <w:t>As your formal preparation</w:t>
      </w:r>
      <w:r>
        <w:rPr>
          <w:rFonts w:ascii="Garamond" w:hAnsi="Garamond" w:cs="Times New Roman"/>
          <w:b/>
          <w:color w:val="FF0000"/>
          <w:sz w:val="24"/>
          <w:szCs w:val="24"/>
        </w:rPr>
        <w:t xml:space="preserve"> </w:t>
      </w:r>
      <w:r w:rsidRPr="008C2BDD">
        <w:rPr>
          <w:rFonts w:ascii="Garamond" w:hAnsi="Garamond" w:cs="Times New Roman"/>
          <w:b/>
          <w:color w:val="FF0000"/>
          <w:sz w:val="24"/>
          <w:szCs w:val="24"/>
        </w:rPr>
        <w:t>for the student-led seminar, p</w:t>
      </w:r>
      <w:r w:rsidR="00792A3E" w:rsidRPr="008C2BDD">
        <w:rPr>
          <w:rFonts w:ascii="Garamond" w:hAnsi="Garamond" w:cs="Times New Roman"/>
          <w:b/>
          <w:color w:val="FF0000"/>
          <w:sz w:val="24"/>
          <w:szCs w:val="24"/>
        </w:rPr>
        <w:t xml:space="preserve">lease write </w:t>
      </w:r>
      <w:r w:rsidR="005B662B" w:rsidRPr="008C2BDD">
        <w:rPr>
          <w:rFonts w:ascii="Garamond" w:hAnsi="Garamond" w:cs="Times New Roman"/>
          <w:b/>
          <w:color w:val="FF0000"/>
          <w:sz w:val="24"/>
          <w:szCs w:val="24"/>
          <w:u w:val="single"/>
        </w:rPr>
        <w:t>at least</w:t>
      </w:r>
      <w:r w:rsidR="005B662B" w:rsidRPr="008C2BDD">
        <w:rPr>
          <w:rFonts w:ascii="Garamond" w:hAnsi="Garamond" w:cs="Times New Roman"/>
          <w:b/>
          <w:color w:val="FF0000"/>
          <w:sz w:val="24"/>
          <w:szCs w:val="24"/>
        </w:rPr>
        <w:t xml:space="preserve"> </w:t>
      </w:r>
      <w:r w:rsidR="001605D0" w:rsidRPr="008C2BDD">
        <w:rPr>
          <w:rFonts w:ascii="Garamond" w:hAnsi="Garamond" w:cs="Times New Roman"/>
          <w:b/>
          <w:color w:val="FF0000"/>
          <w:sz w:val="24"/>
          <w:szCs w:val="24"/>
        </w:rPr>
        <w:t>TWO interpretive</w:t>
      </w:r>
      <w:r w:rsidR="00792A3E" w:rsidRPr="008C2BDD">
        <w:rPr>
          <w:rFonts w:ascii="Garamond" w:hAnsi="Garamond" w:cs="Times New Roman"/>
          <w:b/>
          <w:color w:val="FF0000"/>
          <w:sz w:val="24"/>
          <w:szCs w:val="24"/>
        </w:rPr>
        <w:t xml:space="preserve"> questions and TWO evaluative questions </w:t>
      </w:r>
      <w:r w:rsidR="00792A3E" w:rsidRPr="008C2BDD">
        <w:rPr>
          <w:rFonts w:ascii="Garamond" w:hAnsi="Garamond" w:cs="Times New Roman"/>
          <w:b/>
          <w:sz w:val="24"/>
          <w:szCs w:val="24"/>
        </w:rPr>
        <w:t xml:space="preserve">about </w:t>
      </w:r>
      <w:r w:rsidRPr="008C2BDD">
        <w:rPr>
          <w:rFonts w:ascii="Garamond" w:hAnsi="Garamond" w:cs="Times New Roman"/>
          <w:b/>
          <w:sz w:val="24"/>
          <w:szCs w:val="24"/>
        </w:rPr>
        <w:t>your summer reading choice book (</w:t>
      </w:r>
      <w:r w:rsidRPr="008C2BDD">
        <w:rPr>
          <w:rFonts w:ascii="Garamond" w:hAnsi="Garamond" w:cs="Times New Roman"/>
          <w:b/>
          <w:i/>
          <w:sz w:val="24"/>
          <w:szCs w:val="24"/>
        </w:rPr>
        <w:t>The Belly of the Atlantic</w:t>
      </w:r>
      <w:r w:rsidRPr="008C2BDD">
        <w:rPr>
          <w:rFonts w:ascii="Garamond" w:hAnsi="Garamond" w:cs="Times New Roman"/>
          <w:b/>
          <w:sz w:val="24"/>
          <w:szCs w:val="24"/>
        </w:rPr>
        <w:t xml:space="preserve"> or </w:t>
      </w:r>
      <w:r w:rsidRPr="008C2BDD">
        <w:rPr>
          <w:rFonts w:ascii="Garamond" w:hAnsi="Garamond" w:cs="Times New Roman"/>
          <w:b/>
          <w:i/>
          <w:sz w:val="24"/>
          <w:szCs w:val="24"/>
        </w:rPr>
        <w:t>Annie John</w:t>
      </w:r>
      <w:r w:rsidRPr="008C2BDD">
        <w:rPr>
          <w:rFonts w:ascii="Garamond" w:hAnsi="Garamond" w:cs="Times New Roman"/>
          <w:b/>
          <w:sz w:val="24"/>
          <w:szCs w:val="24"/>
        </w:rPr>
        <w:t>)</w:t>
      </w:r>
      <w:r>
        <w:rPr>
          <w:rFonts w:ascii="Garamond" w:hAnsi="Garamond" w:cs="Times New Roman"/>
          <w:b/>
          <w:sz w:val="24"/>
          <w:szCs w:val="24"/>
        </w:rPr>
        <w:t xml:space="preserve">. </w:t>
      </w:r>
      <w:r w:rsidR="00792A3E" w:rsidRPr="008C2BDD">
        <w:rPr>
          <w:rFonts w:ascii="Garamond" w:hAnsi="Garamond" w:cs="Times New Roman"/>
          <w:b/>
          <w:sz w:val="24"/>
          <w:szCs w:val="24"/>
        </w:rPr>
        <w:t xml:space="preserve">You are expected to use (and even adapt) these questions during the </w:t>
      </w:r>
      <w:r w:rsidR="00D367EB" w:rsidRPr="008C2BDD">
        <w:rPr>
          <w:rFonts w:ascii="Garamond" w:hAnsi="Garamond" w:cs="Times New Roman"/>
          <w:b/>
          <w:sz w:val="24"/>
          <w:szCs w:val="24"/>
        </w:rPr>
        <w:t xml:space="preserve">discussion in order to keep your peers thinking productively, insightfully and passionately (even if it means some </w:t>
      </w:r>
      <w:r w:rsidR="005B662B" w:rsidRPr="008C2BDD">
        <w:rPr>
          <w:rFonts w:ascii="Garamond" w:hAnsi="Garamond" w:cs="Times New Roman"/>
          <w:b/>
          <w:sz w:val="24"/>
          <w:szCs w:val="24"/>
          <w:u w:val="single"/>
        </w:rPr>
        <w:t>respectful</w:t>
      </w:r>
      <w:r w:rsidR="005B662B" w:rsidRPr="008C2BDD">
        <w:rPr>
          <w:rFonts w:ascii="Garamond" w:hAnsi="Garamond" w:cs="Times New Roman"/>
          <w:b/>
          <w:sz w:val="24"/>
          <w:szCs w:val="24"/>
        </w:rPr>
        <w:t xml:space="preserve"> disagreement</w:t>
      </w:r>
      <w:r w:rsidR="00D367EB" w:rsidRPr="008C2BDD">
        <w:rPr>
          <w:rFonts w:ascii="Garamond" w:hAnsi="Garamond" w:cs="Times New Roman"/>
          <w:b/>
          <w:sz w:val="24"/>
          <w:szCs w:val="24"/>
        </w:rPr>
        <w:t>).</w:t>
      </w:r>
      <w:r>
        <w:rPr>
          <w:rFonts w:ascii="Garamond" w:hAnsi="Garamond" w:cs="Times New Roman"/>
          <w:b/>
          <w:sz w:val="24"/>
          <w:szCs w:val="24"/>
        </w:rPr>
        <w:t xml:space="preserve"> You should also </w:t>
      </w:r>
      <w:r w:rsidRPr="008C2BDD">
        <w:rPr>
          <w:rFonts w:ascii="Garamond" w:hAnsi="Garamond" w:cs="Times New Roman"/>
          <w:b/>
          <w:color w:val="FF0000"/>
          <w:sz w:val="24"/>
          <w:szCs w:val="24"/>
        </w:rPr>
        <w:t>mark at least 2-3 passages in your book</w:t>
      </w:r>
      <w:r>
        <w:rPr>
          <w:rFonts w:ascii="Garamond" w:hAnsi="Garamond" w:cs="Times New Roman"/>
          <w:b/>
          <w:sz w:val="24"/>
          <w:szCs w:val="24"/>
        </w:rPr>
        <w:t xml:space="preserve"> that you found illuminating, inspiring, or provocative, such that you can refer to them in discussion. </w:t>
      </w:r>
    </w:p>
    <w:p w:rsidR="008C2BDD" w:rsidRDefault="008C2BDD" w:rsidP="00792A3E">
      <w:pPr>
        <w:spacing w:line="240" w:lineRule="auto"/>
        <w:rPr>
          <w:rFonts w:ascii="Garamond" w:hAnsi="Garamond" w:cs="Times New Roman"/>
          <w:b/>
          <w:sz w:val="24"/>
          <w:szCs w:val="24"/>
        </w:rPr>
      </w:pPr>
    </w:p>
    <w:p w:rsidR="008C2BDD" w:rsidRPr="008C2BDD" w:rsidRDefault="008C2BDD" w:rsidP="00792A3E">
      <w:pPr>
        <w:spacing w:line="240" w:lineRule="auto"/>
        <w:rPr>
          <w:rFonts w:ascii="Garamond" w:hAnsi="Garamond" w:cs="Times New Roman"/>
          <w:b/>
          <w:sz w:val="24"/>
          <w:szCs w:val="24"/>
        </w:rPr>
      </w:pPr>
      <w:r>
        <w:rPr>
          <w:rFonts w:ascii="Garamond" w:hAnsi="Garamond" w:cs="Times New Roman"/>
          <w:b/>
          <w:sz w:val="24"/>
          <w:szCs w:val="24"/>
        </w:rPr>
        <w:t xml:space="preserve">Print your questions on the page in OneNote indicated for that purpose. </w:t>
      </w:r>
    </w:p>
    <w:p w:rsidR="00792A3E" w:rsidRPr="008C2BDD" w:rsidRDefault="00792A3E" w:rsidP="00792A3E">
      <w:pPr>
        <w:spacing w:line="240" w:lineRule="auto"/>
        <w:rPr>
          <w:rFonts w:ascii="Garamond" w:hAnsi="Garamond" w:cs="Times New Roman"/>
          <w:b/>
          <w:sz w:val="24"/>
          <w:szCs w:val="24"/>
        </w:rPr>
      </w:pPr>
    </w:p>
    <w:p w:rsidR="00792A3E" w:rsidRPr="008C2BDD" w:rsidRDefault="00792A3E" w:rsidP="00792A3E">
      <w:pPr>
        <w:spacing w:line="240" w:lineRule="auto"/>
        <w:rPr>
          <w:rFonts w:ascii="Garamond" w:hAnsi="Garamond" w:cs="Times New Roman"/>
          <w:sz w:val="24"/>
          <w:szCs w:val="24"/>
        </w:rPr>
      </w:pPr>
      <w:r w:rsidRPr="008C2BDD">
        <w:rPr>
          <w:rFonts w:ascii="Garamond" w:hAnsi="Garamond" w:cs="Times New Roman"/>
          <w:sz w:val="24"/>
          <w:szCs w:val="24"/>
        </w:rPr>
        <w:t>Reminder</w:t>
      </w:r>
      <w:r w:rsidR="00D367EB" w:rsidRPr="008C2BDD">
        <w:rPr>
          <w:rFonts w:ascii="Garamond" w:hAnsi="Garamond" w:cs="Times New Roman"/>
          <w:sz w:val="24"/>
          <w:szCs w:val="24"/>
        </w:rPr>
        <w:t>s</w:t>
      </w:r>
      <w:r w:rsidRPr="008C2BDD">
        <w:rPr>
          <w:rFonts w:ascii="Garamond" w:hAnsi="Garamond" w:cs="Times New Roman"/>
          <w:sz w:val="24"/>
          <w:szCs w:val="24"/>
        </w:rPr>
        <w:t>:</w:t>
      </w:r>
    </w:p>
    <w:p w:rsidR="005B662B" w:rsidRPr="008C2BDD" w:rsidRDefault="005B662B" w:rsidP="00792A3E">
      <w:pPr>
        <w:spacing w:line="240" w:lineRule="auto"/>
        <w:rPr>
          <w:rFonts w:ascii="Garamond" w:hAnsi="Garamond" w:cs="Times New Roman"/>
          <w:sz w:val="24"/>
          <w:szCs w:val="24"/>
        </w:rPr>
      </w:pPr>
    </w:p>
    <w:p w:rsidR="00792A3E" w:rsidRPr="008C2BDD" w:rsidRDefault="00792A3E" w:rsidP="00D367EB">
      <w:pPr>
        <w:pStyle w:val="ListParagraph"/>
        <w:numPr>
          <w:ilvl w:val="0"/>
          <w:numId w:val="6"/>
        </w:numPr>
        <w:spacing w:line="240" w:lineRule="auto"/>
        <w:rPr>
          <w:rFonts w:ascii="Garamond" w:hAnsi="Garamond" w:cs="Times New Roman"/>
          <w:sz w:val="24"/>
          <w:szCs w:val="24"/>
        </w:rPr>
      </w:pPr>
      <w:r w:rsidRPr="008C2BDD">
        <w:rPr>
          <w:rFonts w:ascii="Garamond" w:hAnsi="Garamond" w:cs="Times New Roman"/>
          <w:sz w:val="24"/>
          <w:szCs w:val="24"/>
        </w:rPr>
        <w:t xml:space="preserve">An </w:t>
      </w:r>
      <w:r w:rsidR="001605D0" w:rsidRPr="008C2BDD">
        <w:rPr>
          <w:rFonts w:ascii="Garamond" w:hAnsi="Garamond" w:cs="Times New Roman"/>
          <w:b/>
          <w:sz w:val="24"/>
          <w:szCs w:val="24"/>
        </w:rPr>
        <w:t>interpretive</w:t>
      </w:r>
      <w:r w:rsidRPr="008C2BDD">
        <w:rPr>
          <w:rFonts w:ascii="Garamond" w:hAnsi="Garamond" w:cs="Times New Roman"/>
          <w:b/>
          <w:sz w:val="24"/>
          <w:szCs w:val="24"/>
        </w:rPr>
        <w:t xml:space="preserve"> question</w:t>
      </w:r>
      <w:r w:rsidRPr="008C2BDD">
        <w:rPr>
          <w:rFonts w:ascii="Garamond" w:hAnsi="Garamond" w:cs="Times New Roman"/>
          <w:sz w:val="24"/>
          <w:szCs w:val="24"/>
        </w:rPr>
        <w:t xml:space="preserve"> requires the responder to carefully reason through complex material and interpret </w:t>
      </w:r>
      <w:r w:rsidR="00D367EB" w:rsidRPr="008C2BDD">
        <w:rPr>
          <w:rFonts w:ascii="Garamond" w:hAnsi="Garamond" w:cs="Times New Roman"/>
          <w:sz w:val="24"/>
          <w:szCs w:val="24"/>
        </w:rPr>
        <w:t>meaning and/or significance without necessarily valuing that material or aspects of it as good or bad. An example: “How does the author use the religious symbol of forbidden fruit (from the Garden of Eden) throughout the story in order to establish a theme about temptation and knowledge?”</w:t>
      </w:r>
    </w:p>
    <w:p w:rsidR="00D367EB" w:rsidRPr="008C2BDD" w:rsidRDefault="00D367EB" w:rsidP="00D367EB">
      <w:pPr>
        <w:pStyle w:val="ListParagraph"/>
        <w:spacing w:line="240" w:lineRule="auto"/>
        <w:rPr>
          <w:rFonts w:ascii="Garamond" w:hAnsi="Garamond" w:cs="Times New Roman"/>
          <w:sz w:val="24"/>
          <w:szCs w:val="24"/>
        </w:rPr>
      </w:pPr>
    </w:p>
    <w:p w:rsidR="001E177F" w:rsidRPr="00541300" w:rsidRDefault="00D367EB" w:rsidP="00541300">
      <w:pPr>
        <w:pStyle w:val="ListParagraph"/>
        <w:numPr>
          <w:ilvl w:val="0"/>
          <w:numId w:val="6"/>
        </w:numPr>
        <w:spacing w:line="240" w:lineRule="auto"/>
        <w:rPr>
          <w:rFonts w:ascii="Garamond" w:hAnsi="Garamond" w:cs="Times New Roman"/>
          <w:sz w:val="24"/>
          <w:szCs w:val="24"/>
        </w:rPr>
      </w:pPr>
      <w:r w:rsidRPr="008C2BDD">
        <w:rPr>
          <w:rFonts w:ascii="Garamond" w:hAnsi="Garamond" w:cs="Times New Roman"/>
          <w:sz w:val="24"/>
          <w:szCs w:val="24"/>
        </w:rPr>
        <w:t xml:space="preserve">An </w:t>
      </w:r>
      <w:r w:rsidRPr="008C2BDD">
        <w:rPr>
          <w:rFonts w:ascii="Garamond" w:hAnsi="Garamond" w:cs="Times New Roman"/>
          <w:b/>
          <w:sz w:val="24"/>
          <w:szCs w:val="24"/>
        </w:rPr>
        <w:t>evaluative question</w:t>
      </w:r>
      <w:r w:rsidRPr="008C2BDD">
        <w:rPr>
          <w:rFonts w:ascii="Garamond" w:hAnsi="Garamond" w:cs="Times New Roman"/>
          <w:sz w:val="24"/>
          <w:szCs w:val="24"/>
        </w:rPr>
        <w:t xml:space="preserve"> should demand careful reasoning as well; however, it is ultimately asking your opinion on an issue. These questions will likely link the ideas in the readings and film to the real world, for example, “Who is a better role model for the youth of today and/or the ancient Greek world, Achilles or Odysseus?”</w:t>
      </w:r>
      <w:bookmarkStart w:id="0" w:name="_GoBack"/>
      <w:bookmarkEnd w:id="0"/>
    </w:p>
    <w:p w:rsidR="00D367EB" w:rsidRPr="0018022E" w:rsidRDefault="00D367EB" w:rsidP="0018022E">
      <w:pPr>
        <w:spacing w:after="200"/>
        <w:rPr>
          <w:rFonts w:ascii="Garamond" w:eastAsia="Times New Roman" w:hAnsi="Garamond" w:cs="Times New Roman"/>
          <w:color w:val="auto"/>
          <w:sz w:val="24"/>
          <w:szCs w:val="24"/>
        </w:rPr>
      </w:pPr>
    </w:p>
    <w:p w:rsidR="0018022E" w:rsidRDefault="0018022E">
      <w:r>
        <w:br w:type="page"/>
      </w:r>
    </w:p>
    <w:tbl>
      <w:tblPr>
        <w:tblStyle w:val="TableGrid"/>
        <w:tblW w:w="0" w:type="auto"/>
        <w:tblLayout w:type="fixed"/>
        <w:tblLook w:val="04A0" w:firstRow="1" w:lastRow="0" w:firstColumn="1" w:lastColumn="0" w:noHBand="0" w:noVBand="1"/>
      </w:tblPr>
      <w:tblGrid>
        <w:gridCol w:w="558"/>
        <w:gridCol w:w="1890"/>
        <w:gridCol w:w="1620"/>
        <w:gridCol w:w="1620"/>
        <w:gridCol w:w="1260"/>
        <w:gridCol w:w="1908"/>
      </w:tblGrid>
      <w:tr w:rsidR="00D367EB" w:rsidRPr="008C2BDD" w:rsidTr="0018022E">
        <w:tc>
          <w:tcPr>
            <w:tcW w:w="558" w:type="dxa"/>
          </w:tcPr>
          <w:p w:rsidR="00D367EB" w:rsidRPr="008C2BDD" w:rsidRDefault="00D367EB" w:rsidP="00D367EB">
            <w:pPr>
              <w:pStyle w:val="BodyText"/>
              <w:rPr>
                <w:rFonts w:ascii="Garamond" w:hAnsi="Garamond" w:cs="Times New Roman"/>
                <w:b/>
                <w:bCs/>
                <w:sz w:val="16"/>
                <w:szCs w:val="16"/>
              </w:rPr>
            </w:pPr>
          </w:p>
        </w:tc>
        <w:tc>
          <w:tcPr>
            <w:tcW w:w="1890" w:type="dxa"/>
          </w:tcPr>
          <w:p w:rsidR="00D367EB" w:rsidRPr="008C2BDD" w:rsidRDefault="00D367EB" w:rsidP="00D367EB">
            <w:pPr>
              <w:pStyle w:val="BodyText"/>
              <w:rPr>
                <w:rFonts w:ascii="Garamond" w:hAnsi="Garamond" w:cs="Times New Roman"/>
                <w:b/>
                <w:bCs/>
                <w:sz w:val="16"/>
                <w:szCs w:val="16"/>
              </w:rPr>
            </w:pPr>
            <w:r w:rsidRPr="008C2BDD">
              <w:rPr>
                <w:rFonts w:ascii="Garamond" w:hAnsi="Garamond" w:cs="Times New Roman"/>
                <w:b/>
                <w:bCs/>
                <w:sz w:val="16"/>
                <w:szCs w:val="16"/>
              </w:rPr>
              <w:t>Conduct</w:t>
            </w:r>
          </w:p>
        </w:tc>
        <w:tc>
          <w:tcPr>
            <w:tcW w:w="1620" w:type="dxa"/>
          </w:tcPr>
          <w:p w:rsidR="00D367EB" w:rsidRPr="008C2BDD" w:rsidRDefault="00D367EB" w:rsidP="00D367EB">
            <w:pPr>
              <w:pStyle w:val="BodyText"/>
              <w:rPr>
                <w:rFonts w:ascii="Garamond" w:hAnsi="Garamond" w:cs="Times New Roman"/>
                <w:b/>
                <w:bCs/>
                <w:sz w:val="16"/>
                <w:szCs w:val="16"/>
              </w:rPr>
            </w:pPr>
            <w:r w:rsidRPr="008C2BDD">
              <w:rPr>
                <w:rFonts w:ascii="Garamond" w:hAnsi="Garamond" w:cs="Times New Roman"/>
                <w:b/>
                <w:bCs/>
                <w:sz w:val="16"/>
                <w:szCs w:val="16"/>
              </w:rPr>
              <w:t>Leadership</w:t>
            </w:r>
          </w:p>
        </w:tc>
        <w:tc>
          <w:tcPr>
            <w:tcW w:w="1620" w:type="dxa"/>
          </w:tcPr>
          <w:p w:rsidR="00D367EB" w:rsidRPr="008C2BDD" w:rsidRDefault="00D367EB" w:rsidP="00D367EB">
            <w:pPr>
              <w:pStyle w:val="BodyText"/>
              <w:rPr>
                <w:rFonts w:ascii="Garamond" w:hAnsi="Garamond" w:cs="Times New Roman"/>
                <w:b/>
                <w:bCs/>
                <w:sz w:val="16"/>
                <w:szCs w:val="16"/>
              </w:rPr>
            </w:pPr>
            <w:r w:rsidRPr="008C2BDD">
              <w:rPr>
                <w:rFonts w:ascii="Garamond" w:hAnsi="Garamond" w:cs="Times New Roman"/>
                <w:b/>
                <w:bCs/>
                <w:sz w:val="16"/>
                <w:szCs w:val="16"/>
              </w:rPr>
              <w:t>Reasoning</w:t>
            </w:r>
          </w:p>
        </w:tc>
        <w:tc>
          <w:tcPr>
            <w:tcW w:w="1260" w:type="dxa"/>
          </w:tcPr>
          <w:p w:rsidR="00D367EB" w:rsidRPr="008C2BDD" w:rsidRDefault="00D367EB" w:rsidP="00D367EB">
            <w:pPr>
              <w:pStyle w:val="BodyText"/>
              <w:rPr>
                <w:rFonts w:ascii="Garamond" w:hAnsi="Garamond" w:cs="Times New Roman"/>
                <w:b/>
                <w:bCs/>
                <w:sz w:val="16"/>
                <w:szCs w:val="16"/>
              </w:rPr>
            </w:pPr>
            <w:r w:rsidRPr="008C2BDD">
              <w:rPr>
                <w:rFonts w:ascii="Garamond" w:hAnsi="Garamond" w:cs="Times New Roman"/>
                <w:b/>
                <w:bCs/>
                <w:sz w:val="16"/>
                <w:szCs w:val="16"/>
              </w:rPr>
              <w:t>Listening</w:t>
            </w:r>
          </w:p>
        </w:tc>
        <w:tc>
          <w:tcPr>
            <w:tcW w:w="1908" w:type="dxa"/>
          </w:tcPr>
          <w:p w:rsidR="00D367EB" w:rsidRPr="008C2BDD" w:rsidRDefault="00D367EB" w:rsidP="00D367EB">
            <w:pPr>
              <w:pStyle w:val="BodyText"/>
              <w:rPr>
                <w:rFonts w:ascii="Garamond" w:hAnsi="Garamond" w:cs="Times New Roman"/>
                <w:b/>
                <w:bCs/>
                <w:sz w:val="16"/>
                <w:szCs w:val="16"/>
              </w:rPr>
            </w:pPr>
            <w:r w:rsidRPr="008C2BDD">
              <w:rPr>
                <w:rFonts w:ascii="Garamond" w:hAnsi="Garamond" w:cs="Times New Roman"/>
                <w:b/>
                <w:bCs/>
                <w:sz w:val="16"/>
                <w:szCs w:val="16"/>
              </w:rPr>
              <w:t>Reading</w:t>
            </w:r>
          </w:p>
        </w:tc>
      </w:tr>
      <w:tr w:rsidR="00D367EB" w:rsidRPr="008C2BDD" w:rsidTr="0018022E">
        <w:tc>
          <w:tcPr>
            <w:tcW w:w="558" w:type="dxa"/>
          </w:tcPr>
          <w:p w:rsidR="00D367EB" w:rsidRPr="008C2BDD" w:rsidRDefault="00D367EB" w:rsidP="00D367EB">
            <w:pPr>
              <w:pStyle w:val="BodyText"/>
              <w:rPr>
                <w:rFonts w:ascii="Garamond" w:hAnsi="Garamond" w:cs="Times New Roman"/>
                <w:bCs/>
                <w:spacing w:val="-20"/>
                <w:sz w:val="16"/>
                <w:szCs w:val="16"/>
              </w:rPr>
            </w:pPr>
            <w:r w:rsidRPr="008C2BDD">
              <w:rPr>
                <w:rFonts w:ascii="Garamond" w:hAnsi="Garamond" w:cs="Times New Roman"/>
                <w:bCs/>
                <w:spacing w:val="-20"/>
                <w:sz w:val="16"/>
                <w:szCs w:val="16"/>
              </w:rPr>
              <w:t>Excellent</w:t>
            </w:r>
          </w:p>
          <w:p w:rsidR="00D367EB" w:rsidRPr="008C2BDD" w:rsidRDefault="00D367EB" w:rsidP="00D367EB">
            <w:pPr>
              <w:pStyle w:val="BodyText"/>
              <w:rPr>
                <w:rFonts w:ascii="Garamond" w:hAnsi="Garamond" w:cs="Times New Roman"/>
                <w:bCs/>
                <w:spacing w:val="-20"/>
                <w:sz w:val="16"/>
                <w:szCs w:val="16"/>
              </w:rPr>
            </w:pPr>
            <w:r w:rsidRPr="008C2BDD">
              <w:rPr>
                <w:rFonts w:ascii="Garamond" w:hAnsi="Garamond" w:cs="Times New Roman"/>
                <w:bCs/>
                <w:spacing w:val="-20"/>
                <w:sz w:val="16"/>
                <w:szCs w:val="16"/>
              </w:rPr>
              <w:t>5 pts</w:t>
            </w:r>
          </w:p>
        </w:tc>
        <w:tc>
          <w:tcPr>
            <w:tcW w:w="189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Demonstrates respect, enthusiasm &amp; skill for the seminar through speech and manner. Shows insight into important texts &amp; ideas gained through the interplay of collaborative and personal inquiry. Effectively contributes to deepen &amp; broaden the conversation, revealing exemplary comprehension and application of the core skills.</w:t>
            </w:r>
          </w:p>
        </w:tc>
        <w:tc>
          <w:tcPr>
            <w:tcW w:w="162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Takes clear responsibility for the seminar’s progress or the lack of it. Takes stock of the overall direction &amp; effectiveness of the discussion &amp; takes apt steps to refocus the conversation. Makes sure that reticent peers are involved and that all questions are addressed.</w:t>
            </w:r>
          </w:p>
        </w:tc>
        <w:tc>
          <w:tcPr>
            <w:tcW w:w="162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 xml:space="preserve">Arguments are reasonable, logical and substantiated with evidence from the text so as to consistently move the conversation forward and deepen the inquiry effectively. The analyses made are helpful in clarifying complex ideas. Criticisms are never ad hominem. </w:t>
            </w:r>
          </w:p>
        </w:tc>
        <w:tc>
          <w:tcPr>
            <w:tcW w:w="126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 xml:space="preserve">Listens unusually well. Takes steps to comprehend what is said and is consistently attentive as indicated through direct and indirect evidence. </w:t>
            </w:r>
          </w:p>
        </w:tc>
        <w:tc>
          <w:tcPr>
            <w:tcW w:w="1908"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 xml:space="preserve">Conduct indicates the student has read the text carefully &amp; is thoroughly familiar with the main ideas. Can offer insightful interpretations and evaluations of it, is respectful of the text while critically reading &amp; engaging the material. Has come prepared with thoughtful questions, underlined passages, &amp; annotations in the margins. </w:t>
            </w:r>
          </w:p>
        </w:tc>
      </w:tr>
      <w:tr w:rsidR="00D367EB" w:rsidRPr="008C2BDD" w:rsidTr="0018022E">
        <w:tc>
          <w:tcPr>
            <w:tcW w:w="558" w:type="dxa"/>
          </w:tcPr>
          <w:p w:rsidR="00D367EB" w:rsidRPr="008C2BDD" w:rsidRDefault="00D367EB" w:rsidP="00D367EB">
            <w:pPr>
              <w:pStyle w:val="BodyText"/>
              <w:rPr>
                <w:rFonts w:ascii="Garamond" w:hAnsi="Garamond" w:cs="Times New Roman"/>
                <w:bCs/>
                <w:spacing w:val="-20"/>
                <w:sz w:val="16"/>
                <w:szCs w:val="16"/>
              </w:rPr>
            </w:pPr>
            <w:r w:rsidRPr="008C2BDD">
              <w:rPr>
                <w:rFonts w:ascii="Garamond" w:hAnsi="Garamond" w:cs="Times New Roman"/>
                <w:bCs/>
                <w:spacing w:val="-20"/>
                <w:sz w:val="16"/>
                <w:szCs w:val="16"/>
              </w:rPr>
              <w:t xml:space="preserve">Good </w:t>
            </w:r>
          </w:p>
          <w:p w:rsidR="00D367EB" w:rsidRPr="008C2BDD" w:rsidRDefault="00D367EB" w:rsidP="00D367EB">
            <w:pPr>
              <w:pStyle w:val="BodyText"/>
              <w:rPr>
                <w:rFonts w:ascii="Garamond" w:hAnsi="Garamond" w:cs="Times New Roman"/>
                <w:bCs/>
                <w:spacing w:val="-20"/>
                <w:sz w:val="16"/>
                <w:szCs w:val="16"/>
              </w:rPr>
            </w:pPr>
            <w:r w:rsidRPr="008C2BDD">
              <w:rPr>
                <w:rFonts w:ascii="Garamond" w:hAnsi="Garamond" w:cs="Times New Roman"/>
                <w:bCs/>
                <w:spacing w:val="-20"/>
                <w:sz w:val="16"/>
                <w:szCs w:val="16"/>
              </w:rPr>
              <w:t>4 pts</w:t>
            </w:r>
          </w:p>
        </w:tc>
        <w:tc>
          <w:tcPr>
            <w:tcW w:w="189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 xml:space="preserve">Demonstrates in speech and manner an overall respect for and understanding of the goals, processes and norms of reasoned discussion &amp; shared inquiry. Participates to advance conversation, and displays mature comprehension of the core skills, but may sometimes be ineffective in sharing insights, advancing inquiry or working with others. </w:t>
            </w:r>
          </w:p>
        </w:tc>
        <w:tc>
          <w:tcPr>
            <w:tcW w:w="162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Is generally willing to take on facilitative roles and responsibilities. Either makes regular efforts to be helpful (in moving the conversation forward &amp; encouraging others to participate) but is sometimes ineffective in doing so. Or does not typically take a leadership role but is effective when doing so.</w:t>
            </w:r>
          </w:p>
        </w:tc>
        <w:tc>
          <w:tcPr>
            <w:tcW w:w="162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Arguments are generally reasonable, apt and logical. There may be some minor flaws in reasoning, evidence or aptness of remarks, but the ideas contribute to an understanding of the text or comments made by others.</w:t>
            </w:r>
          </w:p>
        </w:tc>
        <w:tc>
          <w:tcPr>
            <w:tcW w:w="126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 xml:space="preserve">Listens well. Takes steps to comprehend what is said. Generally pays attention and/or responds appropriately to ideas and questions offered by other participants. </w:t>
            </w:r>
          </w:p>
        </w:tc>
        <w:tc>
          <w:tcPr>
            <w:tcW w:w="1908"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 xml:space="preserve">Conduct generally indicates that the student has read the text carefully, grasps the main ideas, can offer reasonable if sometimes incomplete or questionable interpretation, has come with apt questions and ideas regarding it. Has been somewhat sporadic in underlining and annotating the text, but shows some effort in critical reading techniques. </w:t>
            </w:r>
          </w:p>
        </w:tc>
      </w:tr>
      <w:tr w:rsidR="00D367EB" w:rsidRPr="008C2BDD" w:rsidTr="0018022E">
        <w:tc>
          <w:tcPr>
            <w:tcW w:w="558" w:type="dxa"/>
          </w:tcPr>
          <w:p w:rsidR="00D367EB" w:rsidRPr="008C2BDD" w:rsidRDefault="00D367EB" w:rsidP="00D367EB">
            <w:pPr>
              <w:pStyle w:val="BodyText"/>
              <w:rPr>
                <w:rFonts w:ascii="Garamond" w:hAnsi="Garamond" w:cs="Times New Roman"/>
                <w:bCs/>
                <w:spacing w:val="-20"/>
                <w:sz w:val="16"/>
                <w:szCs w:val="16"/>
              </w:rPr>
            </w:pPr>
            <w:r w:rsidRPr="008C2BDD">
              <w:rPr>
                <w:rFonts w:ascii="Garamond" w:hAnsi="Garamond" w:cs="Times New Roman"/>
                <w:bCs/>
                <w:spacing w:val="-20"/>
                <w:sz w:val="16"/>
                <w:szCs w:val="16"/>
              </w:rPr>
              <w:t>Satisfactory</w:t>
            </w:r>
          </w:p>
          <w:p w:rsidR="00D367EB" w:rsidRPr="008C2BDD" w:rsidRDefault="00D367EB" w:rsidP="00D367EB">
            <w:pPr>
              <w:pStyle w:val="BodyText"/>
              <w:rPr>
                <w:rFonts w:ascii="Garamond" w:hAnsi="Garamond" w:cs="Times New Roman"/>
                <w:bCs/>
                <w:spacing w:val="-20"/>
                <w:sz w:val="16"/>
                <w:szCs w:val="16"/>
              </w:rPr>
            </w:pPr>
            <w:r w:rsidRPr="008C2BDD">
              <w:rPr>
                <w:rFonts w:ascii="Garamond" w:hAnsi="Garamond" w:cs="Times New Roman"/>
                <w:bCs/>
                <w:spacing w:val="-20"/>
                <w:sz w:val="16"/>
                <w:szCs w:val="16"/>
              </w:rPr>
              <w:t>3 pts</w:t>
            </w:r>
          </w:p>
        </w:tc>
        <w:tc>
          <w:tcPr>
            <w:tcW w:w="189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May contribute, even frequently, to the conversation but is somewhat ineffective due to opinionated or unclear and underdeveloped views.</w:t>
            </w:r>
          </w:p>
        </w:tc>
        <w:tc>
          <w:tcPr>
            <w:tcW w:w="162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 xml:space="preserve">Takes on facilitative roles infrequently, but demonstrates support for those who do. </w:t>
            </w:r>
          </w:p>
        </w:tc>
        <w:tc>
          <w:tcPr>
            <w:tcW w:w="162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Unsubstantiated or undeveloped opinions are offered more often than sound arguments. Comments suggest the student has some difficulty moving beyond mere reactions to more thorough arguments, or difficulty in following the complex arguments of others.</w:t>
            </w:r>
          </w:p>
        </w:tc>
        <w:tc>
          <w:tcPr>
            <w:tcW w:w="126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Does not regularly listen very well and/or is not always attentive, as reflected in comments &amp; body language. Verbal reactions tend to reflect an earlier failure to listen carefully to what was said.</w:t>
            </w:r>
          </w:p>
        </w:tc>
        <w:tc>
          <w:tcPr>
            <w:tcW w:w="1908"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Comments indicate that the student may have read the text, but that the student misunderstood the text or its context. Needs work in honing critical reading skills.</w:t>
            </w:r>
          </w:p>
        </w:tc>
      </w:tr>
      <w:tr w:rsidR="00D367EB" w:rsidRPr="008C2BDD" w:rsidTr="0018022E">
        <w:tc>
          <w:tcPr>
            <w:tcW w:w="558" w:type="dxa"/>
          </w:tcPr>
          <w:p w:rsidR="00D367EB" w:rsidRPr="008C2BDD" w:rsidRDefault="00D367EB" w:rsidP="00D367EB">
            <w:pPr>
              <w:pStyle w:val="BodyText"/>
              <w:rPr>
                <w:rFonts w:ascii="Garamond" w:hAnsi="Garamond" w:cs="Times New Roman"/>
                <w:bCs/>
                <w:spacing w:val="-20"/>
                <w:sz w:val="16"/>
                <w:szCs w:val="16"/>
              </w:rPr>
            </w:pPr>
            <w:r w:rsidRPr="008C2BDD">
              <w:rPr>
                <w:rFonts w:ascii="Garamond" w:hAnsi="Garamond" w:cs="Times New Roman"/>
                <w:sz w:val="16"/>
                <w:szCs w:val="16"/>
              </w:rPr>
              <w:br w:type="page"/>
            </w:r>
            <w:r w:rsidRPr="008C2BDD">
              <w:rPr>
                <w:rFonts w:ascii="Garamond" w:hAnsi="Garamond" w:cs="Times New Roman"/>
                <w:bCs/>
                <w:spacing w:val="-20"/>
                <w:sz w:val="16"/>
                <w:szCs w:val="16"/>
              </w:rPr>
              <w:t xml:space="preserve">Minimal </w:t>
            </w:r>
          </w:p>
          <w:p w:rsidR="00D367EB" w:rsidRPr="008C2BDD" w:rsidRDefault="00D367EB" w:rsidP="00D367EB">
            <w:pPr>
              <w:pStyle w:val="BodyText"/>
              <w:rPr>
                <w:rFonts w:ascii="Garamond" w:hAnsi="Garamond" w:cs="Times New Roman"/>
                <w:bCs/>
                <w:spacing w:val="-20"/>
                <w:sz w:val="16"/>
                <w:szCs w:val="16"/>
              </w:rPr>
            </w:pPr>
            <w:r w:rsidRPr="008C2BDD">
              <w:rPr>
                <w:rFonts w:ascii="Garamond" w:hAnsi="Garamond" w:cs="Times New Roman"/>
                <w:bCs/>
                <w:spacing w:val="-20"/>
                <w:sz w:val="16"/>
                <w:szCs w:val="16"/>
              </w:rPr>
              <w:t>2 pts</w:t>
            </w:r>
          </w:p>
        </w:tc>
        <w:tc>
          <w:tcPr>
            <w:tcW w:w="189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 xml:space="preserve">Speech and manner suggests that the student misunderstands the purpose of the discussion and/or is undisciplined concerning seminar practices and necessary comprehension of core skills. </w:t>
            </w:r>
          </w:p>
        </w:tc>
        <w:tc>
          <w:tcPr>
            <w:tcW w:w="162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 xml:space="preserve">When taking on a leadership role, may misconstrue the responsibility by lobbying for favored opinions or speakers only and/or trying to close off discussion. </w:t>
            </w:r>
          </w:p>
        </w:tc>
        <w:tc>
          <w:tcPr>
            <w:tcW w:w="162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 xml:space="preserve">Students may sometimes resort to ad hominem attacks instead of focusing on the critique of claims and arguments (as reflected in questions asked and/or non sequiturs). </w:t>
            </w:r>
          </w:p>
        </w:tc>
        <w:tc>
          <w:tcPr>
            <w:tcW w:w="126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Does not listen attentively and is not focused upon the discussion as reflected in comments made to the class.</w:t>
            </w:r>
          </w:p>
        </w:tc>
        <w:tc>
          <w:tcPr>
            <w:tcW w:w="1908"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 xml:space="preserve">Student has not put enough focused effort into preparing for the seminar. Or varying conduct indicates that the student’s preparation is inconsistent. Does not show effort in using effectively the techniques of critical reading. </w:t>
            </w:r>
          </w:p>
        </w:tc>
      </w:tr>
      <w:tr w:rsidR="00D367EB" w:rsidRPr="008C2BDD" w:rsidTr="0018022E">
        <w:tc>
          <w:tcPr>
            <w:tcW w:w="558" w:type="dxa"/>
          </w:tcPr>
          <w:p w:rsidR="00D367EB" w:rsidRPr="008C2BDD" w:rsidRDefault="00D367EB" w:rsidP="00D367EB">
            <w:pPr>
              <w:pStyle w:val="BodyText"/>
              <w:rPr>
                <w:rFonts w:ascii="Garamond" w:hAnsi="Garamond" w:cs="Times New Roman"/>
                <w:bCs/>
                <w:spacing w:val="-20"/>
                <w:sz w:val="16"/>
                <w:szCs w:val="16"/>
              </w:rPr>
            </w:pPr>
            <w:r w:rsidRPr="008C2BDD">
              <w:rPr>
                <w:rFonts w:ascii="Garamond" w:hAnsi="Garamond" w:cs="Times New Roman"/>
                <w:bCs/>
                <w:spacing w:val="-20"/>
                <w:sz w:val="16"/>
                <w:szCs w:val="16"/>
              </w:rPr>
              <w:t xml:space="preserve">Failure </w:t>
            </w:r>
          </w:p>
          <w:p w:rsidR="00D367EB" w:rsidRPr="008C2BDD" w:rsidRDefault="00D367EB" w:rsidP="00D367EB">
            <w:pPr>
              <w:pStyle w:val="BodyText"/>
              <w:rPr>
                <w:rFonts w:ascii="Garamond" w:hAnsi="Garamond" w:cs="Times New Roman"/>
                <w:bCs/>
                <w:spacing w:val="-20"/>
                <w:sz w:val="16"/>
                <w:szCs w:val="16"/>
              </w:rPr>
            </w:pPr>
            <w:r w:rsidRPr="008C2BDD">
              <w:rPr>
                <w:rFonts w:ascii="Garamond" w:hAnsi="Garamond" w:cs="Times New Roman"/>
                <w:bCs/>
                <w:spacing w:val="-20"/>
                <w:sz w:val="16"/>
                <w:szCs w:val="16"/>
              </w:rPr>
              <w:t>1 pt</w:t>
            </w:r>
          </w:p>
        </w:tc>
        <w:tc>
          <w:tcPr>
            <w:tcW w:w="189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 xml:space="preserve">Speech and manner display little respect for or understanding of the seminar process. Student appears to lack an essential understanding of the core skills &amp; is either routinely argumentative, distracting and/or obstinate. </w:t>
            </w:r>
          </w:p>
        </w:tc>
        <w:tc>
          <w:tcPr>
            <w:tcW w:w="162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Plays no active facilitation role of any kind OR actions are consistently counter-productive in that role.</w:t>
            </w:r>
          </w:p>
        </w:tc>
        <w:tc>
          <w:tcPr>
            <w:tcW w:w="1620"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Comments suggest student has great difficulty with analytical requirements of seminar. Remarks routinely appear to be non-sequiturs and/or so illogical or without substantiation that others cannot follow the thread.</w:t>
            </w:r>
          </w:p>
        </w:tc>
        <w:tc>
          <w:tcPr>
            <w:tcW w:w="1260" w:type="dxa"/>
          </w:tcPr>
          <w:p w:rsidR="00D367EB" w:rsidRPr="008C2BDD" w:rsidRDefault="00D367EB" w:rsidP="0018022E">
            <w:pPr>
              <w:pStyle w:val="BodyText"/>
              <w:rPr>
                <w:rFonts w:ascii="Garamond" w:hAnsi="Garamond" w:cs="Times New Roman"/>
                <w:bCs/>
                <w:sz w:val="16"/>
                <w:szCs w:val="16"/>
              </w:rPr>
            </w:pPr>
            <w:r w:rsidRPr="008C2BDD">
              <w:rPr>
                <w:rFonts w:ascii="Garamond" w:hAnsi="Garamond" w:cs="Times New Roman"/>
                <w:bCs/>
                <w:sz w:val="16"/>
                <w:szCs w:val="16"/>
              </w:rPr>
              <w:t>Does not listen adequately, as reflected in later questions or comments (e.g. non sequiturs or repetition of earlier p</w:t>
            </w:r>
            <w:r w:rsidR="0018022E">
              <w:rPr>
                <w:rFonts w:ascii="Garamond" w:hAnsi="Garamond" w:cs="Times New Roman"/>
                <w:bCs/>
                <w:sz w:val="16"/>
                <w:szCs w:val="16"/>
              </w:rPr>
              <w:t>oints) and/or body language</w:t>
            </w:r>
            <w:r w:rsidRPr="008C2BDD">
              <w:rPr>
                <w:rFonts w:ascii="Garamond" w:hAnsi="Garamond" w:cs="Times New Roman"/>
                <w:bCs/>
                <w:sz w:val="16"/>
                <w:szCs w:val="16"/>
              </w:rPr>
              <w:t xml:space="preserve"> suggestive of inattentiveness. </w:t>
            </w:r>
          </w:p>
        </w:tc>
        <w:tc>
          <w:tcPr>
            <w:tcW w:w="1908" w:type="dxa"/>
          </w:tcPr>
          <w:p w:rsidR="00D367EB" w:rsidRPr="008C2BDD" w:rsidRDefault="00D367EB" w:rsidP="00D367EB">
            <w:pPr>
              <w:pStyle w:val="BodyText"/>
              <w:rPr>
                <w:rFonts w:ascii="Garamond" w:hAnsi="Garamond" w:cs="Times New Roman"/>
                <w:bCs/>
                <w:sz w:val="16"/>
                <w:szCs w:val="16"/>
              </w:rPr>
            </w:pPr>
            <w:r w:rsidRPr="008C2BDD">
              <w:rPr>
                <w:rFonts w:ascii="Garamond" w:hAnsi="Garamond" w:cs="Times New Roman"/>
                <w:bCs/>
                <w:sz w:val="16"/>
                <w:szCs w:val="16"/>
              </w:rPr>
              <w:t xml:space="preserve">Student is either generally unable to make adequate meaning of the text or has generally come to class unprepared. Text does not reflect any engagement of critical reading skills on a consistent basis. </w:t>
            </w:r>
          </w:p>
        </w:tc>
      </w:tr>
    </w:tbl>
    <w:p w:rsidR="00D367EB" w:rsidRPr="008C2BDD" w:rsidRDefault="00D367EB" w:rsidP="00813745">
      <w:pPr>
        <w:pStyle w:val="BodyTextIndent"/>
        <w:spacing w:line="480" w:lineRule="auto"/>
        <w:ind w:left="0"/>
        <w:rPr>
          <w:rFonts w:ascii="Garamond" w:hAnsi="Garamond"/>
          <w:b w:val="0"/>
          <w:szCs w:val="24"/>
        </w:rPr>
      </w:pPr>
    </w:p>
    <w:sectPr w:rsidR="00D367EB" w:rsidRPr="008C2B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995" w:rsidRDefault="00130995" w:rsidP="005B662B">
      <w:pPr>
        <w:spacing w:line="240" w:lineRule="auto"/>
      </w:pPr>
      <w:r>
        <w:separator/>
      </w:r>
    </w:p>
  </w:endnote>
  <w:endnote w:type="continuationSeparator" w:id="0">
    <w:p w:rsidR="00130995" w:rsidRDefault="00130995" w:rsidP="005B66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995" w:rsidRDefault="00130995" w:rsidP="005B662B">
      <w:pPr>
        <w:spacing w:line="240" w:lineRule="auto"/>
      </w:pPr>
      <w:r>
        <w:separator/>
      </w:r>
    </w:p>
  </w:footnote>
  <w:footnote w:type="continuationSeparator" w:id="0">
    <w:p w:rsidR="00130995" w:rsidRDefault="00130995" w:rsidP="005B662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905A5"/>
    <w:multiLevelType w:val="hybridMultilevel"/>
    <w:tmpl w:val="93047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80685"/>
    <w:multiLevelType w:val="hybridMultilevel"/>
    <w:tmpl w:val="8104D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E625A7"/>
    <w:multiLevelType w:val="hybridMultilevel"/>
    <w:tmpl w:val="6F629C2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46E62FE2"/>
    <w:multiLevelType w:val="hybridMultilevel"/>
    <w:tmpl w:val="18A266D0"/>
    <w:lvl w:ilvl="0" w:tplc="C8E0AD18">
      <w:start w:val="5"/>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01FC2"/>
    <w:multiLevelType w:val="hybridMultilevel"/>
    <w:tmpl w:val="1C94D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F905DB"/>
    <w:multiLevelType w:val="hybridMultilevel"/>
    <w:tmpl w:val="AA58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675"/>
    <w:rsid w:val="00120D3F"/>
    <w:rsid w:val="00130995"/>
    <w:rsid w:val="001605D0"/>
    <w:rsid w:val="0018022E"/>
    <w:rsid w:val="001E177F"/>
    <w:rsid w:val="002D6876"/>
    <w:rsid w:val="00355C13"/>
    <w:rsid w:val="00423688"/>
    <w:rsid w:val="00425CF6"/>
    <w:rsid w:val="00494685"/>
    <w:rsid w:val="004D43A2"/>
    <w:rsid w:val="00541300"/>
    <w:rsid w:val="00595331"/>
    <w:rsid w:val="005B662B"/>
    <w:rsid w:val="00614C3B"/>
    <w:rsid w:val="00792A3E"/>
    <w:rsid w:val="007A0EAE"/>
    <w:rsid w:val="00813745"/>
    <w:rsid w:val="008C13CE"/>
    <w:rsid w:val="008C2BDD"/>
    <w:rsid w:val="00936028"/>
    <w:rsid w:val="00A35726"/>
    <w:rsid w:val="00A84B4D"/>
    <w:rsid w:val="00B41F2C"/>
    <w:rsid w:val="00D043D8"/>
    <w:rsid w:val="00D367EB"/>
    <w:rsid w:val="00E21675"/>
    <w:rsid w:val="00F8600D"/>
    <w:rsid w:val="00FE5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675"/>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1675"/>
    <w:pPr>
      <w:spacing w:after="0" w:line="240" w:lineRule="auto"/>
    </w:pPr>
  </w:style>
  <w:style w:type="paragraph" w:styleId="ListParagraph">
    <w:name w:val="List Paragraph"/>
    <w:basedOn w:val="Normal"/>
    <w:uiPriority w:val="34"/>
    <w:qFormat/>
    <w:rsid w:val="00E21675"/>
    <w:pPr>
      <w:ind w:left="720"/>
      <w:contextualSpacing/>
    </w:pPr>
  </w:style>
  <w:style w:type="paragraph" w:styleId="BodyTextIndent">
    <w:name w:val="Body Text Indent"/>
    <w:basedOn w:val="Normal"/>
    <w:link w:val="BodyTextIndentChar"/>
    <w:semiHidden/>
    <w:rsid w:val="00792A3E"/>
    <w:pPr>
      <w:spacing w:line="240" w:lineRule="auto"/>
      <w:ind w:left="720"/>
    </w:pPr>
    <w:rPr>
      <w:rFonts w:ascii="Times New Roman" w:eastAsia="Times New Roman" w:hAnsi="Times New Roman" w:cs="Times New Roman"/>
      <w:b/>
      <w:color w:val="auto"/>
      <w:sz w:val="24"/>
      <w:szCs w:val="20"/>
    </w:rPr>
  </w:style>
  <w:style w:type="character" w:customStyle="1" w:styleId="BodyTextIndentChar">
    <w:name w:val="Body Text Indent Char"/>
    <w:basedOn w:val="DefaultParagraphFont"/>
    <w:link w:val="BodyTextIndent"/>
    <w:semiHidden/>
    <w:rsid w:val="00792A3E"/>
    <w:rPr>
      <w:rFonts w:ascii="Times New Roman" w:eastAsia="Times New Roman" w:hAnsi="Times New Roman" w:cs="Times New Roman"/>
      <w:b/>
      <w:sz w:val="24"/>
      <w:szCs w:val="20"/>
    </w:rPr>
  </w:style>
  <w:style w:type="paragraph" w:styleId="BodyTextIndent3">
    <w:name w:val="Body Text Indent 3"/>
    <w:basedOn w:val="Normal"/>
    <w:link w:val="BodyTextIndent3Char"/>
    <w:semiHidden/>
    <w:rsid w:val="00792A3E"/>
    <w:pPr>
      <w:spacing w:line="480" w:lineRule="auto"/>
      <w:ind w:left="720"/>
    </w:pPr>
    <w:rPr>
      <w:rFonts w:ascii="Times New Roman" w:eastAsia="Times New Roman" w:hAnsi="Times New Roman" w:cs="Times New Roman"/>
      <w:color w:val="auto"/>
      <w:szCs w:val="20"/>
    </w:rPr>
  </w:style>
  <w:style w:type="character" w:customStyle="1" w:styleId="BodyTextIndent3Char">
    <w:name w:val="Body Text Indent 3 Char"/>
    <w:basedOn w:val="DefaultParagraphFont"/>
    <w:link w:val="BodyTextIndent3"/>
    <w:semiHidden/>
    <w:rsid w:val="00792A3E"/>
    <w:rPr>
      <w:rFonts w:ascii="Times New Roman" w:eastAsia="Times New Roman" w:hAnsi="Times New Roman" w:cs="Times New Roman"/>
      <w:szCs w:val="20"/>
    </w:rPr>
  </w:style>
  <w:style w:type="paragraph" w:styleId="BodyText">
    <w:name w:val="Body Text"/>
    <w:basedOn w:val="Normal"/>
    <w:link w:val="BodyTextChar"/>
    <w:uiPriority w:val="99"/>
    <w:unhideWhenUsed/>
    <w:rsid w:val="00D367EB"/>
    <w:pPr>
      <w:spacing w:after="120"/>
    </w:pPr>
  </w:style>
  <w:style w:type="character" w:customStyle="1" w:styleId="BodyTextChar">
    <w:name w:val="Body Text Char"/>
    <w:basedOn w:val="DefaultParagraphFont"/>
    <w:link w:val="BodyText"/>
    <w:uiPriority w:val="99"/>
    <w:rsid w:val="00D367EB"/>
    <w:rPr>
      <w:rFonts w:ascii="Arial" w:eastAsia="Arial" w:hAnsi="Arial" w:cs="Arial"/>
      <w:color w:val="000000"/>
    </w:rPr>
  </w:style>
  <w:style w:type="table" w:styleId="TableGrid">
    <w:name w:val="Table Grid"/>
    <w:basedOn w:val="TableNormal"/>
    <w:uiPriority w:val="59"/>
    <w:rsid w:val="00D367EB"/>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662B"/>
    <w:pPr>
      <w:tabs>
        <w:tab w:val="center" w:pos="4680"/>
        <w:tab w:val="right" w:pos="9360"/>
      </w:tabs>
      <w:spacing w:line="240" w:lineRule="auto"/>
    </w:pPr>
  </w:style>
  <w:style w:type="character" w:customStyle="1" w:styleId="HeaderChar">
    <w:name w:val="Header Char"/>
    <w:basedOn w:val="DefaultParagraphFont"/>
    <w:link w:val="Header"/>
    <w:uiPriority w:val="99"/>
    <w:rsid w:val="005B662B"/>
    <w:rPr>
      <w:rFonts w:ascii="Arial" w:eastAsia="Arial" w:hAnsi="Arial" w:cs="Arial"/>
      <w:color w:val="000000"/>
    </w:rPr>
  </w:style>
  <w:style w:type="paragraph" w:styleId="Footer">
    <w:name w:val="footer"/>
    <w:basedOn w:val="Normal"/>
    <w:link w:val="FooterChar"/>
    <w:uiPriority w:val="99"/>
    <w:unhideWhenUsed/>
    <w:rsid w:val="005B662B"/>
    <w:pPr>
      <w:tabs>
        <w:tab w:val="center" w:pos="4680"/>
        <w:tab w:val="right" w:pos="9360"/>
      </w:tabs>
      <w:spacing w:line="240" w:lineRule="auto"/>
    </w:pPr>
  </w:style>
  <w:style w:type="character" w:customStyle="1" w:styleId="FooterChar">
    <w:name w:val="Footer Char"/>
    <w:basedOn w:val="DefaultParagraphFont"/>
    <w:link w:val="Footer"/>
    <w:uiPriority w:val="99"/>
    <w:rsid w:val="005B662B"/>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675"/>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1675"/>
    <w:pPr>
      <w:spacing w:after="0" w:line="240" w:lineRule="auto"/>
    </w:pPr>
  </w:style>
  <w:style w:type="paragraph" w:styleId="ListParagraph">
    <w:name w:val="List Paragraph"/>
    <w:basedOn w:val="Normal"/>
    <w:uiPriority w:val="34"/>
    <w:qFormat/>
    <w:rsid w:val="00E21675"/>
    <w:pPr>
      <w:ind w:left="720"/>
      <w:contextualSpacing/>
    </w:pPr>
  </w:style>
  <w:style w:type="paragraph" w:styleId="BodyTextIndent">
    <w:name w:val="Body Text Indent"/>
    <w:basedOn w:val="Normal"/>
    <w:link w:val="BodyTextIndentChar"/>
    <w:semiHidden/>
    <w:rsid w:val="00792A3E"/>
    <w:pPr>
      <w:spacing w:line="240" w:lineRule="auto"/>
      <w:ind w:left="720"/>
    </w:pPr>
    <w:rPr>
      <w:rFonts w:ascii="Times New Roman" w:eastAsia="Times New Roman" w:hAnsi="Times New Roman" w:cs="Times New Roman"/>
      <w:b/>
      <w:color w:val="auto"/>
      <w:sz w:val="24"/>
      <w:szCs w:val="20"/>
    </w:rPr>
  </w:style>
  <w:style w:type="character" w:customStyle="1" w:styleId="BodyTextIndentChar">
    <w:name w:val="Body Text Indent Char"/>
    <w:basedOn w:val="DefaultParagraphFont"/>
    <w:link w:val="BodyTextIndent"/>
    <w:semiHidden/>
    <w:rsid w:val="00792A3E"/>
    <w:rPr>
      <w:rFonts w:ascii="Times New Roman" w:eastAsia="Times New Roman" w:hAnsi="Times New Roman" w:cs="Times New Roman"/>
      <w:b/>
      <w:sz w:val="24"/>
      <w:szCs w:val="20"/>
    </w:rPr>
  </w:style>
  <w:style w:type="paragraph" w:styleId="BodyTextIndent3">
    <w:name w:val="Body Text Indent 3"/>
    <w:basedOn w:val="Normal"/>
    <w:link w:val="BodyTextIndent3Char"/>
    <w:semiHidden/>
    <w:rsid w:val="00792A3E"/>
    <w:pPr>
      <w:spacing w:line="480" w:lineRule="auto"/>
      <w:ind w:left="720"/>
    </w:pPr>
    <w:rPr>
      <w:rFonts w:ascii="Times New Roman" w:eastAsia="Times New Roman" w:hAnsi="Times New Roman" w:cs="Times New Roman"/>
      <w:color w:val="auto"/>
      <w:szCs w:val="20"/>
    </w:rPr>
  </w:style>
  <w:style w:type="character" w:customStyle="1" w:styleId="BodyTextIndent3Char">
    <w:name w:val="Body Text Indent 3 Char"/>
    <w:basedOn w:val="DefaultParagraphFont"/>
    <w:link w:val="BodyTextIndent3"/>
    <w:semiHidden/>
    <w:rsid w:val="00792A3E"/>
    <w:rPr>
      <w:rFonts w:ascii="Times New Roman" w:eastAsia="Times New Roman" w:hAnsi="Times New Roman" w:cs="Times New Roman"/>
      <w:szCs w:val="20"/>
    </w:rPr>
  </w:style>
  <w:style w:type="paragraph" w:styleId="BodyText">
    <w:name w:val="Body Text"/>
    <w:basedOn w:val="Normal"/>
    <w:link w:val="BodyTextChar"/>
    <w:uiPriority w:val="99"/>
    <w:unhideWhenUsed/>
    <w:rsid w:val="00D367EB"/>
    <w:pPr>
      <w:spacing w:after="120"/>
    </w:pPr>
  </w:style>
  <w:style w:type="character" w:customStyle="1" w:styleId="BodyTextChar">
    <w:name w:val="Body Text Char"/>
    <w:basedOn w:val="DefaultParagraphFont"/>
    <w:link w:val="BodyText"/>
    <w:uiPriority w:val="99"/>
    <w:rsid w:val="00D367EB"/>
    <w:rPr>
      <w:rFonts w:ascii="Arial" w:eastAsia="Arial" w:hAnsi="Arial" w:cs="Arial"/>
      <w:color w:val="000000"/>
    </w:rPr>
  </w:style>
  <w:style w:type="table" w:styleId="TableGrid">
    <w:name w:val="Table Grid"/>
    <w:basedOn w:val="TableNormal"/>
    <w:uiPriority w:val="59"/>
    <w:rsid w:val="00D367EB"/>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662B"/>
    <w:pPr>
      <w:tabs>
        <w:tab w:val="center" w:pos="4680"/>
        <w:tab w:val="right" w:pos="9360"/>
      </w:tabs>
      <w:spacing w:line="240" w:lineRule="auto"/>
    </w:pPr>
  </w:style>
  <w:style w:type="character" w:customStyle="1" w:styleId="HeaderChar">
    <w:name w:val="Header Char"/>
    <w:basedOn w:val="DefaultParagraphFont"/>
    <w:link w:val="Header"/>
    <w:uiPriority w:val="99"/>
    <w:rsid w:val="005B662B"/>
    <w:rPr>
      <w:rFonts w:ascii="Arial" w:eastAsia="Arial" w:hAnsi="Arial" w:cs="Arial"/>
      <w:color w:val="000000"/>
    </w:rPr>
  </w:style>
  <w:style w:type="paragraph" w:styleId="Footer">
    <w:name w:val="footer"/>
    <w:basedOn w:val="Normal"/>
    <w:link w:val="FooterChar"/>
    <w:uiPriority w:val="99"/>
    <w:unhideWhenUsed/>
    <w:rsid w:val="005B662B"/>
    <w:pPr>
      <w:tabs>
        <w:tab w:val="center" w:pos="4680"/>
        <w:tab w:val="right" w:pos="9360"/>
      </w:tabs>
      <w:spacing w:line="240" w:lineRule="auto"/>
    </w:pPr>
  </w:style>
  <w:style w:type="character" w:customStyle="1" w:styleId="FooterChar">
    <w:name w:val="Footer Char"/>
    <w:basedOn w:val="DefaultParagraphFont"/>
    <w:link w:val="Footer"/>
    <w:uiPriority w:val="99"/>
    <w:rsid w:val="005B662B"/>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203507">
      <w:bodyDiv w:val="1"/>
      <w:marLeft w:val="0"/>
      <w:marRight w:val="0"/>
      <w:marTop w:val="0"/>
      <w:marBottom w:val="0"/>
      <w:divBdr>
        <w:top w:val="none" w:sz="0" w:space="0" w:color="auto"/>
        <w:left w:val="none" w:sz="0" w:space="0" w:color="auto"/>
        <w:bottom w:val="none" w:sz="0" w:space="0" w:color="auto"/>
        <w:right w:val="none" w:sz="0" w:space="0" w:color="auto"/>
      </w:divBdr>
    </w:div>
    <w:div w:id="197606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Hawken School</Company>
  <LinksUpToDate>false</LinksUpToDate>
  <CharactersWithSpaces>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Gogolak</dc:creator>
  <cp:lastModifiedBy>Leo Liu</cp:lastModifiedBy>
  <cp:revision>6</cp:revision>
  <dcterms:created xsi:type="dcterms:W3CDTF">2014-08-28T14:11:00Z</dcterms:created>
  <dcterms:modified xsi:type="dcterms:W3CDTF">2014-08-28T18:34:00Z</dcterms:modified>
</cp:coreProperties>
</file>