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MUTUAL NON-DISCLOSURE AGREEMENT</w:t>
      </w:r>
    </w:p>
    <w:p>
      <w:r>
        <w:rPr>
          <w:sz w:val="22"/>
        </w:rPr>
        <w:t>This Mutual Non-Disclosure Agreement ("Agreement") is entered into as of _________________ ("Effective Date"), by and between:</w:t>
      </w:r>
    </w:p>
    <w:p>
      <w:r>
        <w:rPr>
          <w:sz w:val="22"/>
        </w:rPr>
        <w:t>AmriTech IT Solutions LLC, a limited liability company organized under the laws of the State of New Jersey, with its principal place of business at _________________ ("AmriTech"); and</w:t>
      </w:r>
    </w:p>
    <w:p>
      <w:r>
        <w:rPr>
          <w:sz w:val="22"/>
        </w:rPr>
        <w:t>_________________ ("Company"), a _________________ organized under the laws of _________________, with its principal place of business at _________________.</w:t>
      </w:r>
    </w:p>
    <w:p>
      <w:r>
        <w:rPr>
          <w:i/>
          <w:sz w:val="22"/>
        </w:rPr>
        <w:t>AmriTech and Company are each referred to herein individually as a "Party" and collectively as the "Parties."</w:t>
      </w:r>
    </w:p>
    <w:p>
      <w:r>
        <w:rPr>
          <w:sz w:val="22"/>
        </w:rPr>
        <w:t>WHEREAS, the Parties desire to explore a potential business relationship (the "Purpose"), and in connection therewith, each Party may disclose to the other certain confidential and proprietary information;</w:t>
      </w:r>
    </w:p>
    <w:p>
      <w:r>
        <w:rPr>
          <w:sz w:val="22"/>
        </w:rPr>
        <w:t>NOW, THEREFORE, in consideration of the mutual covenants and agreements herein, and for other good and valuable consideration, the receipt and sufficiency of which are hereby acknowledged, the Parties agree as follows:</w:t>
      </w:r>
    </w:p>
    <w:p>
      <w:pPr>
        <w:pStyle w:val="Heading2"/>
      </w:pPr>
      <w:r>
        <w:rPr>
          <w:b/>
        </w:rPr>
        <w:t>1. DEFINITIONS</w:t>
      </w:r>
    </w:p>
    <w:p>
      <w:r>
        <w:rPr>
          <w:sz w:val="22"/>
        </w:rPr>
        <w:t>1.1 "Confidential Information" means any and all non-public information disclosed by one Party (the "Disclosing Party") to the other Party (the "Receiving Party"), whether orally, in writing, electronically, or by any other means, that is designated as confidential or that reasonably should be understood to be confidential given the nature of the information and circumstances of disclosure. Confidential Information includes, without limitation: business plans, financial information, client lists, pricing, technical data, software, inventions, processes, know-how, trade secrets, and any other proprietary information.</w:t>
      </w:r>
    </w:p>
    <w:p>
      <w:r>
        <w:rPr>
          <w:sz w:val="22"/>
        </w:rPr>
        <w:t>1.2 "Representatives" means a Party's employees, contractors, consultants, officers, directors, attorneys, and accountants who have a need to know the Confidential Information for the Purpose.</w:t>
      </w:r>
    </w:p>
    <w:p>
      <w:pPr>
        <w:pStyle w:val="Heading2"/>
      </w:pPr>
      <w:r>
        <w:rPr>
          <w:b/>
        </w:rPr>
        <w:t>2. OBLIGATIONS OF RECEIVING PARTY</w:t>
      </w:r>
    </w:p>
    <w:p>
      <w:r>
        <w:rPr>
          <w:sz w:val="22"/>
        </w:rPr>
        <w:t>2.1 The Receiving Party shall: (a) hold all Confidential Information in strict confidence using at least the same degree of care it uses to protect its own confidential information, but no less than reasonable care; (b) use Confidential Information solely for the Purpose; (c) limit access to Confidential Information to its Representatives who need to know such information and are bound by confidentiality obligations no less restrictive than those herein; and (d) promptly notify the Disclosing Party of any unauthorized use or disclosure of Confidential Information.</w:t>
      </w:r>
    </w:p>
    <w:p>
      <w:pPr>
        <w:pStyle w:val="Heading2"/>
      </w:pPr>
      <w:r>
        <w:rPr>
          <w:b/>
        </w:rPr>
        <w:t>3. EXCLUSIONS FROM CONFIDENTIAL INFORMATION</w:t>
      </w:r>
    </w:p>
    <w:p>
      <w:r>
        <w:rPr>
          <w:sz w:val="22"/>
        </w:rPr>
        <w:t>3.1 The obligations of Section 2 shall not apply to information that the Receiving Party can demonstrate: (a) is or becomes publicly available through no breach of this Agreement; (b) was rightfully known by the Receiving Party prior to disclosure without restriction; (c) is rightfully received from a third party without restriction on disclosure; (d) is independently developed by the Receiving Party without use of or reference to the Confidential Information; or (e) is required to be disclosed by applicable law, regulation, or court order, provided the Receiving Party gives the Disclosing Party prompt written notice and cooperates in seeking a protective order.</w:t>
      </w:r>
    </w:p>
    <w:p>
      <w:pPr>
        <w:pStyle w:val="Heading2"/>
      </w:pPr>
      <w:r>
        <w:rPr>
          <w:b/>
        </w:rPr>
        <w:t>4. TERM</w:t>
      </w:r>
    </w:p>
    <w:p>
      <w:r>
        <w:rPr>
          <w:sz w:val="22"/>
        </w:rPr>
        <w:t>4.1 This Agreement shall commence on the Effective Date and continue for a period of two (2) years, unless earlier terminated by either Party upon thirty (30) days' written notice. The obligations of confidentiality shall survive termination or expiration of this Agreement for a period of two (2) years.</w:t>
      </w:r>
    </w:p>
    <w:p>
      <w:pPr>
        <w:pStyle w:val="Heading2"/>
      </w:pPr>
      <w:r>
        <w:rPr>
          <w:b/>
        </w:rPr>
        <w:t>5. RETURN OR DESTRUCTION OF CONFIDENTIAL INFORMATION</w:t>
      </w:r>
    </w:p>
    <w:p>
      <w:r>
        <w:rPr>
          <w:sz w:val="22"/>
        </w:rPr>
        <w:t>5.1 Upon the Disclosing Party's written request, or upon termination or expiration of this Agreement, the Receiving Party shall promptly return or destroy (at the Disclosing Party's election) all tangible materials containing Confidential Information and certify in writing such return or destruction. Notwithstanding the foregoing, the Receiving Party may retain one archival copy of Confidential Information as required by applicable law, subject to the continuing confidentiality obligations herein.</w:t>
      </w:r>
    </w:p>
    <w:p>
      <w:pPr>
        <w:pStyle w:val="Heading2"/>
      </w:pPr>
      <w:r>
        <w:rPr>
          <w:b/>
        </w:rPr>
        <w:t>6. REMEDIES</w:t>
      </w:r>
    </w:p>
    <w:p>
      <w:r>
        <w:rPr>
          <w:sz w:val="22"/>
        </w:rPr>
        <w:t>6.1 Each Party acknowledges that any breach of this Agreement may cause irreparable harm for which monetary damages would be an inadequate remedy, and that the Disclosing Party shall be entitled to seek equitable relief, including injunction and specific performance, without the requirement of posting bond or other security, in addition to all other remedies available at law or in equity.</w:t>
      </w:r>
    </w:p>
    <w:p>
      <w:pPr>
        <w:pStyle w:val="Heading2"/>
      </w:pPr>
      <w:r>
        <w:rPr>
          <w:b/>
        </w:rPr>
        <w:t>7. NO LICENSE OR WARRANTY</w:t>
      </w:r>
    </w:p>
    <w:p>
      <w:r>
        <w:rPr>
          <w:sz w:val="22"/>
        </w:rPr>
        <w:t>7.1 Nothing in this Agreement grants either Party any license, right, title, or interest in or to the other Party's Confidential Information, intellectual property, or any other rights. All Confidential Information is provided "AS IS" without any warranty, express or implied. The Disclosing Party shall not be liable for any damages arising from the Receiving Party's use of Confidential Information.</w:t>
      </w:r>
    </w:p>
    <w:p>
      <w:pPr>
        <w:pStyle w:val="Heading2"/>
      </w:pPr>
      <w:r>
        <w:rPr>
          <w:b/>
        </w:rPr>
        <w:t>8. GENERAL PROVISIONS</w:t>
      </w:r>
    </w:p>
    <w:p>
      <w:r>
        <w:rPr>
          <w:sz w:val="22"/>
        </w:rPr>
        <w:t>8.1 Assignment. Neither Party may assign this Agreement or any rights or obligations hereunder without the prior written consent of the other Party, except in connection with a merger, acquisition, or sale of all or substantially all of its assets. Any purported assignment in violation of this section shall be null and void.</w:t>
      </w:r>
    </w:p>
    <w:p>
      <w:r>
        <w:rPr>
          <w:sz w:val="22"/>
        </w:rPr>
        <w:t>8.2 Entire Agreement. This Agreement constitutes the entire agreement between the Parties with respect to the subject matter hereof and supersedes all prior and contemporaneous agreements, understandings, negotiations, and discussions, whether oral or written, relating to the subject matter hereof. This Agreement may only be amended by a written instrument signed by authorized representatives of both Parties.</w:t>
      </w:r>
    </w:p>
    <w:p>
      <w:r>
        <w:rPr>
          <w:sz w:val="22"/>
        </w:rPr>
        <w:t>8.3 Severability. If any provision of this Agreement is held invalid, illegal, or unenforceable, the remaining provisions shall continue in full force and effect, and the invalid or unenforceable provision shall be modified to the minimum extent necessary to make it valid and enforceable.</w:t>
      </w:r>
    </w:p>
    <w:p>
      <w:r>
        <w:rPr>
          <w:sz w:val="22"/>
        </w:rPr>
        <w:t>8.4 Waiver. No failure or delay by either Party in exercising any right, power, or remedy shall operate as a waiver thereof. No single or partial exercise of any right, power, or remedy shall preclude any other or further exercise thereof or the exercise of any other right, power, or remedy.</w:t>
      </w:r>
    </w:p>
    <w:p>
      <w:r>
        <w:rPr>
          <w:sz w:val="22"/>
        </w:rPr>
        <w:t>8.5 Notices. All notices under this Agreement shall be in writing and delivered by email with read receipt, overnight courier, or certified mail, return receipt requested, to the addresses set forth on the signature page or as updated by written notice.</w:t>
      </w:r>
    </w:p>
    <w:p>
      <w:r>
        <w:rPr>
          <w:sz w:val="22"/>
        </w:rPr>
        <w:t>8.6 Counterparts. This Agreement may be executed in one or more counterparts, each of which shall be deemed an original, and all of which together shall constitute one and the same instrument. Electronic signatures shall be deemed valid and binding.</w:t>
      </w:r>
    </w:p>
    <w:p>
      <w:pPr>
        <w:pStyle w:val="Heading2"/>
      </w:pPr>
      <w:r>
        <w:rPr>
          <w:b/>
        </w:rPr>
        <w:t>9. GOVERNING LAW AND DISPUTE RESOLUTION</w:t>
      </w:r>
    </w:p>
    <w:p>
      <w:r>
        <w:rPr>
          <w:sz w:val="22"/>
        </w:rPr>
        <w:t>9.1 This Agreement shall be governed by and construed in accordance with the laws of the State of New Jersey, without regard to its conflict of laws principles. Any dispute arising out of or relating to this Agreement shall be subject to the exclusive jurisdiction of the state and federal courts located in Bergen County, New Jersey, and each Party hereby consents to the personal jurisdiction of such courts.</w:t>
      </w:r>
    </w:p>
    <w:p>
      <w:pPr>
        <w:pStyle w:val="Heading2"/>
      </w:pPr>
      <w:r>
        <w:rPr>
          <w:b/>
        </w:rPr>
        <w:t>SIGNATURE PAGE</w:t>
      </w:r>
    </w:p>
    <w:p>
      <w:r>
        <w:rPr>
          <w:sz w:val="22"/>
        </w:rPr>
        <w:t>IN WITNESS WHEREOF, the Parties have executed this Mutual Non-Disclosure Agreement as of the Effective Date.</w:t>
      </w:r>
    </w:p>
    <w:tbl>
      <w:tblPr>
        <w:tblStyle w:val="TableGrid"/>
        <w:tblW w:type="auto" w:w="0"/>
        <w:tblLook w:firstColumn="1" w:firstRow="1" w:lastColumn="0" w:lastRow="0" w:noHBand="0" w:noVBand="1" w:val="04A0"/>
      </w:tblPr>
      <w:tblGrid>
        <w:gridCol w:w="4320"/>
        <w:gridCol w:w="4320"/>
      </w:tblGrid>
      <w:tr>
        <w:tc>
          <w:tcPr>
            <w:tcW w:type="dxa" w:w="4320"/>
          </w:tcPr>
          <w:p>
            <w:r>
              <w:t>AMRITECH IT SOLUTIONS LLC</w:t>
            </w:r>
          </w:p>
        </w:tc>
        <w:tc>
          <w:tcPr>
            <w:tcW w:type="dxa" w:w="4320"/>
          </w:tcPr>
          <w:p>
            <w:r>
              <w:t>COMPANY: _________________</w:t>
            </w:r>
          </w:p>
        </w:tc>
      </w:tr>
      <w:tr>
        <w:tc>
          <w:tcPr>
            <w:tcW w:type="dxa" w:w="4320"/>
          </w:tcPr>
          <w:p>
            <w:r>
              <w:t>Signature: _________________</w:t>
            </w:r>
          </w:p>
        </w:tc>
        <w:tc>
          <w:tcPr>
            <w:tcW w:type="dxa" w:w="4320"/>
          </w:tcPr>
          <w:p>
            <w:r>
              <w:t>Signature: _________________</w:t>
            </w:r>
          </w:p>
        </w:tc>
      </w:tr>
      <w:tr>
        <w:tc>
          <w:tcPr>
            <w:tcW w:type="dxa" w:w="4320"/>
          </w:tcPr>
          <w:p>
            <w:r>
              <w:t>Name: _________________</w:t>
            </w:r>
          </w:p>
        </w:tc>
        <w:tc>
          <w:tcPr>
            <w:tcW w:type="dxa" w:w="4320"/>
          </w:tcPr>
          <w:p>
            <w:r>
              <w:t>Name: _________________</w:t>
            </w:r>
          </w:p>
        </w:tc>
      </w:tr>
      <w:tr>
        <w:tc>
          <w:tcPr>
            <w:tcW w:type="dxa" w:w="4320"/>
          </w:tcPr>
          <w:p>
            <w:r>
              <w:t>Title: _________________</w:t>
            </w:r>
          </w:p>
        </w:tc>
        <w:tc>
          <w:tcPr>
            <w:tcW w:type="dxa" w:w="4320"/>
          </w:tcPr>
          <w:p>
            <w:r>
              <w:t>Title: _________________</w:t>
            </w:r>
          </w:p>
        </w:tc>
      </w:tr>
      <w:tr>
        <w:tc>
          <w:tcPr>
            <w:tcW w:type="dxa" w:w="4320"/>
          </w:tcPr>
          <w:p>
            <w:r>
              <w:t>Date: _________________</w:t>
            </w:r>
          </w:p>
        </w:tc>
        <w:tc>
          <w:tcPr>
            <w:tcW w:type="dxa" w:w="4320"/>
          </w:tcPr>
          <w:p>
            <w:r>
              <w:t>Date: _________________</w:t>
            </w:r>
          </w:p>
        </w:tc>
      </w:tr>
    </w:tbl>
    <w:p>
      <w:r>
        <w:t xml:space="preserve"> </w:t>
      </w:r>
    </w:p>
    <w:p>
      <w:r>
        <w:rPr>
          <w:sz w:val="18"/>
        </w:rPr>
        <w:t>─────────────────────────────────────────────────────────────────────────</w:t>
      </w:r>
    </w:p>
    <w:p>
      <w:r>
        <w:rPr>
          <w:i/>
          <w:color w:val="666666"/>
          <w:sz w:val="18"/>
        </w:rPr>
        <w:t>DISCLAIMER: This document is a draft template prepared by AmriTech IT Solutions AI Legal Assistant. It does not constitute legal advice and does not create an attorney-client relationship. Both parties should have this agreement reviewed by qualified legal counsel admitted to practice in the applicable jurisdiction before execution. AmriTech IT Solutions LLC makes no representations or warranties as to the legal sufficiency or enforceability of this template in any particular jurisdiction or for any particular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 — AmriTech IT Solutions</dc:title>
  <dc:subject/>
  <dc:creator>Legal Assistant — AmriTech AI Staff</dc:creator>
  <cp:keywords/>
  <dc:description>generated by python-docx</dc:description>
  <cp:lastModifiedBy/>
  <cp:revision>1</cp:revision>
  <dcterms:created xsi:type="dcterms:W3CDTF">2013-12-23T23:15:00Z</dcterms:created>
  <dcterms:modified xsi:type="dcterms:W3CDTF">2013-12-23T23:15:00Z</dcterms:modified>
  <cp:category/>
</cp:coreProperties>
</file>