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3302"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基于高分辨率特征金字塔与空洞卷积的改进 YOLOv11 无人机航拍微小目标检测研究</w:t>
      </w:r>
    </w:p>
    <w:p w14:paraId="69927F68"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学生姓名：陈佳伸</w:t>
      </w:r>
    </w:p>
    <w:p w14:paraId="342EB503"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班级：人工智能2302</w:t>
      </w:r>
    </w:p>
    <w:p w14:paraId="7EE31412"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学号：2023317220404</w:t>
      </w:r>
    </w:p>
    <w:p w14:paraId="6885EA87"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一、 研究背景</w:t>
      </w:r>
    </w:p>
    <w:p w14:paraId="74831DC6"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截止 2025 年，无人机（UAV）在城市交通监控、灾害搜救和精准农业等领域的应用呈爆发式增长。然而，航拍图像具有独特的视觉挑战：视场角极大、背景纹理复杂，且目标物体（如高空俯视下的行人、自行车）往往尺寸极小（小于 32×32 像素）且分布密集。</w:t>
      </w:r>
    </w:p>
    <w:p w14:paraId="651A21E0"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虽然以 YOLOv11 为代表的通用目标检测模型在 COCO 等自然场景数据集上表现优异，但直接应用于航拍场景时，由于其下采样机制会导致微小目标的特征信息在深层网络中丢失，往往出现严重的漏检现象。因此，设计针对航拍微小目标的专用检测算法是当前计算机视觉领域的研究热点。</w:t>
      </w:r>
    </w:p>
    <w:p w14:paraId="36926C69"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二、 核心技术方案 (YOLOv11-Aerial)</w:t>
      </w:r>
    </w:p>
    <w:p w14:paraId="2A55D069"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针对航拍场景“图大物小”和“背景复杂”的两大痛点，本项目提出了一种基于 YOLOv11n 的轻量化改进模型 YOLOv11-Aerial。在保证推理速度的前提下，通过以下三大核心技术提升微小目标的检测性能：</w:t>
      </w:r>
    </w:p>
    <w:p w14:paraId="392924EF"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1. 引入 P2 高分辨率检测头 (P2 High-Resolution Head)</w:t>
      </w:r>
    </w:p>
    <w:p w14:paraId="7A7AC807"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 xml:space="preserve">传统 YOLO 模型最小只利用 P3 层特征（8 倍下采样），导致 8×8 </w:t>
      </w:r>
      <w:r w:rsidRPr="00365C63">
        <w:rPr>
          <w:rFonts w:ascii="宋体" w:eastAsia="宋体" w:hAnsi="宋体"/>
          <w:b/>
          <w:bCs/>
          <w:sz w:val="28"/>
          <w:szCs w:val="28"/>
        </w:rPr>
        <w:lastRenderedPageBreak/>
        <w:t>像素以下的特征在网络前传中被丢失。</w:t>
      </w:r>
    </w:p>
    <w:p w14:paraId="5358A143" w14:textId="77777777" w:rsidR="00365C63" w:rsidRPr="00365C63" w:rsidRDefault="00365C63" w:rsidP="00365C63">
      <w:pPr>
        <w:numPr>
          <w:ilvl w:val="0"/>
          <w:numId w:val="7"/>
        </w:numPr>
        <w:rPr>
          <w:rFonts w:ascii="宋体" w:eastAsia="宋体" w:hAnsi="宋体"/>
          <w:b/>
          <w:bCs/>
          <w:sz w:val="28"/>
          <w:szCs w:val="28"/>
        </w:rPr>
      </w:pPr>
      <w:r w:rsidRPr="00365C63">
        <w:rPr>
          <w:rFonts w:ascii="宋体" w:eastAsia="宋体" w:hAnsi="宋体"/>
          <w:b/>
          <w:bCs/>
          <w:sz w:val="28"/>
          <w:szCs w:val="28"/>
        </w:rPr>
        <w:t>改进策略：在骨干网络（Backbone）的第 2 层引出分支，构建一个 4 倍下采样的高分辨率检测头（P2 Head）。</w:t>
      </w:r>
    </w:p>
    <w:p w14:paraId="0A2F76C3" w14:textId="77777777" w:rsidR="00365C63" w:rsidRPr="00365C63" w:rsidRDefault="00365C63" w:rsidP="00365C63">
      <w:pPr>
        <w:numPr>
          <w:ilvl w:val="0"/>
          <w:numId w:val="7"/>
        </w:numPr>
        <w:rPr>
          <w:rFonts w:ascii="宋体" w:eastAsia="宋体" w:hAnsi="宋体"/>
          <w:b/>
          <w:bCs/>
          <w:sz w:val="28"/>
          <w:szCs w:val="28"/>
        </w:rPr>
      </w:pPr>
      <w:r w:rsidRPr="00365C63">
        <w:rPr>
          <w:rFonts w:ascii="宋体" w:eastAsia="宋体" w:hAnsi="宋体"/>
          <w:b/>
          <w:bCs/>
          <w:sz w:val="28"/>
          <w:szCs w:val="28"/>
        </w:rPr>
        <w:t>作用：该层特征图分辨率较高（160×160），能够完整保留微小目标的几何纹理信息，显著提升对 &lt; 32×32 像素目标的召回率。</w:t>
      </w:r>
    </w:p>
    <w:p w14:paraId="59EBCE23"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2. 集成空洞深度卷积 (Dilated Convolution)</w:t>
      </w:r>
    </w:p>
    <w:p w14:paraId="464FF080"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微小目标通常缺乏明显的纹理特征，极度依赖周围环境（如道路、阴影）的上下文信息进行判别。</w:t>
      </w:r>
    </w:p>
    <w:p w14:paraId="03CA4BE6" w14:textId="77777777" w:rsidR="00365C63" w:rsidRPr="00365C63" w:rsidRDefault="00365C63" w:rsidP="00365C63">
      <w:pPr>
        <w:numPr>
          <w:ilvl w:val="0"/>
          <w:numId w:val="8"/>
        </w:numPr>
        <w:rPr>
          <w:rFonts w:ascii="宋体" w:eastAsia="宋体" w:hAnsi="宋体"/>
          <w:b/>
          <w:bCs/>
          <w:sz w:val="28"/>
          <w:szCs w:val="28"/>
        </w:rPr>
      </w:pPr>
      <w:r w:rsidRPr="00365C63">
        <w:rPr>
          <w:rFonts w:ascii="宋体" w:eastAsia="宋体" w:hAnsi="宋体"/>
          <w:b/>
          <w:bCs/>
          <w:sz w:val="28"/>
          <w:szCs w:val="28"/>
        </w:rPr>
        <w:t>改进策略：在 Neck 层的深层特征提取中，引入空洞率（Dilation Rate）为 2 的空洞卷积模块。</w:t>
      </w:r>
    </w:p>
    <w:p w14:paraId="02CE7187" w14:textId="77777777" w:rsidR="00365C63" w:rsidRPr="00365C63" w:rsidRDefault="00365C63" w:rsidP="00365C63">
      <w:pPr>
        <w:numPr>
          <w:ilvl w:val="0"/>
          <w:numId w:val="8"/>
        </w:numPr>
        <w:rPr>
          <w:rFonts w:ascii="宋体" w:eastAsia="宋体" w:hAnsi="宋体"/>
          <w:b/>
          <w:bCs/>
          <w:sz w:val="28"/>
          <w:szCs w:val="28"/>
        </w:rPr>
      </w:pPr>
      <w:r w:rsidRPr="00365C63">
        <w:rPr>
          <w:rFonts w:ascii="宋体" w:eastAsia="宋体" w:hAnsi="宋体"/>
          <w:b/>
          <w:bCs/>
          <w:sz w:val="28"/>
          <w:szCs w:val="28"/>
        </w:rPr>
        <w:t>作用：在不增加参数量和计算成本的前提下，将卷积核的感受野从 3×3 扩大至 5×5。这使得模型能够“看得更广”，有效捕捉目标周围的上下文信息，降低复杂背景下的误检率。</w:t>
      </w:r>
    </w:p>
    <w:p w14:paraId="44E5F9A5"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3. 应用 SAHI 切片推理技术 (Inference Optimization)</w:t>
      </w:r>
    </w:p>
    <w:p w14:paraId="45A71239"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航拍图像分辨率极高（如 2000×1500），直接缩放至 640×640 会导致微小目标像素崩塌。</w:t>
      </w:r>
    </w:p>
    <w:p w14:paraId="3572F909" w14:textId="77777777" w:rsidR="00365C63" w:rsidRPr="00365C63" w:rsidRDefault="00365C63" w:rsidP="00365C63">
      <w:pPr>
        <w:numPr>
          <w:ilvl w:val="0"/>
          <w:numId w:val="9"/>
        </w:numPr>
        <w:rPr>
          <w:rFonts w:ascii="宋体" w:eastAsia="宋体" w:hAnsi="宋体"/>
          <w:b/>
          <w:bCs/>
          <w:sz w:val="28"/>
          <w:szCs w:val="28"/>
        </w:rPr>
      </w:pPr>
      <w:r w:rsidRPr="00365C63">
        <w:rPr>
          <w:rFonts w:ascii="宋体" w:eastAsia="宋体" w:hAnsi="宋体"/>
          <w:b/>
          <w:bCs/>
          <w:sz w:val="28"/>
          <w:szCs w:val="28"/>
        </w:rPr>
        <w:t>改进策略：在推理阶段采用 SAHI (Slicing Aided Hyper Inference) 策略。</w:t>
      </w:r>
    </w:p>
    <w:p w14:paraId="16C8B06E" w14:textId="77777777" w:rsidR="00365C63" w:rsidRPr="00365C63" w:rsidRDefault="00365C63" w:rsidP="00365C63">
      <w:pPr>
        <w:numPr>
          <w:ilvl w:val="0"/>
          <w:numId w:val="9"/>
        </w:numPr>
        <w:rPr>
          <w:rFonts w:ascii="宋体" w:eastAsia="宋体" w:hAnsi="宋体"/>
          <w:b/>
          <w:bCs/>
          <w:sz w:val="28"/>
          <w:szCs w:val="28"/>
        </w:rPr>
      </w:pPr>
      <w:r w:rsidRPr="00365C63">
        <w:rPr>
          <w:rFonts w:ascii="宋体" w:eastAsia="宋体" w:hAnsi="宋体"/>
          <w:b/>
          <w:bCs/>
          <w:sz w:val="28"/>
          <w:szCs w:val="28"/>
        </w:rPr>
        <w:t>作用：利用滑动窗口将高分辨率原图裁剪为多个子图进行独立预测，最后合并结果。这种“训练-推理”解耦的策略彻底解决了图像缩放带来的信息损失问题。</w:t>
      </w:r>
    </w:p>
    <w:p w14:paraId="2C251D7D"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lastRenderedPageBreak/>
        <w:t>三、 实验设计与实施计划</w:t>
      </w:r>
    </w:p>
    <w:p w14:paraId="26E920B9"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1. 数据集与预处理</w:t>
      </w:r>
    </w:p>
    <w:p w14:paraId="58992AA7" w14:textId="77777777" w:rsidR="00365C63" w:rsidRPr="00365C63" w:rsidRDefault="00365C63" w:rsidP="00365C63">
      <w:pPr>
        <w:numPr>
          <w:ilvl w:val="0"/>
          <w:numId w:val="10"/>
        </w:numPr>
        <w:rPr>
          <w:rFonts w:ascii="宋体" w:eastAsia="宋体" w:hAnsi="宋体"/>
          <w:b/>
          <w:bCs/>
          <w:sz w:val="28"/>
          <w:szCs w:val="28"/>
        </w:rPr>
      </w:pPr>
      <w:r w:rsidRPr="00365C63">
        <w:rPr>
          <w:rFonts w:ascii="宋体" w:eastAsia="宋体" w:hAnsi="宋体"/>
          <w:b/>
          <w:bCs/>
          <w:sz w:val="28"/>
          <w:szCs w:val="28"/>
        </w:rPr>
        <w:t>数据来源：VisDrone-DET2019 公开数据集（包含 10,209 张图像，10 类目标）。</w:t>
      </w:r>
    </w:p>
    <w:p w14:paraId="07063385" w14:textId="77777777" w:rsidR="00365C63" w:rsidRPr="00365C63" w:rsidRDefault="00365C63" w:rsidP="00365C63">
      <w:pPr>
        <w:numPr>
          <w:ilvl w:val="0"/>
          <w:numId w:val="10"/>
        </w:numPr>
        <w:rPr>
          <w:rFonts w:ascii="宋体" w:eastAsia="宋体" w:hAnsi="宋体"/>
          <w:b/>
          <w:bCs/>
          <w:sz w:val="28"/>
          <w:szCs w:val="28"/>
        </w:rPr>
      </w:pPr>
      <w:r w:rsidRPr="00365C63">
        <w:rPr>
          <w:rFonts w:ascii="宋体" w:eastAsia="宋体" w:hAnsi="宋体"/>
          <w:b/>
          <w:bCs/>
          <w:sz w:val="28"/>
          <w:szCs w:val="28"/>
        </w:rPr>
        <w:t>预处理：训练阶段采用 Mosaic-9 数据增强，增加单次迭代中的微小目标数量；推理阶段使用 SAHI 切片。</w:t>
      </w:r>
    </w:p>
    <w:p w14:paraId="13F3298B"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2. 基线模型选择</w:t>
      </w:r>
    </w:p>
    <w:p w14:paraId="728D841F" w14:textId="77777777" w:rsidR="00365C63" w:rsidRPr="00365C63" w:rsidRDefault="00365C63" w:rsidP="00365C63">
      <w:pPr>
        <w:numPr>
          <w:ilvl w:val="0"/>
          <w:numId w:val="11"/>
        </w:numPr>
        <w:rPr>
          <w:rFonts w:ascii="宋体" w:eastAsia="宋体" w:hAnsi="宋体"/>
          <w:b/>
          <w:bCs/>
          <w:sz w:val="28"/>
          <w:szCs w:val="28"/>
        </w:rPr>
      </w:pPr>
      <w:r w:rsidRPr="00365C63">
        <w:rPr>
          <w:rFonts w:ascii="宋体" w:eastAsia="宋体" w:hAnsi="宋体"/>
          <w:b/>
          <w:bCs/>
          <w:sz w:val="28"/>
          <w:szCs w:val="28"/>
        </w:rPr>
        <w:t>模型：YOLOv11n (Nano Version)</w:t>
      </w:r>
    </w:p>
    <w:p w14:paraId="3A12962B" w14:textId="77777777" w:rsidR="00365C63" w:rsidRPr="00365C63" w:rsidRDefault="00365C63" w:rsidP="00365C63">
      <w:pPr>
        <w:numPr>
          <w:ilvl w:val="0"/>
          <w:numId w:val="11"/>
        </w:numPr>
        <w:rPr>
          <w:rFonts w:ascii="宋体" w:eastAsia="宋体" w:hAnsi="宋体"/>
          <w:b/>
          <w:bCs/>
          <w:sz w:val="28"/>
          <w:szCs w:val="28"/>
        </w:rPr>
      </w:pPr>
      <w:r w:rsidRPr="00365C63">
        <w:rPr>
          <w:rFonts w:ascii="宋体" w:eastAsia="宋体" w:hAnsi="宋体"/>
          <w:b/>
          <w:bCs/>
          <w:sz w:val="28"/>
          <w:szCs w:val="28"/>
        </w:rPr>
        <w:t>选择理由：考虑到实际部署场景通常为资源受限的嵌入式设备，且本项目实验环境为 RTX 4060 Laptop (8GB VRAM)，Nano 版本在保持实时性（FPS &gt; 30）的同时，最适合验证架构改进带来的纯粹收益。</w:t>
      </w:r>
    </w:p>
    <w:p w14:paraId="7617C1AA"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3. 消融实验设计 (Ablation Study)</w:t>
      </w:r>
    </w:p>
    <w:p w14:paraId="086D92FE"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为验证各改进模块的有效性，设计如下 4 组递进式实验（已在 ablation_study.py 中实现）：</w:t>
      </w:r>
    </w:p>
    <w:tbl>
      <w:tblPr>
        <w:tblW w:w="0" w:type="auto"/>
        <w:tblCellSpacing w:w="15" w:type="dxa"/>
        <w:tblCellMar>
          <w:left w:w="0" w:type="dxa"/>
          <w:right w:w="0" w:type="dxa"/>
        </w:tblCellMar>
        <w:tblLook w:val="04A0" w:firstRow="1" w:lastRow="0" w:firstColumn="1" w:lastColumn="0" w:noHBand="0" w:noVBand="1"/>
      </w:tblPr>
      <w:tblGrid>
        <w:gridCol w:w="2142"/>
        <w:gridCol w:w="2184"/>
        <w:gridCol w:w="1477"/>
        <w:gridCol w:w="2487"/>
      </w:tblGrid>
      <w:tr w:rsidR="00365C63" w:rsidRPr="00365C63" w14:paraId="2386E7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CD40A"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实验组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F858E"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模型配置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39797"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关键改动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B5133"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验证目的</w:t>
            </w:r>
          </w:p>
        </w:tc>
      </w:tr>
      <w:tr w:rsidR="00365C63" w:rsidRPr="00365C63" w14:paraId="0F3BFD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C6E32"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Exp 1 (Baseline)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C2BE9"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YOLOv11n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D68E2"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D5468"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确立原生模型的性能基准</w:t>
            </w:r>
          </w:p>
        </w:tc>
      </w:tr>
      <w:tr w:rsidR="00365C63" w:rsidRPr="00365C63" w14:paraId="37CAFC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39BA0"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Exp 2 (+P2)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5FD7F"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YOLOv11n-P2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AF010"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 xml:space="preserve">增加 P2 </w:t>
            </w:r>
            <w:r w:rsidRPr="00365C63">
              <w:rPr>
                <w:rFonts w:ascii="宋体" w:eastAsia="宋体" w:hAnsi="宋体"/>
                <w:b/>
                <w:bCs/>
                <w:sz w:val="28"/>
                <w:szCs w:val="28"/>
              </w:rPr>
              <w:lastRenderedPageBreak/>
              <w:t>检测头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88AA0"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lastRenderedPageBreak/>
              <w:t>验证高分辨率特</w:t>
            </w:r>
            <w:r w:rsidRPr="00365C63">
              <w:rPr>
                <w:rFonts w:ascii="宋体" w:eastAsia="宋体" w:hAnsi="宋体"/>
                <w:b/>
                <w:bCs/>
                <w:sz w:val="28"/>
                <w:szCs w:val="28"/>
              </w:rPr>
              <w:lastRenderedPageBreak/>
              <w:t>征对微小目标召回率的提升</w:t>
            </w:r>
          </w:p>
        </w:tc>
      </w:tr>
      <w:tr w:rsidR="00365C63" w:rsidRPr="00365C63" w14:paraId="33D7E5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06AA3"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lastRenderedPageBreak/>
              <w:t>Exp 3 (+Dilated)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7AADD"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YOLOv11n-P2-Dilated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283E0"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增加空洞卷积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A186E"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验证扩大感受野对复杂背景识别的优化</w:t>
            </w:r>
          </w:p>
        </w:tc>
      </w:tr>
      <w:tr w:rsidR="00365C63" w:rsidRPr="00365C63" w14:paraId="2B6A90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608FA"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Exp 4 (+SAHI)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35EE0"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完整方案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B7B30"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启用 SAHI 推理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1A2AD"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验证切片推理对高分辨率图像的最终增益</w:t>
            </w:r>
          </w:p>
        </w:tc>
      </w:tr>
    </w:tbl>
    <w:p w14:paraId="322AEE10" w14:textId="77777777" w:rsidR="00365C63" w:rsidRPr="00365C63" w:rsidRDefault="00365C63" w:rsidP="00365C63">
      <w:pPr>
        <w:rPr>
          <w:rFonts w:ascii="宋体" w:eastAsia="宋体" w:hAnsi="宋体"/>
          <w:b/>
          <w:bCs/>
          <w:sz w:val="28"/>
          <w:szCs w:val="28"/>
        </w:rPr>
      </w:pPr>
      <w:r w:rsidRPr="00365C63">
        <w:rPr>
          <w:rFonts w:ascii="宋体" w:eastAsia="宋体" w:hAnsi="宋体"/>
          <w:b/>
          <w:bCs/>
          <w:sz w:val="28"/>
          <w:szCs w:val="28"/>
        </w:rPr>
        <w:t>4. 评估指标</w:t>
      </w:r>
    </w:p>
    <w:p w14:paraId="33FBA71E" w14:textId="77777777" w:rsidR="00365C63" w:rsidRPr="00365C63" w:rsidRDefault="00365C63" w:rsidP="00365C63">
      <w:pPr>
        <w:numPr>
          <w:ilvl w:val="0"/>
          <w:numId w:val="12"/>
        </w:numPr>
        <w:rPr>
          <w:rFonts w:ascii="宋体" w:eastAsia="宋体" w:hAnsi="宋体"/>
          <w:b/>
          <w:bCs/>
          <w:sz w:val="28"/>
          <w:szCs w:val="28"/>
        </w:rPr>
      </w:pPr>
      <w:r w:rsidRPr="00365C63">
        <w:rPr>
          <w:rFonts w:ascii="宋体" w:eastAsia="宋体" w:hAnsi="宋体"/>
          <w:b/>
          <w:bCs/>
          <w:sz w:val="28"/>
          <w:szCs w:val="28"/>
        </w:rPr>
        <w:t>AP_Small (核心指标)：专门评估面积小于 $32^2$ 像素目标的检测精度。</w:t>
      </w:r>
    </w:p>
    <w:p w14:paraId="5846F26E" w14:textId="77777777" w:rsidR="00365C63" w:rsidRPr="00365C63" w:rsidRDefault="00365C63" w:rsidP="00365C63">
      <w:pPr>
        <w:numPr>
          <w:ilvl w:val="0"/>
          <w:numId w:val="12"/>
        </w:numPr>
        <w:rPr>
          <w:rFonts w:ascii="宋体" w:eastAsia="宋体" w:hAnsi="宋体"/>
          <w:b/>
          <w:bCs/>
          <w:sz w:val="28"/>
          <w:szCs w:val="28"/>
        </w:rPr>
      </w:pPr>
      <w:r w:rsidRPr="00365C63">
        <w:rPr>
          <w:rFonts w:ascii="宋体" w:eastAsia="宋体" w:hAnsi="宋体"/>
          <w:b/>
          <w:bCs/>
          <w:sz w:val="28"/>
          <w:szCs w:val="28"/>
        </w:rPr>
        <w:t>mAP@0.5：衡量模型的基础检测精度。</w:t>
      </w:r>
    </w:p>
    <w:p w14:paraId="34CF3935" w14:textId="77777777" w:rsidR="00365C63" w:rsidRPr="00365C63" w:rsidRDefault="00365C63" w:rsidP="00365C63">
      <w:pPr>
        <w:numPr>
          <w:ilvl w:val="0"/>
          <w:numId w:val="12"/>
        </w:numPr>
        <w:rPr>
          <w:rFonts w:ascii="宋体" w:eastAsia="宋体" w:hAnsi="宋体"/>
          <w:b/>
          <w:bCs/>
          <w:sz w:val="28"/>
          <w:szCs w:val="28"/>
        </w:rPr>
      </w:pPr>
      <w:r w:rsidRPr="00365C63">
        <w:rPr>
          <w:rFonts w:ascii="宋体" w:eastAsia="宋体" w:hAnsi="宋体"/>
          <w:b/>
          <w:bCs/>
          <w:sz w:val="28"/>
          <w:szCs w:val="28"/>
        </w:rPr>
        <w:t>FPS：在 RTX 4060 上测试推理速度，确保满足实时性要求。</w:t>
      </w:r>
    </w:p>
    <w:p w14:paraId="40AA2F5A" w14:textId="77777777" w:rsidR="00710209" w:rsidRPr="00710209" w:rsidRDefault="00710209" w:rsidP="00710209">
      <w:pPr>
        <w:rPr>
          <w:rFonts w:ascii="宋体" w:eastAsia="宋体" w:hAnsi="宋体"/>
          <w:sz w:val="24"/>
          <w:szCs w:val="24"/>
        </w:rPr>
      </w:pPr>
      <w:r w:rsidRPr="00710209">
        <w:rPr>
          <w:rFonts w:ascii="宋体" w:eastAsia="宋体" w:hAnsi="宋体"/>
          <w:sz w:val="24"/>
          <w:szCs w:val="24"/>
        </w:rPr>
        <w:t> </w:t>
      </w:r>
    </w:p>
    <w:p w14:paraId="5BE75800" w14:textId="77777777" w:rsidR="00710209" w:rsidRPr="00710209" w:rsidRDefault="00710209" w:rsidP="00710209">
      <w:pPr>
        <w:rPr>
          <w:rFonts w:ascii="宋体" w:eastAsia="宋体" w:hAnsi="宋体"/>
          <w:sz w:val="24"/>
          <w:szCs w:val="24"/>
        </w:rPr>
      </w:pPr>
      <w:r w:rsidRPr="00710209">
        <w:rPr>
          <w:rFonts w:ascii="宋体" w:eastAsia="宋体" w:hAnsi="宋体"/>
          <w:sz w:val="24"/>
          <w:szCs w:val="24"/>
        </w:rPr>
        <w:t>参考文献：</w:t>
      </w:r>
    </w:p>
    <w:p w14:paraId="5527DCB4" w14:textId="77777777" w:rsidR="00710209" w:rsidRPr="00710209" w:rsidRDefault="00710209" w:rsidP="00710209">
      <w:pPr>
        <w:numPr>
          <w:ilvl w:val="0"/>
          <w:numId w:val="6"/>
        </w:numPr>
        <w:rPr>
          <w:rFonts w:ascii="宋体" w:eastAsia="宋体" w:hAnsi="宋体"/>
          <w:sz w:val="24"/>
          <w:szCs w:val="24"/>
        </w:rPr>
      </w:pPr>
      <w:r w:rsidRPr="00710209">
        <w:rPr>
          <w:rFonts w:ascii="宋体" w:eastAsia="宋体" w:hAnsi="宋体"/>
          <w:b/>
          <w:bCs/>
          <w:sz w:val="24"/>
          <w:szCs w:val="24"/>
        </w:rPr>
        <w:t>Ultralytics.</w:t>
      </w:r>
      <w:r w:rsidRPr="00710209">
        <w:rPr>
          <w:rFonts w:ascii="宋体" w:eastAsia="宋体" w:hAnsi="宋体"/>
          <w:sz w:val="24"/>
          <w:szCs w:val="24"/>
        </w:rPr>
        <w:t> (2025). </w:t>
      </w:r>
      <w:r w:rsidRPr="00710209">
        <w:rPr>
          <w:rFonts w:ascii="宋体" w:eastAsia="宋体" w:hAnsi="宋体"/>
          <w:i/>
          <w:iCs/>
          <w:sz w:val="24"/>
          <w:szCs w:val="24"/>
        </w:rPr>
        <w:t>Everything You Need to Know About Computer Vision in 2025</w:t>
      </w:r>
      <w:r w:rsidRPr="00710209">
        <w:rPr>
          <w:rFonts w:ascii="宋体" w:eastAsia="宋体" w:hAnsi="宋体"/>
          <w:sz w:val="24"/>
          <w:szCs w:val="24"/>
        </w:rPr>
        <w:t>.</w:t>
      </w:r>
    </w:p>
    <w:p w14:paraId="754AC406" w14:textId="77777777" w:rsidR="00710209" w:rsidRPr="00710209" w:rsidRDefault="00710209" w:rsidP="00710209">
      <w:pPr>
        <w:numPr>
          <w:ilvl w:val="0"/>
          <w:numId w:val="6"/>
        </w:numPr>
        <w:rPr>
          <w:rFonts w:ascii="宋体" w:eastAsia="宋体" w:hAnsi="宋体"/>
          <w:sz w:val="24"/>
          <w:szCs w:val="24"/>
        </w:rPr>
      </w:pPr>
      <w:r w:rsidRPr="00710209">
        <w:rPr>
          <w:rFonts w:ascii="宋体" w:eastAsia="宋体" w:hAnsi="宋体"/>
          <w:b/>
          <w:bCs/>
          <w:sz w:val="24"/>
          <w:szCs w:val="24"/>
        </w:rPr>
        <w:t>Jocher, G., et al.</w:t>
      </w:r>
      <w:r w:rsidRPr="00710209">
        <w:rPr>
          <w:rFonts w:ascii="宋体" w:eastAsia="宋体" w:hAnsi="宋体"/>
          <w:sz w:val="24"/>
          <w:szCs w:val="24"/>
        </w:rPr>
        <w:t> (2024). </w:t>
      </w:r>
      <w:r w:rsidRPr="00710209">
        <w:rPr>
          <w:rFonts w:ascii="宋体" w:eastAsia="宋体" w:hAnsi="宋体"/>
          <w:i/>
          <w:iCs/>
          <w:sz w:val="24"/>
          <w:szCs w:val="24"/>
        </w:rPr>
        <w:t>YOLOv11: Real-Time Object Detection</w:t>
      </w:r>
      <w:r w:rsidRPr="00710209">
        <w:rPr>
          <w:rFonts w:ascii="宋体" w:eastAsia="宋体" w:hAnsi="宋体"/>
          <w:sz w:val="24"/>
          <w:szCs w:val="24"/>
        </w:rPr>
        <w:t>. Ultralytics.</w:t>
      </w:r>
    </w:p>
    <w:p w14:paraId="504F03D4" w14:textId="77777777" w:rsidR="00710209" w:rsidRPr="00710209" w:rsidRDefault="00710209" w:rsidP="00710209">
      <w:pPr>
        <w:numPr>
          <w:ilvl w:val="0"/>
          <w:numId w:val="6"/>
        </w:numPr>
        <w:rPr>
          <w:rFonts w:ascii="宋体" w:eastAsia="宋体" w:hAnsi="宋体"/>
          <w:sz w:val="24"/>
          <w:szCs w:val="24"/>
        </w:rPr>
      </w:pPr>
      <w:r w:rsidRPr="00710209">
        <w:rPr>
          <w:rFonts w:ascii="宋体" w:eastAsia="宋体" w:hAnsi="宋体"/>
          <w:b/>
          <w:bCs/>
          <w:sz w:val="24"/>
          <w:szCs w:val="24"/>
        </w:rPr>
        <w:t>Wang, C.-Y., et al.</w:t>
      </w:r>
      <w:r w:rsidRPr="00710209">
        <w:rPr>
          <w:rFonts w:ascii="宋体" w:eastAsia="宋体" w:hAnsi="宋体"/>
          <w:sz w:val="24"/>
          <w:szCs w:val="24"/>
        </w:rPr>
        <w:t> (2024). </w:t>
      </w:r>
      <w:r w:rsidRPr="00710209">
        <w:rPr>
          <w:rFonts w:ascii="宋体" w:eastAsia="宋体" w:hAnsi="宋体"/>
          <w:i/>
          <w:iCs/>
          <w:sz w:val="24"/>
          <w:szCs w:val="24"/>
        </w:rPr>
        <w:t>YOLOv10: Real-Time End-to-End Object Detection</w:t>
      </w:r>
      <w:r w:rsidRPr="00710209">
        <w:rPr>
          <w:rFonts w:ascii="宋体" w:eastAsia="宋体" w:hAnsi="宋体"/>
          <w:sz w:val="24"/>
          <w:szCs w:val="24"/>
        </w:rPr>
        <w:t>. arXiv preprint arXiv:2405.14458.</w:t>
      </w:r>
    </w:p>
    <w:p w14:paraId="0252BA5B" w14:textId="77777777" w:rsidR="00710209" w:rsidRPr="00710209" w:rsidRDefault="00710209" w:rsidP="00710209">
      <w:pPr>
        <w:numPr>
          <w:ilvl w:val="0"/>
          <w:numId w:val="6"/>
        </w:numPr>
        <w:rPr>
          <w:rFonts w:ascii="宋体" w:eastAsia="宋体" w:hAnsi="宋体"/>
          <w:sz w:val="24"/>
          <w:szCs w:val="24"/>
        </w:rPr>
      </w:pPr>
      <w:r w:rsidRPr="00710209">
        <w:rPr>
          <w:rFonts w:ascii="宋体" w:eastAsia="宋体" w:hAnsi="宋体"/>
          <w:b/>
          <w:bCs/>
          <w:sz w:val="24"/>
          <w:szCs w:val="24"/>
        </w:rPr>
        <w:t>Zhu, P., et al.</w:t>
      </w:r>
      <w:r w:rsidRPr="00710209">
        <w:rPr>
          <w:rFonts w:ascii="宋体" w:eastAsia="宋体" w:hAnsi="宋体"/>
          <w:sz w:val="24"/>
          <w:szCs w:val="24"/>
        </w:rPr>
        <w:t> (2019). </w:t>
      </w:r>
      <w:r w:rsidRPr="00710209">
        <w:rPr>
          <w:rFonts w:ascii="宋体" w:eastAsia="宋体" w:hAnsi="宋体"/>
          <w:i/>
          <w:iCs/>
          <w:sz w:val="24"/>
          <w:szCs w:val="24"/>
        </w:rPr>
        <w:t>VisDrone-DET2019: The Vision Meets Drone Object Detection in Image Challenge</w:t>
      </w:r>
      <w:r w:rsidRPr="00710209">
        <w:rPr>
          <w:rFonts w:ascii="宋体" w:eastAsia="宋体" w:hAnsi="宋体"/>
          <w:sz w:val="24"/>
          <w:szCs w:val="24"/>
        </w:rPr>
        <w:t>. ICCV Workshops.</w:t>
      </w:r>
    </w:p>
    <w:p w14:paraId="3AC3DC79" w14:textId="77777777" w:rsidR="00710209" w:rsidRPr="00710209" w:rsidRDefault="00710209" w:rsidP="00710209">
      <w:pPr>
        <w:numPr>
          <w:ilvl w:val="0"/>
          <w:numId w:val="6"/>
        </w:numPr>
        <w:rPr>
          <w:rFonts w:ascii="宋体" w:eastAsia="宋体" w:hAnsi="宋体"/>
          <w:sz w:val="24"/>
          <w:szCs w:val="24"/>
        </w:rPr>
      </w:pPr>
      <w:r w:rsidRPr="00710209">
        <w:rPr>
          <w:rFonts w:ascii="宋体" w:eastAsia="宋体" w:hAnsi="宋体"/>
          <w:b/>
          <w:bCs/>
          <w:sz w:val="24"/>
          <w:szCs w:val="24"/>
        </w:rPr>
        <w:lastRenderedPageBreak/>
        <w:t>Sunkara, R., &amp; Luo, T.</w:t>
      </w:r>
      <w:r w:rsidRPr="00710209">
        <w:rPr>
          <w:rFonts w:ascii="宋体" w:eastAsia="宋体" w:hAnsi="宋体"/>
          <w:sz w:val="24"/>
          <w:szCs w:val="24"/>
        </w:rPr>
        <w:t> (2022). </w:t>
      </w:r>
      <w:r w:rsidRPr="00710209">
        <w:rPr>
          <w:rFonts w:ascii="宋体" w:eastAsia="宋体" w:hAnsi="宋体"/>
          <w:i/>
          <w:iCs/>
          <w:sz w:val="24"/>
          <w:szCs w:val="24"/>
        </w:rPr>
        <w:t>No More Strided Convolutions: Lossless Feature Learning for Tiny Object Detection</w:t>
      </w:r>
      <w:r w:rsidRPr="00710209">
        <w:rPr>
          <w:rFonts w:ascii="宋体" w:eastAsia="宋体" w:hAnsi="宋体"/>
          <w:sz w:val="24"/>
          <w:szCs w:val="24"/>
        </w:rPr>
        <w:t>. arXiv preprint arXiv:2207.06891.</w:t>
      </w:r>
    </w:p>
    <w:p w14:paraId="06EDD645" w14:textId="77777777" w:rsidR="00710209" w:rsidRPr="00710209" w:rsidRDefault="00710209" w:rsidP="00710209">
      <w:pPr>
        <w:numPr>
          <w:ilvl w:val="0"/>
          <w:numId w:val="6"/>
        </w:numPr>
        <w:rPr>
          <w:rFonts w:ascii="宋体" w:eastAsia="宋体" w:hAnsi="宋体"/>
          <w:sz w:val="24"/>
          <w:szCs w:val="24"/>
        </w:rPr>
      </w:pPr>
      <w:r w:rsidRPr="00710209">
        <w:rPr>
          <w:rFonts w:ascii="宋体" w:eastAsia="宋体" w:hAnsi="宋体"/>
          <w:b/>
          <w:bCs/>
          <w:sz w:val="24"/>
          <w:szCs w:val="24"/>
        </w:rPr>
        <w:t>Zhu, L., et al.</w:t>
      </w:r>
      <w:r w:rsidRPr="00710209">
        <w:rPr>
          <w:rFonts w:ascii="宋体" w:eastAsia="宋体" w:hAnsi="宋体"/>
          <w:sz w:val="24"/>
          <w:szCs w:val="24"/>
        </w:rPr>
        <w:t> (2023). </w:t>
      </w:r>
      <w:r w:rsidRPr="00710209">
        <w:rPr>
          <w:rFonts w:ascii="宋体" w:eastAsia="宋体" w:hAnsi="宋体"/>
          <w:i/>
          <w:iCs/>
          <w:sz w:val="24"/>
          <w:szCs w:val="24"/>
        </w:rPr>
        <w:t>BiFormer: Vision Transformer with Bi-Level Routing Attention</w:t>
      </w:r>
      <w:r w:rsidRPr="00710209">
        <w:rPr>
          <w:rFonts w:ascii="宋体" w:eastAsia="宋体" w:hAnsi="宋体"/>
          <w:sz w:val="24"/>
          <w:szCs w:val="24"/>
        </w:rPr>
        <w:t>. CVPR.</w:t>
      </w:r>
    </w:p>
    <w:p w14:paraId="6D41C40B" w14:textId="77777777" w:rsidR="00710209" w:rsidRPr="00710209" w:rsidRDefault="00710209" w:rsidP="00710209">
      <w:pPr>
        <w:numPr>
          <w:ilvl w:val="0"/>
          <w:numId w:val="6"/>
        </w:numPr>
        <w:rPr>
          <w:rFonts w:ascii="宋体" w:eastAsia="宋体" w:hAnsi="宋体"/>
          <w:sz w:val="24"/>
          <w:szCs w:val="24"/>
        </w:rPr>
      </w:pPr>
      <w:r w:rsidRPr="00710209">
        <w:rPr>
          <w:rFonts w:ascii="宋体" w:eastAsia="宋体" w:hAnsi="宋体"/>
          <w:b/>
          <w:bCs/>
          <w:sz w:val="24"/>
          <w:szCs w:val="24"/>
        </w:rPr>
        <w:t>Tong, Z., et al.</w:t>
      </w:r>
      <w:r w:rsidRPr="00710209">
        <w:rPr>
          <w:rFonts w:ascii="宋体" w:eastAsia="宋体" w:hAnsi="宋体"/>
          <w:sz w:val="24"/>
          <w:szCs w:val="24"/>
        </w:rPr>
        <w:t> (2023). </w:t>
      </w:r>
      <w:r w:rsidRPr="00710209">
        <w:rPr>
          <w:rFonts w:ascii="宋体" w:eastAsia="宋体" w:hAnsi="宋体"/>
          <w:i/>
          <w:iCs/>
          <w:sz w:val="24"/>
          <w:szCs w:val="24"/>
        </w:rPr>
        <w:t>Wise-IoU: Bounding Box Regression Loss with Dynamic Focusing Mechanism</w:t>
      </w:r>
      <w:r w:rsidRPr="00710209">
        <w:rPr>
          <w:rFonts w:ascii="宋体" w:eastAsia="宋体" w:hAnsi="宋体"/>
          <w:sz w:val="24"/>
          <w:szCs w:val="24"/>
        </w:rPr>
        <w:t>. arXiv preprint arXiv:2301.10051.</w:t>
      </w:r>
    </w:p>
    <w:p w14:paraId="0F0AD5EE" w14:textId="77777777" w:rsidR="00710209" w:rsidRPr="00710209" w:rsidRDefault="00710209" w:rsidP="00710209">
      <w:pPr>
        <w:numPr>
          <w:ilvl w:val="0"/>
          <w:numId w:val="6"/>
        </w:numPr>
        <w:rPr>
          <w:rFonts w:ascii="宋体" w:eastAsia="宋体" w:hAnsi="宋体"/>
          <w:sz w:val="24"/>
          <w:szCs w:val="24"/>
        </w:rPr>
      </w:pPr>
      <w:r w:rsidRPr="00710209">
        <w:rPr>
          <w:rFonts w:ascii="宋体" w:eastAsia="宋体" w:hAnsi="宋体"/>
          <w:b/>
          <w:bCs/>
          <w:sz w:val="24"/>
          <w:szCs w:val="24"/>
        </w:rPr>
        <w:t>Xia, G.-S., et al.</w:t>
      </w:r>
      <w:r w:rsidRPr="00710209">
        <w:rPr>
          <w:rFonts w:ascii="宋体" w:eastAsia="宋体" w:hAnsi="宋体"/>
          <w:sz w:val="24"/>
          <w:szCs w:val="24"/>
        </w:rPr>
        <w:t> (2018). </w:t>
      </w:r>
      <w:r w:rsidRPr="00710209">
        <w:rPr>
          <w:rFonts w:ascii="宋体" w:eastAsia="宋体" w:hAnsi="宋体"/>
          <w:i/>
          <w:iCs/>
          <w:sz w:val="24"/>
          <w:szCs w:val="24"/>
        </w:rPr>
        <w:t>DOTA: A Large-scale Dataset for Object Detection in Aerial Images</w:t>
      </w:r>
      <w:r w:rsidRPr="00710209">
        <w:rPr>
          <w:rFonts w:ascii="宋体" w:eastAsia="宋体" w:hAnsi="宋体"/>
          <w:sz w:val="24"/>
          <w:szCs w:val="24"/>
        </w:rPr>
        <w:t>. CVPR.</w:t>
      </w:r>
    </w:p>
    <w:p w14:paraId="2024AABA" w14:textId="77777777" w:rsidR="00724305" w:rsidRPr="00710209" w:rsidRDefault="00724305">
      <w:pPr>
        <w:rPr>
          <w:rFonts w:ascii="宋体" w:eastAsia="宋体" w:hAnsi="宋体"/>
        </w:rPr>
      </w:pPr>
    </w:p>
    <w:sectPr w:rsidR="00724305" w:rsidRPr="007102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C98E0" w14:textId="77777777" w:rsidR="004D2F24" w:rsidRDefault="004D2F24" w:rsidP="00710209">
      <w:r>
        <w:separator/>
      </w:r>
    </w:p>
  </w:endnote>
  <w:endnote w:type="continuationSeparator" w:id="0">
    <w:p w14:paraId="68FD763E" w14:textId="77777777" w:rsidR="004D2F24" w:rsidRDefault="004D2F24" w:rsidP="00710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8C018" w14:textId="77777777" w:rsidR="004D2F24" w:rsidRDefault="004D2F24" w:rsidP="00710209">
      <w:r>
        <w:separator/>
      </w:r>
    </w:p>
  </w:footnote>
  <w:footnote w:type="continuationSeparator" w:id="0">
    <w:p w14:paraId="15E8F8A0" w14:textId="77777777" w:rsidR="004D2F24" w:rsidRDefault="004D2F24" w:rsidP="007102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7899"/>
    <w:multiLevelType w:val="multilevel"/>
    <w:tmpl w:val="93AA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76504"/>
    <w:multiLevelType w:val="multilevel"/>
    <w:tmpl w:val="2EE0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332D66"/>
    <w:multiLevelType w:val="multilevel"/>
    <w:tmpl w:val="C10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93D1F"/>
    <w:multiLevelType w:val="multilevel"/>
    <w:tmpl w:val="26E6C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3400C3"/>
    <w:multiLevelType w:val="multilevel"/>
    <w:tmpl w:val="D4BA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B0287"/>
    <w:multiLevelType w:val="multilevel"/>
    <w:tmpl w:val="4464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07AD3"/>
    <w:multiLevelType w:val="multilevel"/>
    <w:tmpl w:val="87DC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C76DA8"/>
    <w:multiLevelType w:val="multilevel"/>
    <w:tmpl w:val="3270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EE44A2"/>
    <w:multiLevelType w:val="multilevel"/>
    <w:tmpl w:val="71D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C268F"/>
    <w:multiLevelType w:val="multilevel"/>
    <w:tmpl w:val="FE2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022BA"/>
    <w:multiLevelType w:val="multilevel"/>
    <w:tmpl w:val="C7CE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E5341"/>
    <w:multiLevelType w:val="multilevel"/>
    <w:tmpl w:val="4BC8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95273">
    <w:abstractNumId w:val="8"/>
  </w:num>
  <w:num w:numId="2" w16cid:durableId="233274950">
    <w:abstractNumId w:val="7"/>
  </w:num>
  <w:num w:numId="3" w16cid:durableId="1717386505">
    <w:abstractNumId w:val="1"/>
  </w:num>
  <w:num w:numId="4" w16cid:durableId="2062709508">
    <w:abstractNumId w:val="3"/>
  </w:num>
  <w:num w:numId="5" w16cid:durableId="1853718518">
    <w:abstractNumId w:val="4"/>
  </w:num>
  <w:num w:numId="6" w16cid:durableId="1668558750">
    <w:abstractNumId w:val="6"/>
  </w:num>
  <w:num w:numId="7" w16cid:durableId="978730198">
    <w:abstractNumId w:val="9"/>
  </w:num>
  <w:num w:numId="8" w16cid:durableId="416754034">
    <w:abstractNumId w:val="0"/>
  </w:num>
  <w:num w:numId="9" w16cid:durableId="1936591354">
    <w:abstractNumId w:val="5"/>
  </w:num>
  <w:num w:numId="10" w16cid:durableId="790979067">
    <w:abstractNumId w:val="10"/>
  </w:num>
  <w:num w:numId="11" w16cid:durableId="1055274768">
    <w:abstractNumId w:val="2"/>
  </w:num>
  <w:num w:numId="12" w16cid:durableId="20507564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578"/>
    <w:rsid w:val="00365C63"/>
    <w:rsid w:val="004D2F24"/>
    <w:rsid w:val="00710209"/>
    <w:rsid w:val="00724305"/>
    <w:rsid w:val="007C66D0"/>
    <w:rsid w:val="008F268E"/>
    <w:rsid w:val="00B52578"/>
    <w:rsid w:val="00C21319"/>
    <w:rsid w:val="00EB759A"/>
    <w:rsid w:val="00F27A68"/>
    <w:rsid w:val="00F27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818FB7"/>
  <w15:chartTrackingRefBased/>
  <w15:docId w15:val="{ECC13965-46EC-4424-8E0E-71087A148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25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25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25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25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257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5257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257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257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257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25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25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25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2578"/>
    <w:rPr>
      <w:rFonts w:cstheme="majorBidi"/>
      <w:color w:val="0F4761" w:themeColor="accent1" w:themeShade="BF"/>
      <w:sz w:val="28"/>
      <w:szCs w:val="28"/>
    </w:rPr>
  </w:style>
  <w:style w:type="character" w:customStyle="1" w:styleId="50">
    <w:name w:val="标题 5 字符"/>
    <w:basedOn w:val="a0"/>
    <w:link w:val="5"/>
    <w:uiPriority w:val="9"/>
    <w:semiHidden/>
    <w:rsid w:val="00B52578"/>
    <w:rPr>
      <w:rFonts w:cstheme="majorBidi"/>
      <w:color w:val="0F4761" w:themeColor="accent1" w:themeShade="BF"/>
      <w:sz w:val="24"/>
      <w:szCs w:val="24"/>
    </w:rPr>
  </w:style>
  <w:style w:type="character" w:customStyle="1" w:styleId="60">
    <w:name w:val="标题 6 字符"/>
    <w:basedOn w:val="a0"/>
    <w:link w:val="6"/>
    <w:uiPriority w:val="9"/>
    <w:semiHidden/>
    <w:rsid w:val="00B52578"/>
    <w:rPr>
      <w:rFonts w:cstheme="majorBidi"/>
      <w:b/>
      <w:bCs/>
      <w:color w:val="0F4761" w:themeColor="accent1" w:themeShade="BF"/>
    </w:rPr>
  </w:style>
  <w:style w:type="character" w:customStyle="1" w:styleId="70">
    <w:name w:val="标题 7 字符"/>
    <w:basedOn w:val="a0"/>
    <w:link w:val="7"/>
    <w:uiPriority w:val="9"/>
    <w:semiHidden/>
    <w:rsid w:val="00B52578"/>
    <w:rPr>
      <w:rFonts w:cstheme="majorBidi"/>
      <w:b/>
      <w:bCs/>
      <w:color w:val="595959" w:themeColor="text1" w:themeTint="A6"/>
    </w:rPr>
  </w:style>
  <w:style w:type="character" w:customStyle="1" w:styleId="80">
    <w:name w:val="标题 8 字符"/>
    <w:basedOn w:val="a0"/>
    <w:link w:val="8"/>
    <w:uiPriority w:val="9"/>
    <w:semiHidden/>
    <w:rsid w:val="00B52578"/>
    <w:rPr>
      <w:rFonts w:cstheme="majorBidi"/>
      <w:color w:val="595959" w:themeColor="text1" w:themeTint="A6"/>
    </w:rPr>
  </w:style>
  <w:style w:type="character" w:customStyle="1" w:styleId="90">
    <w:name w:val="标题 9 字符"/>
    <w:basedOn w:val="a0"/>
    <w:link w:val="9"/>
    <w:uiPriority w:val="9"/>
    <w:semiHidden/>
    <w:rsid w:val="00B52578"/>
    <w:rPr>
      <w:rFonts w:eastAsiaTheme="majorEastAsia" w:cstheme="majorBidi"/>
      <w:color w:val="595959" w:themeColor="text1" w:themeTint="A6"/>
    </w:rPr>
  </w:style>
  <w:style w:type="paragraph" w:styleId="a3">
    <w:name w:val="Title"/>
    <w:basedOn w:val="a"/>
    <w:next w:val="a"/>
    <w:link w:val="a4"/>
    <w:uiPriority w:val="10"/>
    <w:qFormat/>
    <w:rsid w:val="00B525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25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5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25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2578"/>
    <w:pPr>
      <w:spacing w:before="160" w:after="160"/>
      <w:jc w:val="center"/>
    </w:pPr>
    <w:rPr>
      <w:i/>
      <w:iCs/>
      <w:color w:val="404040" w:themeColor="text1" w:themeTint="BF"/>
    </w:rPr>
  </w:style>
  <w:style w:type="character" w:customStyle="1" w:styleId="a8">
    <w:name w:val="引用 字符"/>
    <w:basedOn w:val="a0"/>
    <w:link w:val="a7"/>
    <w:uiPriority w:val="29"/>
    <w:rsid w:val="00B52578"/>
    <w:rPr>
      <w:i/>
      <w:iCs/>
      <w:color w:val="404040" w:themeColor="text1" w:themeTint="BF"/>
    </w:rPr>
  </w:style>
  <w:style w:type="paragraph" w:styleId="a9">
    <w:name w:val="List Paragraph"/>
    <w:basedOn w:val="a"/>
    <w:uiPriority w:val="34"/>
    <w:qFormat/>
    <w:rsid w:val="00B52578"/>
    <w:pPr>
      <w:ind w:left="720"/>
      <w:contextualSpacing/>
    </w:pPr>
  </w:style>
  <w:style w:type="character" w:styleId="aa">
    <w:name w:val="Intense Emphasis"/>
    <w:basedOn w:val="a0"/>
    <w:uiPriority w:val="21"/>
    <w:qFormat/>
    <w:rsid w:val="00B52578"/>
    <w:rPr>
      <w:i/>
      <w:iCs/>
      <w:color w:val="0F4761" w:themeColor="accent1" w:themeShade="BF"/>
    </w:rPr>
  </w:style>
  <w:style w:type="paragraph" w:styleId="ab">
    <w:name w:val="Intense Quote"/>
    <w:basedOn w:val="a"/>
    <w:next w:val="a"/>
    <w:link w:val="ac"/>
    <w:uiPriority w:val="30"/>
    <w:qFormat/>
    <w:rsid w:val="00B52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2578"/>
    <w:rPr>
      <w:i/>
      <w:iCs/>
      <w:color w:val="0F4761" w:themeColor="accent1" w:themeShade="BF"/>
    </w:rPr>
  </w:style>
  <w:style w:type="character" w:styleId="ad">
    <w:name w:val="Intense Reference"/>
    <w:basedOn w:val="a0"/>
    <w:uiPriority w:val="32"/>
    <w:qFormat/>
    <w:rsid w:val="00B52578"/>
    <w:rPr>
      <w:b/>
      <w:bCs/>
      <w:smallCaps/>
      <w:color w:val="0F4761" w:themeColor="accent1" w:themeShade="BF"/>
      <w:spacing w:val="5"/>
    </w:rPr>
  </w:style>
  <w:style w:type="paragraph" w:styleId="ae">
    <w:name w:val="header"/>
    <w:basedOn w:val="a"/>
    <w:link w:val="af"/>
    <w:uiPriority w:val="99"/>
    <w:unhideWhenUsed/>
    <w:rsid w:val="00710209"/>
    <w:pPr>
      <w:tabs>
        <w:tab w:val="center" w:pos="4153"/>
        <w:tab w:val="right" w:pos="8306"/>
      </w:tabs>
      <w:snapToGrid w:val="0"/>
      <w:jc w:val="center"/>
    </w:pPr>
    <w:rPr>
      <w:sz w:val="18"/>
      <w:szCs w:val="18"/>
    </w:rPr>
  </w:style>
  <w:style w:type="character" w:customStyle="1" w:styleId="af">
    <w:name w:val="页眉 字符"/>
    <w:basedOn w:val="a0"/>
    <w:link w:val="ae"/>
    <w:uiPriority w:val="99"/>
    <w:rsid w:val="00710209"/>
    <w:rPr>
      <w:sz w:val="18"/>
      <w:szCs w:val="18"/>
    </w:rPr>
  </w:style>
  <w:style w:type="paragraph" w:styleId="af0">
    <w:name w:val="footer"/>
    <w:basedOn w:val="a"/>
    <w:link w:val="af1"/>
    <w:uiPriority w:val="99"/>
    <w:unhideWhenUsed/>
    <w:rsid w:val="00710209"/>
    <w:pPr>
      <w:tabs>
        <w:tab w:val="center" w:pos="4153"/>
        <w:tab w:val="right" w:pos="8306"/>
      </w:tabs>
      <w:snapToGrid w:val="0"/>
      <w:jc w:val="left"/>
    </w:pPr>
    <w:rPr>
      <w:sz w:val="18"/>
      <w:szCs w:val="18"/>
    </w:rPr>
  </w:style>
  <w:style w:type="character" w:customStyle="1" w:styleId="af1">
    <w:name w:val="页脚 字符"/>
    <w:basedOn w:val="a0"/>
    <w:link w:val="af0"/>
    <w:uiPriority w:val="99"/>
    <w:rsid w:val="007102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990</Words>
  <Characters>1704</Characters>
  <Application>Microsoft Office Word</Application>
  <DocSecurity>0</DocSecurity>
  <Lines>60</Lines>
  <Paragraphs>49</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trAshbaG Smile</dc:creator>
  <cp:keywords/>
  <dc:description/>
  <cp:lastModifiedBy>trAshbaG Smile</cp:lastModifiedBy>
  <cp:revision>4</cp:revision>
  <dcterms:created xsi:type="dcterms:W3CDTF">2025-12-10T07:41:00Z</dcterms:created>
  <dcterms:modified xsi:type="dcterms:W3CDTF">2025-12-10T16:44:00Z</dcterms:modified>
</cp:coreProperties>
</file>