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4D4C" w:rsidRDefault="00000000">
      <w:pPr>
        <w:rPr>
          <w:rFonts w:ascii="黑体" w:eastAsia="黑体" w:hAnsi="黑体" w:cs="黑体"/>
          <w:b/>
          <w:bCs/>
          <w:sz w:val="24"/>
          <w:szCs w:val="32"/>
        </w:rPr>
      </w:pPr>
      <w:r>
        <w:rPr>
          <w:rFonts w:ascii="黑体" w:eastAsia="黑体" w:hAnsi="黑体" w:cs="黑体" w:hint="eastAsia"/>
          <w:b/>
          <w:bCs/>
          <w:sz w:val="24"/>
          <w:szCs w:val="32"/>
        </w:rPr>
        <w:t>背景：</w:t>
      </w:r>
    </w:p>
    <w:p w:rsidR="002A4D4C" w:rsidRDefault="00000000">
      <w:pPr>
        <w:rPr>
          <w:rFonts w:ascii="宋体" w:eastAsia="宋体" w:hAnsi="宋体" w:cs="宋体"/>
          <w:sz w:val="24"/>
          <w:szCs w:val="32"/>
        </w:rPr>
      </w:pPr>
      <w:r>
        <w:rPr>
          <w:rFonts w:ascii="宋体" w:eastAsia="宋体" w:hAnsi="宋体" w:cs="宋体" w:hint="eastAsia"/>
          <w:sz w:val="24"/>
          <w:szCs w:val="32"/>
        </w:rPr>
        <w:t>饲料配方设计的方法比较多,常用的有传统手算法和现代计算机运算法。手算法包括试差法、对角线法和代数法等，手算法计算配方有它的局限性,即过程繁琐,计算量大,需要丰富的实践经验与较强的专业知识，往往经过反复计算才能得到结果,且无法得出最佳配方。随着计算机大数据在饲料配方生产中的应用的越来越普及，大型饲料生产或养殖企业多使用饲料配方软件,这些软件价格较高且较难与该企业生产实际结合,在中、小型养殖场应用很少。应用计算机技术、</w:t>
      </w:r>
      <w:r>
        <w:rPr>
          <w:rFonts w:ascii="宋体" w:eastAsia="宋体" w:hAnsi="宋体" w:cs="宋体" w:hint="eastAsia"/>
          <w:b/>
          <w:bCs/>
          <w:sz w:val="24"/>
          <w:szCs w:val="32"/>
        </w:rPr>
        <w:t>运筹学及线性规划方法</w:t>
      </w:r>
      <w:r>
        <w:rPr>
          <w:rFonts w:ascii="宋体" w:eastAsia="宋体" w:hAnsi="宋体" w:cs="宋体" w:hint="eastAsia"/>
          <w:sz w:val="24"/>
          <w:szCs w:val="32"/>
        </w:rPr>
        <w:t>,通过大数据设计配合饲料配方时，将动物对各营养素的</w:t>
      </w:r>
      <w:r>
        <w:rPr>
          <w:rFonts w:ascii="宋体" w:eastAsia="宋体" w:hAnsi="宋体" w:cs="宋体" w:hint="eastAsia"/>
          <w:b/>
          <w:bCs/>
          <w:sz w:val="24"/>
          <w:szCs w:val="32"/>
        </w:rPr>
        <w:t>最适需要量和饲料原料的营养成分及价格作为已知条件,把满足动物营养需要量作为约束条件,再把最低饲料成本作为配方设计的目标函数</w:t>
      </w:r>
      <w:r>
        <w:rPr>
          <w:rFonts w:ascii="宋体" w:eastAsia="宋体" w:hAnsi="宋体" w:cs="宋体" w:hint="eastAsia"/>
          <w:sz w:val="24"/>
          <w:szCs w:val="32"/>
        </w:rPr>
        <w:t>。这种方法也是目前应用最广泛的饲料配方设计方法。</w:t>
      </w:r>
    </w:p>
    <w:p w:rsidR="002A4D4C" w:rsidRDefault="00000000">
      <w:pPr>
        <w:rPr>
          <w:sz w:val="24"/>
          <w:szCs w:val="32"/>
        </w:rPr>
      </w:pPr>
      <w:r>
        <w:rPr>
          <w:rFonts w:ascii="黑体" w:eastAsia="黑体" w:hAnsi="黑体" w:cs="黑体" w:hint="eastAsia"/>
          <w:b/>
          <w:bCs/>
          <w:sz w:val="24"/>
          <w:szCs w:val="32"/>
        </w:rPr>
        <w:t>数据</w:t>
      </w:r>
      <w:r>
        <w:rPr>
          <w:rFonts w:hint="eastAsia"/>
          <w:sz w:val="24"/>
          <w:szCs w:val="32"/>
        </w:rPr>
        <w:t>：</w:t>
      </w:r>
    </w:p>
    <w:p w:rsidR="002A4D4C" w:rsidRDefault="00000000">
      <w:pPr>
        <w:rPr>
          <w:sz w:val="24"/>
          <w:szCs w:val="32"/>
        </w:rPr>
      </w:pPr>
      <w:r>
        <w:rPr>
          <w:rFonts w:hint="eastAsia"/>
          <w:sz w:val="24"/>
          <w:szCs w:val="32"/>
        </w:rPr>
        <w:t>书：</w:t>
      </w:r>
      <w:r>
        <w:rPr>
          <w:rFonts w:hint="eastAsia"/>
          <w:sz w:val="24"/>
          <w:szCs w:val="32"/>
        </w:rPr>
        <w:t>122</w:t>
      </w:r>
      <w:r>
        <w:rPr>
          <w:rFonts w:hint="eastAsia"/>
          <w:sz w:val="24"/>
          <w:szCs w:val="32"/>
        </w:rPr>
        <w:t>种饲料原料所含成分：常规成分、碳水化合物、氨基酸、矿物质、维生素、脂肪酸、能量</w:t>
      </w:r>
    </w:p>
    <w:p w:rsidR="002A4D4C" w:rsidRDefault="00000000">
      <w:pPr>
        <w:rPr>
          <w:sz w:val="24"/>
          <w:szCs w:val="32"/>
        </w:rPr>
      </w:pPr>
      <w:r>
        <w:rPr>
          <w:rFonts w:hint="eastAsia"/>
          <w:sz w:val="24"/>
          <w:szCs w:val="32"/>
        </w:rPr>
        <w:t>论文：</w:t>
      </w:r>
      <w:r>
        <w:rPr>
          <w:rFonts w:hint="eastAsia"/>
          <w:sz w:val="24"/>
          <w:szCs w:val="32"/>
        </w:rPr>
        <w:t>13</w:t>
      </w:r>
      <w:r>
        <w:rPr>
          <w:rFonts w:hint="eastAsia"/>
          <w:sz w:val="24"/>
          <w:szCs w:val="32"/>
        </w:rPr>
        <w:t>种饲料原料的</w:t>
      </w:r>
      <w:r>
        <w:rPr>
          <w:rFonts w:hint="eastAsia"/>
          <w:sz w:val="24"/>
          <w:szCs w:val="32"/>
        </w:rPr>
        <w:t>14</w:t>
      </w:r>
      <w:r>
        <w:rPr>
          <w:rFonts w:hint="eastAsia"/>
          <w:sz w:val="24"/>
          <w:szCs w:val="32"/>
        </w:rPr>
        <w:t>种营养成分含量、价格、用量上下限</w:t>
      </w:r>
    </w:p>
    <w:p w:rsidR="002A4D4C" w:rsidRDefault="00000000">
      <w:pPr>
        <w:rPr>
          <w:sz w:val="24"/>
          <w:szCs w:val="32"/>
        </w:rPr>
      </w:pPr>
      <w:r>
        <w:rPr>
          <w:rFonts w:hint="eastAsia"/>
          <w:sz w:val="24"/>
          <w:szCs w:val="32"/>
        </w:rPr>
        <w:t>三种体重阶段的猪，所需的</w:t>
      </w:r>
      <w:r>
        <w:rPr>
          <w:rFonts w:hint="eastAsia"/>
          <w:sz w:val="24"/>
          <w:szCs w:val="32"/>
        </w:rPr>
        <w:t>14</w:t>
      </w:r>
      <w:r>
        <w:rPr>
          <w:rFonts w:hint="eastAsia"/>
          <w:sz w:val="24"/>
          <w:szCs w:val="32"/>
        </w:rPr>
        <w:t>种营养指标</w:t>
      </w:r>
    </w:p>
    <w:p w:rsidR="002A4D4C" w:rsidRDefault="00000000">
      <w:pPr>
        <w:rPr>
          <w:sz w:val="24"/>
          <w:szCs w:val="32"/>
        </w:rPr>
      </w:pPr>
      <w:r>
        <w:rPr>
          <w:rFonts w:hint="eastAsia"/>
          <w:sz w:val="24"/>
          <w:szCs w:val="32"/>
        </w:rPr>
        <w:t>目标：</w:t>
      </w:r>
      <w:r w:rsidR="00C157DB">
        <w:rPr>
          <w:rFonts w:hint="eastAsia"/>
          <w:sz w:val="24"/>
          <w:szCs w:val="32"/>
        </w:rPr>
        <w:t>基于</w:t>
      </w:r>
      <w:r w:rsidR="00C157DB">
        <w:rPr>
          <w:rFonts w:ascii="黑体" w:eastAsia="黑体" w:hAnsi="黑体" w:cs="黑体" w:hint="eastAsia"/>
          <w:b/>
          <w:bCs/>
          <w:sz w:val="24"/>
          <w:szCs w:val="32"/>
        </w:rPr>
        <w:t>线性规划法、目标规划法、遗传算法</w:t>
      </w:r>
      <w:r w:rsidR="00C157DB" w:rsidRPr="00C157DB">
        <w:rPr>
          <w:rFonts w:ascii="黑体" w:eastAsia="黑体" w:hAnsi="黑体" w:cs="黑体" w:hint="eastAsia"/>
          <w:sz w:val="24"/>
          <w:szCs w:val="32"/>
        </w:rPr>
        <w:t>三者之一</w:t>
      </w:r>
      <w:r>
        <w:rPr>
          <w:rFonts w:hint="eastAsia"/>
          <w:sz w:val="24"/>
          <w:szCs w:val="32"/>
        </w:rPr>
        <w:t>建立生猪饲料配方模型</w:t>
      </w:r>
      <w:r w:rsidR="00C157DB">
        <w:rPr>
          <w:rFonts w:hint="eastAsia"/>
          <w:sz w:val="24"/>
          <w:szCs w:val="32"/>
        </w:rPr>
        <w:t>，并在实验数据集上给出结果。</w:t>
      </w:r>
    </w:p>
    <w:p w:rsidR="002A4D4C" w:rsidRDefault="002A4D4C">
      <w:pPr>
        <w:rPr>
          <w:sz w:val="24"/>
          <w:szCs w:val="32"/>
        </w:rPr>
      </w:pPr>
    </w:p>
    <w:p w:rsidR="002A4D4C" w:rsidRDefault="002A4D4C">
      <w:pPr>
        <w:rPr>
          <w:rFonts w:ascii="黑体" w:eastAsia="黑体" w:hAnsi="黑体" w:cs="黑体"/>
          <w:b/>
          <w:bCs/>
          <w:sz w:val="24"/>
          <w:szCs w:val="32"/>
        </w:rPr>
      </w:pPr>
    </w:p>
    <w:p w:rsidR="002A4D4C" w:rsidRDefault="00000000">
      <w:pPr>
        <w:rPr>
          <w:rFonts w:ascii="黑体" w:eastAsia="黑体" w:hAnsi="黑体" w:cs="黑体"/>
          <w:b/>
          <w:bCs/>
          <w:sz w:val="24"/>
          <w:szCs w:val="32"/>
        </w:rPr>
      </w:pPr>
      <w:r>
        <w:rPr>
          <w:rFonts w:ascii="黑体" w:eastAsia="黑体" w:hAnsi="黑体" w:cs="黑体" w:hint="eastAsia"/>
          <w:b/>
          <w:bCs/>
          <w:sz w:val="24"/>
          <w:szCs w:val="32"/>
        </w:rPr>
        <w:t>1、线性规划法</w:t>
      </w:r>
    </w:p>
    <w:p w:rsidR="002A4D4C" w:rsidRDefault="00000000">
      <w:pPr>
        <w:rPr>
          <w:rFonts w:ascii="宋体" w:eastAsia="宋体" w:hAnsi="宋体" w:cs="宋体"/>
          <w:sz w:val="24"/>
          <w:szCs w:val="32"/>
        </w:rPr>
      </w:pPr>
      <w:r>
        <w:rPr>
          <w:rFonts w:ascii="宋体" w:eastAsia="宋体" w:hAnsi="宋体" w:cs="宋体" w:hint="eastAsia"/>
          <w:sz w:val="24"/>
          <w:szCs w:val="32"/>
        </w:rPr>
        <w:t>应用场景：给出一个阶段中猪所需的各营养成分含量、各原料所含营养成分，建立模型，输出各原料饲喂量，满足各营养成分需求。</w:t>
      </w:r>
    </w:p>
    <w:p w:rsidR="002A4D4C" w:rsidRDefault="00000000">
      <w:pPr>
        <w:rPr>
          <w:rFonts w:ascii="黑体" w:eastAsia="黑体" w:hAnsi="黑体" w:cs="黑体"/>
          <w:b/>
          <w:bCs/>
          <w:sz w:val="24"/>
          <w:szCs w:val="32"/>
        </w:rPr>
      </w:pPr>
      <w:r>
        <w:rPr>
          <w:rFonts w:ascii="黑体" w:eastAsia="黑体" w:hAnsi="黑体" w:cs="黑体" w:hint="eastAsia"/>
          <w:b/>
          <w:bCs/>
          <w:sz w:val="24"/>
          <w:szCs w:val="32"/>
        </w:rPr>
        <w:t>2、目标规划法</w:t>
      </w:r>
    </w:p>
    <w:p w:rsidR="002A4D4C" w:rsidRDefault="00000000">
      <w:pPr>
        <w:rPr>
          <w:rFonts w:ascii="宋体" w:eastAsia="宋体" w:hAnsi="宋体" w:cs="宋体"/>
          <w:sz w:val="24"/>
          <w:szCs w:val="32"/>
        </w:rPr>
      </w:pPr>
      <w:r>
        <w:rPr>
          <w:rFonts w:ascii="宋体" w:eastAsia="宋体" w:hAnsi="宋体" w:cs="宋体" w:hint="eastAsia"/>
          <w:sz w:val="24"/>
          <w:szCs w:val="32"/>
        </w:rPr>
        <w:t>线性规划的一种应用</w:t>
      </w:r>
    </w:p>
    <w:p w:rsidR="002A4D4C" w:rsidRDefault="00000000">
      <w:pPr>
        <w:numPr>
          <w:ilvl w:val="0"/>
          <w:numId w:val="1"/>
        </w:numPr>
        <w:rPr>
          <w:sz w:val="24"/>
          <w:szCs w:val="32"/>
        </w:rPr>
      </w:pPr>
      <w:r>
        <w:rPr>
          <w:rFonts w:hint="eastAsia"/>
          <w:sz w:val="24"/>
          <w:szCs w:val="32"/>
        </w:rPr>
        <w:t>线性规划是在一系列变量约束的前提下计算出线性目标函数的最优解</w:t>
      </w:r>
      <w:r>
        <w:rPr>
          <w:rFonts w:hint="eastAsia"/>
          <w:sz w:val="24"/>
          <w:szCs w:val="32"/>
        </w:rPr>
        <w:t>,</w:t>
      </w:r>
      <w:r>
        <w:rPr>
          <w:rFonts w:hint="eastAsia"/>
          <w:sz w:val="24"/>
          <w:szCs w:val="32"/>
        </w:rPr>
        <w:t>目标规划是在线性规划的基础上</w:t>
      </w:r>
      <w:r>
        <w:rPr>
          <w:rFonts w:hint="eastAsia"/>
          <w:b/>
          <w:bCs/>
          <w:sz w:val="24"/>
          <w:szCs w:val="32"/>
        </w:rPr>
        <w:t>增加多目标约束</w:t>
      </w:r>
      <w:r>
        <w:rPr>
          <w:rFonts w:hint="eastAsia"/>
          <w:sz w:val="24"/>
          <w:szCs w:val="32"/>
        </w:rPr>
        <w:t>,</w:t>
      </w:r>
      <w:r>
        <w:rPr>
          <w:rFonts w:hint="eastAsia"/>
          <w:sz w:val="24"/>
          <w:szCs w:val="32"/>
        </w:rPr>
        <w:t>求解出一个最满意的解。</w:t>
      </w:r>
    </w:p>
    <w:p w:rsidR="002A4D4C" w:rsidRDefault="00000000">
      <w:pPr>
        <w:numPr>
          <w:ilvl w:val="0"/>
          <w:numId w:val="1"/>
        </w:numPr>
        <w:rPr>
          <w:sz w:val="24"/>
          <w:szCs w:val="32"/>
        </w:rPr>
      </w:pPr>
      <w:r>
        <w:rPr>
          <w:rFonts w:hint="eastAsia"/>
          <w:sz w:val="24"/>
          <w:szCs w:val="32"/>
        </w:rPr>
        <w:t>线性规划法是把利益最大或费用最小只一个目标评价值的最优化方式。而目标规划法是考虑到多数的目标评价值</w:t>
      </w:r>
      <w:r>
        <w:rPr>
          <w:rFonts w:hint="eastAsia"/>
          <w:sz w:val="24"/>
          <w:szCs w:val="32"/>
        </w:rPr>
        <w:t>,</w:t>
      </w:r>
      <w:r>
        <w:rPr>
          <w:rFonts w:hint="eastAsia"/>
          <w:sz w:val="24"/>
          <w:szCs w:val="32"/>
        </w:rPr>
        <w:t>在限制条件式满足的数值之间</w:t>
      </w:r>
      <w:r>
        <w:rPr>
          <w:rFonts w:hint="eastAsia"/>
          <w:sz w:val="24"/>
          <w:szCs w:val="32"/>
        </w:rPr>
        <w:t>,</w:t>
      </w:r>
      <w:r>
        <w:rPr>
          <w:rFonts w:hint="eastAsia"/>
          <w:sz w:val="24"/>
          <w:szCs w:val="32"/>
        </w:rPr>
        <w:t>使其差异最小化的一种方法。</w:t>
      </w:r>
    </w:p>
    <w:p w:rsidR="002A4D4C" w:rsidRDefault="002A4D4C">
      <w:pPr>
        <w:rPr>
          <w:sz w:val="24"/>
          <w:szCs w:val="32"/>
        </w:rPr>
      </w:pPr>
    </w:p>
    <w:p w:rsidR="002A4D4C" w:rsidRDefault="00BF2C19">
      <w:pPr>
        <w:rPr>
          <w:sz w:val="24"/>
          <w:szCs w:val="32"/>
        </w:rPr>
      </w:pPr>
      <w:r>
        <w:rPr>
          <w:rFonts w:ascii="黑体" w:eastAsia="黑体" w:hAnsi="黑体" w:cs="黑体" w:hint="eastAsia"/>
          <w:b/>
          <w:bCs/>
          <w:sz w:val="24"/>
          <w:szCs w:val="32"/>
          <w:highlight w:val="yellow"/>
        </w:rPr>
        <w:t>3、遗传算法</w:t>
      </w:r>
      <w:r>
        <w:rPr>
          <w:rFonts w:hint="eastAsia"/>
          <w:sz w:val="24"/>
          <w:szCs w:val="32"/>
        </w:rPr>
        <w:t>：启发式算法（贪心算法是最基本的启发式算法）（论文中常用此方法）</w:t>
      </w:r>
    </w:p>
    <w:sectPr w:rsidR="002A4D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B43622"/>
    <w:multiLevelType w:val="singleLevel"/>
    <w:tmpl w:val="E2B43622"/>
    <w:lvl w:ilvl="0">
      <w:start w:val="1"/>
      <w:numFmt w:val="bullet"/>
      <w:lvlText w:val=""/>
      <w:lvlJc w:val="left"/>
      <w:pPr>
        <w:ind w:left="420" w:hanging="420"/>
      </w:pPr>
      <w:rPr>
        <w:rFonts w:ascii="Wingdings" w:hAnsi="Wingdings" w:hint="default"/>
      </w:rPr>
    </w:lvl>
  </w:abstractNum>
  <w:num w:numId="1" w16cid:durableId="192244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FkMjI4MWRiYTc4MDI0NjdiOTcxMmE2ZTRkNDg5N2MifQ=="/>
  </w:docVars>
  <w:rsids>
    <w:rsidRoot w:val="75BD6607"/>
    <w:rsid w:val="002A4D4C"/>
    <w:rsid w:val="003B3F43"/>
    <w:rsid w:val="008E5C9F"/>
    <w:rsid w:val="00BF2C19"/>
    <w:rsid w:val="00C157DB"/>
    <w:rsid w:val="242612F5"/>
    <w:rsid w:val="4E5B4C86"/>
    <w:rsid w:val="75BD6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7729D"/>
  <w15:docId w15:val="{833E6635-A46D-4083-8F31-FB308FFE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耿依琳</dc:creator>
  <cp:lastModifiedBy>dell</cp:lastModifiedBy>
  <cp:revision>5</cp:revision>
  <dcterms:created xsi:type="dcterms:W3CDTF">2022-11-16T07:35:00Z</dcterms:created>
  <dcterms:modified xsi:type="dcterms:W3CDTF">2022-11-16T14:04:00Z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CB0A723B5F164CA4B09F1D708DECD7DD</vt:lpwstr>
  </property>
</Properties>
</file>