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150199F8" w:rsidR="00BF2EFC" w:rsidRPr="001573FC" w:rsidRDefault="00000000" w:rsidP="001573FC">
      <w:pPr>
        <w:pStyle w:val="1"/>
        <w:spacing w:before="120" w:after="120" w:line="275" w:lineRule="auto"/>
        <w:jc w:val="center"/>
        <w:rPr>
          <w:rFonts w:ascii="宋体" w:eastAsia="宋体" w:hAnsi="宋体" w:cs="Google Sans"/>
          <w:color w:val="1F1F1F"/>
          <w:sz w:val="28"/>
          <w:szCs w:val="28"/>
        </w:rPr>
      </w:pPr>
      <w:r w:rsidRPr="001573FC">
        <w:rPr>
          <w:rFonts w:ascii="宋体" w:eastAsia="宋体" w:hAnsi="宋体" w:cs="Google Sans"/>
          <w:color w:val="1F1F1F"/>
          <w:sz w:val="28"/>
          <w:szCs w:val="28"/>
        </w:rPr>
        <w:t>基于信号量机制的生产者-消费者问题</w:t>
      </w:r>
    </w:p>
    <w:p w14:paraId="41AF2490" w14:textId="5C9C33D5" w:rsidR="001573FC" w:rsidRPr="001573FC" w:rsidRDefault="001573FC" w:rsidP="001573FC">
      <w:pPr>
        <w:jc w:val="center"/>
        <w:rPr>
          <w:rFonts w:ascii="宋体" w:eastAsia="宋体" w:hAnsi="宋体" w:hint="eastAsia"/>
          <w:sz w:val="24"/>
          <w:szCs w:val="24"/>
        </w:rPr>
      </w:pPr>
      <w:r w:rsidRPr="001573FC">
        <w:rPr>
          <w:rFonts w:ascii="宋体" w:eastAsia="宋体" w:hAnsi="宋体" w:hint="eastAsia"/>
          <w:sz w:val="24"/>
          <w:szCs w:val="24"/>
        </w:rPr>
        <w:t>人工智能2302 陈佳伸 2023317220404</w:t>
      </w:r>
    </w:p>
    <w:p w14:paraId="00000003" w14:textId="77777777" w:rsidR="00BF2EFC" w:rsidRPr="001573FC" w:rsidRDefault="00000000">
      <w:pPr>
        <w:pStyle w:val="2"/>
        <w:spacing w:before="0" w:after="120" w:line="275" w:lineRule="auto"/>
        <w:rPr>
          <w:rFonts w:ascii="宋体" w:eastAsia="宋体" w:hAnsi="宋体" w:cs="Google Sans"/>
          <w:color w:val="1F1F1F"/>
          <w:sz w:val="24"/>
          <w:szCs w:val="24"/>
        </w:rPr>
      </w:pPr>
      <w:r w:rsidRPr="001573FC">
        <w:rPr>
          <w:rFonts w:ascii="宋体" w:eastAsia="宋体" w:hAnsi="宋体" w:cs="Google Sans"/>
          <w:color w:val="1F1F1F"/>
          <w:sz w:val="24"/>
          <w:szCs w:val="24"/>
        </w:rPr>
        <w:t>1. 问题描述</w:t>
      </w:r>
    </w:p>
    <w:p w14:paraId="00000006" w14:textId="2ADF7954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宋体" w:eastAsia="宋体" w:hAnsi="宋体" w:cs="Google Sans Text"/>
          <w:sz w:val="24"/>
          <w:szCs w:val="24"/>
        </w:rPr>
      </w:pPr>
      <w:r w:rsidRPr="001573FC">
        <w:rPr>
          <w:rFonts w:ascii="宋体" w:eastAsia="宋体" w:hAnsi="宋体" w:cs="Google Sans Text"/>
          <w:color w:val="1F1F1F"/>
          <w:sz w:val="24"/>
          <w:szCs w:val="24"/>
        </w:rPr>
        <w:t>生产者-消费者问题 (The Producer-Consumer Problem</w:t>
      </w:r>
      <w:r w:rsidR="001573FC" w:rsidRPr="001573FC">
        <w:rPr>
          <w:rFonts w:ascii="宋体" w:eastAsia="宋体" w:hAnsi="宋体" w:cs="Google Sans Text" w:hint="eastAsia"/>
          <w:color w:val="1F1F1F"/>
          <w:sz w:val="24"/>
          <w:szCs w:val="24"/>
        </w:rPr>
        <w:t>，</w:t>
      </w:r>
      <w:r w:rsidRPr="001573FC">
        <w:rPr>
          <w:rFonts w:ascii="宋体" w:eastAsia="宋体" w:hAnsi="宋体" w:cs="Google Sans Text"/>
          <w:sz w:val="24"/>
          <w:szCs w:val="24"/>
        </w:rPr>
        <w:t>又称有界缓冲区问题）是操作系统中进程同步与互斥的经典模型。该问题描述了两组共享固定大小缓冲区的进程：</w:t>
      </w:r>
    </w:p>
    <w:p w14:paraId="00000007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生产者 (Producer)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：负责生成数据，并将其放入缓冲区。</w:t>
      </w:r>
    </w:p>
    <w:p w14:paraId="00000008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消费者 (Consumer)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：负责从缓冲区取出数据进行处理。</w:t>
      </w:r>
    </w:p>
    <w:p w14:paraId="00000009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共享资源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：一个固定大小的缓冲区（Buffer），用于暂存数据。</w:t>
      </w:r>
    </w:p>
    <w:p w14:paraId="0000000A" w14:textId="77777777" w:rsidR="00BF2EFC" w:rsidRPr="001573FC" w:rsidRDefault="00000000">
      <w:pPr>
        <w:pBdr>
          <w:top w:val="nil"/>
          <w:left w:val="nil"/>
          <w:bottom w:val="nil"/>
          <w:right w:val="nil"/>
          <w:between w:val="nil"/>
        </w:pBdr>
        <w:spacing w:before="240" w:line="275" w:lineRule="auto"/>
        <w:rPr>
          <w:rFonts w:ascii="宋体" w:eastAsia="宋体" w:hAnsi="宋体" w:cs="Google Sans Text"/>
          <w:sz w:val="24"/>
          <w:szCs w:val="24"/>
        </w:rPr>
      </w:pPr>
      <w:r w:rsidRPr="001573FC">
        <w:rPr>
          <w:rFonts w:ascii="宋体" w:eastAsia="宋体" w:hAnsi="宋体" w:cs="Google Sans Text"/>
          <w:sz w:val="24"/>
          <w:szCs w:val="24"/>
        </w:rPr>
        <w:t>核心约束条件：</w:t>
      </w:r>
    </w:p>
    <w:p w14:paraId="0000000B" w14:textId="77777777" w:rsidR="00BF2EFC" w:rsidRPr="001573FC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 w:cs="Google Sans Text"/>
          <w:sz w:val="24"/>
          <w:szCs w:val="24"/>
        </w:rPr>
      </w:pPr>
      <w:r w:rsidRPr="001573FC">
        <w:rPr>
          <w:rFonts w:ascii="宋体" w:eastAsia="宋体" w:hAnsi="宋体" w:cs="Google Sans Text"/>
          <w:sz w:val="24"/>
          <w:szCs w:val="24"/>
        </w:rPr>
        <w:t>为了保证数据的完整性和进程的协调运行，系统必须满足以下三个约束：</w:t>
      </w:r>
    </w:p>
    <w:p w14:paraId="0000000C" w14:textId="77777777" w:rsidR="00BF2EFC" w:rsidRPr="001573F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互斥约束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：在任何时刻，只允许一个进程（生产者或消费者）访问缓冲区，防止数据覆盖或读取脏数据。</w:t>
      </w:r>
    </w:p>
    <w:p w14:paraId="0000000D" w14:textId="77777777" w:rsidR="00BF2EFC" w:rsidRPr="001573F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同步约束 (非满)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：当缓冲区已满时，生产者必须阻塞等待，直到缓冲区有空闲位置（不能向满缓冲区写数据）。</w:t>
      </w:r>
    </w:p>
    <w:p w14:paraId="0000000E" w14:textId="77777777" w:rsidR="00BF2EFC" w:rsidRPr="001573F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同步约束 (非空)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：当缓冲区为空时，消费者必须阻塞等待，直到缓冲区有新数据（不能从空缓冲区读数据）。</w:t>
      </w:r>
    </w:p>
    <w:p w14:paraId="0000000F" w14:textId="3F7C4CBF" w:rsidR="00BF2EFC" w:rsidRPr="001573FC" w:rsidRDefault="00000000">
      <w:pPr>
        <w:pStyle w:val="2"/>
        <w:spacing w:before="240" w:after="120" w:line="275" w:lineRule="auto"/>
        <w:rPr>
          <w:rFonts w:ascii="宋体" w:eastAsia="宋体" w:hAnsi="宋体" w:cs="Google Sans"/>
          <w:color w:val="1F1F1F"/>
          <w:sz w:val="24"/>
          <w:szCs w:val="24"/>
        </w:rPr>
      </w:pPr>
      <w:r w:rsidRPr="001573FC">
        <w:rPr>
          <w:rFonts w:ascii="宋体" w:eastAsia="宋体" w:hAnsi="宋体" w:cs="Google Sans"/>
          <w:color w:val="1F1F1F"/>
          <w:sz w:val="24"/>
          <w:szCs w:val="24"/>
        </w:rPr>
        <w:t>2. 算法设计（伪代码）</w:t>
      </w:r>
    </w:p>
    <w:p w14:paraId="00000010" w14:textId="77777777" w:rsidR="00BF2EFC" w:rsidRPr="001573FC" w:rsidRDefault="00000000">
      <w:pPr>
        <w:pStyle w:val="3"/>
        <w:spacing w:before="0" w:after="120" w:line="275" w:lineRule="auto"/>
        <w:rPr>
          <w:rFonts w:ascii="宋体" w:eastAsia="宋体" w:hAnsi="宋体" w:cs="Google Sans"/>
          <w:color w:val="1F1F1F"/>
          <w:sz w:val="24"/>
          <w:szCs w:val="24"/>
        </w:rPr>
      </w:pPr>
      <w:r w:rsidRPr="001573FC">
        <w:rPr>
          <w:rFonts w:ascii="宋体" w:eastAsia="宋体" w:hAnsi="宋体" w:cs="Google Sans"/>
          <w:color w:val="1F1F1F"/>
          <w:sz w:val="24"/>
          <w:szCs w:val="24"/>
        </w:rPr>
        <w:t>2.1 信号量定义</w:t>
      </w:r>
    </w:p>
    <w:p w14:paraId="00000011" w14:textId="77777777" w:rsidR="00BF2EFC" w:rsidRPr="001573FC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宋体" w:eastAsia="宋体" w:hAnsi="宋体" w:cs="Google Sans Text"/>
          <w:color w:val="1F1F1F"/>
          <w:sz w:val="24"/>
          <w:szCs w:val="24"/>
        </w:rPr>
      </w:pPr>
      <w:r w:rsidRPr="001573FC">
        <w:rPr>
          <w:rFonts w:ascii="宋体" w:eastAsia="宋体" w:hAnsi="宋体" w:cs="Google Sans Text"/>
          <w:color w:val="1F1F1F"/>
          <w:sz w:val="24"/>
          <w:szCs w:val="24"/>
        </w:rPr>
        <w:t>为了实现上述约束，算法采用三个信号量（Semaphore）进行控制：</w:t>
      </w:r>
    </w:p>
    <w:p w14:paraId="00000012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mutex：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 xml:space="preserve">互斥信号量，初值为 </w:t>
      </w: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1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。用于保护缓冲区的临界区操作，确保同一时间只有一个进程操作缓冲区。</w:t>
      </w:r>
    </w:p>
    <w:p w14:paraId="64189CEA" w14:textId="77777777" w:rsidR="001573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empty：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 xml:space="preserve">计数信号量，初值为 </w:t>
      </w: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缓冲区大小 (N)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。表示缓冲区中剩余的空闲槽位数量。</w:t>
      </w:r>
    </w:p>
    <w:p w14:paraId="00000014" w14:textId="630C25F2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full：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 xml:space="preserve">计数信号量，初值为 </w:t>
      </w: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0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。表示缓冲区中已填充的数据项数量。</w:t>
      </w:r>
    </w:p>
    <w:p w14:paraId="00000015" w14:textId="77777777" w:rsidR="00BF2EFC" w:rsidRPr="001573FC" w:rsidRDefault="00000000">
      <w:pPr>
        <w:pStyle w:val="3"/>
        <w:spacing w:after="120" w:line="275" w:lineRule="auto"/>
        <w:rPr>
          <w:rFonts w:ascii="宋体" w:eastAsia="宋体" w:hAnsi="宋体" w:cs="Google Sans"/>
          <w:color w:val="1F1F1F"/>
          <w:sz w:val="24"/>
          <w:szCs w:val="24"/>
        </w:rPr>
      </w:pPr>
      <w:r w:rsidRPr="001573FC">
        <w:rPr>
          <w:rFonts w:ascii="宋体" w:eastAsia="宋体" w:hAnsi="宋体" w:cs="Google Sans"/>
          <w:color w:val="1F1F1F"/>
          <w:sz w:val="24"/>
          <w:szCs w:val="24"/>
        </w:rPr>
        <w:t>2.2 逻辑伪代码</w:t>
      </w:r>
    </w:p>
    <w:p w14:paraId="00000016" w14:textId="77777777" w:rsidR="00BF2EFC" w:rsidRPr="001573FC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宋体" w:eastAsia="宋体" w:hAnsi="宋体" w:cs="Google Sans Text"/>
          <w:color w:val="1F1F1F"/>
          <w:sz w:val="24"/>
          <w:szCs w:val="24"/>
        </w:rPr>
      </w:pPr>
      <w:r w:rsidRPr="001573FC">
        <w:rPr>
          <w:rFonts w:ascii="宋体" w:eastAsia="宋体" w:hAnsi="宋体" w:cs="Google Sans Text"/>
          <w:color w:val="1F1F1F"/>
          <w:sz w:val="24"/>
          <w:szCs w:val="24"/>
        </w:rPr>
        <w:t>算法通过 P操作 (wait/down) 和 V操作 (signal/up) 来管理进程的阻塞与唤醒。</w:t>
      </w:r>
    </w:p>
    <w:p w14:paraId="0000001B" w14:textId="7CBB3446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宋体" w:eastAsia="宋体" w:hAnsi="宋体" w:cs="Google Sans Text" w:hint="eastAsia"/>
          <w:color w:val="1F1F1F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全局变量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</w:t>
      </w:r>
    </w:p>
    <w:p w14:paraId="45625BDC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>Semaphore mutex = 1; // 互斥锁</w:t>
      </w:r>
    </w:p>
    <w:p w14:paraId="45F256DB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>Semaphore empty = N; // 空槽位数</w:t>
      </w:r>
    </w:p>
    <w:p w14:paraId="3EE4963B" w14:textId="77777777" w:rsidR="001573FC" w:rsidRPr="001573FC" w:rsidRDefault="00000000" w:rsidP="001573FC">
      <w:pPr>
        <w:rPr>
          <w:rFonts w:ascii="宋体" w:eastAsia="宋体" w:hAnsi="宋体" w:cs="Google Sans Text"/>
          <w:color w:val="1F1F1F"/>
          <w:sz w:val="24"/>
          <w:szCs w:val="24"/>
          <w:shd w:val="clear" w:color="auto" w:fill="F0F4F9"/>
        </w:rPr>
      </w:pPr>
      <w:r w:rsidRPr="001573FC">
        <w:rPr>
          <w:rFonts w:ascii="宋体" w:eastAsia="宋体" w:hAnsi="宋体"/>
        </w:rPr>
        <w:t>Semaphore full = 0;  // 满槽位数</w:t>
      </w:r>
    </w:p>
    <w:p w14:paraId="0000001C" w14:textId="7CFADC5B" w:rsidR="00BF2EFC" w:rsidRPr="001573FC" w:rsidRDefault="00BF2EFC" w:rsidP="001573FC">
      <w:pPr>
        <w:rPr>
          <w:rFonts w:ascii="宋体" w:eastAsia="宋体" w:hAnsi="宋体" w:cs="Google Sans Text"/>
          <w:color w:val="1F1F1F"/>
          <w:sz w:val="24"/>
          <w:szCs w:val="24"/>
          <w:shd w:val="clear" w:color="auto" w:fill="F0F4F9"/>
        </w:rPr>
      </w:pPr>
    </w:p>
    <w:p w14:paraId="00000021" w14:textId="1CA4E393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宋体" w:eastAsia="宋体" w:hAnsi="宋体" w:cs="Google Sans Text" w:hint="eastAsia"/>
          <w:color w:val="1F1F1F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lastRenderedPageBreak/>
        <w:t>生产者进程逻辑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</w:t>
      </w:r>
    </w:p>
    <w:p w14:paraId="369EF750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>Process Producer() {</w:t>
      </w:r>
    </w:p>
    <w:p w14:paraId="28DF76B7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while (true) {</w:t>
      </w:r>
    </w:p>
    <w:p w14:paraId="0CE44428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item = produce_item(); // 1. 生成数据</w:t>
      </w:r>
    </w:p>
    <w:p w14:paraId="19B3E0C3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</w:t>
      </w:r>
    </w:p>
    <w:p w14:paraId="4ECDFBE3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P(empty);   // 2. 申请空槽位：若 empty &lt;= 0 则阻塞，否则 empty--</w:t>
      </w:r>
    </w:p>
    <w:p w14:paraId="293E6270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P(mutex);   // 3. 申请互斥锁：若 mutex &lt;= 0 则阻塞，否则 mutex--</w:t>
      </w:r>
    </w:p>
    <w:p w14:paraId="66D8F4A6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</w:t>
      </w:r>
    </w:p>
    <w:p w14:paraId="0AF83671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insert_item(item); // 4. 临界区操作：将数据放入缓冲区</w:t>
      </w:r>
    </w:p>
    <w:p w14:paraId="0457AE33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</w:t>
      </w:r>
    </w:p>
    <w:p w14:paraId="6ABDA5D4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V(mutex);   // 5. 释放互斥锁：mutex++</w:t>
      </w:r>
    </w:p>
    <w:p w14:paraId="0AE42450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V(full);    // 6. 增加满槽位计数：full++，并可能唤醒等待的消费者</w:t>
      </w:r>
    </w:p>
    <w:p w14:paraId="77F01124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}</w:t>
      </w:r>
    </w:p>
    <w:p w14:paraId="43F99874" w14:textId="77777777" w:rsidR="001573FC" w:rsidRPr="001573FC" w:rsidRDefault="00000000" w:rsidP="001573FC">
      <w:pPr>
        <w:rPr>
          <w:rFonts w:ascii="宋体" w:eastAsia="宋体" w:hAnsi="宋体" w:cs="Google Sans Text"/>
          <w:color w:val="1F1F1F"/>
          <w:sz w:val="24"/>
          <w:szCs w:val="24"/>
          <w:shd w:val="clear" w:color="auto" w:fill="F0F4F9"/>
        </w:rPr>
      </w:pPr>
      <w:r w:rsidRPr="001573FC">
        <w:rPr>
          <w:rFonts w:ascii="宋体" w:eastAsia="宋体" w:hAnsi="宋体"/>
        </w:rPr>
        <w:t>}</w:t>
      </w:r>
    </w:p>
    <w:p w14:paraId="00000022" w14:textId="4FCE9A13" w:rsidR="00BF2EFC" w:rsidRPr="001573FC" w:rsidRDefault="00BF2EFC" w:rsidP="001573FC">
      <w:pPr>
        <w:rPr>
          <w:rFonts w:ascii="宋体" w:eastAsia="宋体" w:hAnsi="宋体" w:cs="Google Sans Text"/>
          <w:color w:val="1F1F1F"/>
          <w:sz w:val="24"/>
          <w:szCs w:val="24"/>
          <w:shd w:val="clear" w:color="auto" w:fill="F0F4F9"/>
        </w:rPr>
      </w:pPr>
    </w:p>
    <w:p w14:paraId="00000027" w14:textId="535C729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宋体" w:eastAsia="宋体" w:hAnsi="宋体" w:cs="Google Sans Text" w:hint="eastAsia"/>
          <w:color w:val="1F1F1F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消费者进程逻辑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</w:t>
      </w:r>
    </w:p>
    <w:p w14:paraId="7E1D55FB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>Process Consumer() {</w:t>
      </w:r>
    </w:p>
    <w:p w14:paraId="1822474D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while (true) {</w:t>
      </w:r>
    </w:p>
    <w:p w14:paraId="4A796578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P(full);    // 1. 申请满槽位：若 full &lt;= 0 (无数据) 则阻塞，否则 full--</w:t>
      </w:r>
    </w:p>
    <w:p w14:paraId="7D9958F1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P(mutex);   // 2. 申请互斥锁：若 mutex &lt;= 0 则阻塞，否则 mutex--</w:t>
      </w:r>
    </w:p>
    <w:p w14:paraId="3E9F8209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</w:t>
      </w:r>
      <w:r w:rsidR="001573FC" w:rsidRPr="001573FC">
        <w:rPr>
          <w:rFonts w:ascii="宋体" w:eastAsia="宋体" w:hAnsi="宋体" w:hint="eastAsia"/>
        </w:rPr>
        <w:t xml:space="preserve"> </w:t>
      </w:r>
    </w:p>
    <w:p w14:paraId="483E8E83" w14:textId="7EF6015E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item = remove_item(); // 3. 临界区操作：从缓冲区取出数据</w:t>
      </w:r>
    </w:p>
    <w:p w14:paraId="2236799A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</w:t>
      </w:r>
    </w:p>
    <w:p w14:paraId="227E045F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V(mutex);   // 4. 释放互斥锁：mutex++</w:t>
      </w:r>
    </w:p>
    <w:p w14:paraId="1284F718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V(empty);   // 5. 增加空槽位计数：empty++，并可能唤醒等待的生产者</w:t>
      </w:r>
    </w:p>
    <w:p w14:paraId="5C55F4D0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</w:t>
      </w:r>
    </w:p>
    <w:p w14:paraId="05CE8B32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    consume_item(item); // 6. 处理数据</w:t>
      </w:r>
    </w:p>
    <w:p w14:paraId="2F802CCA" w14:textId="77777777" w:rsidR="001573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 xml:space="preserve">    }</w:t>
      </w:r>
    </w:p>
    <w:p w14:paraId="00000028" w14:textId="794182FA" w:rsidR="00BF2EFC" w:rsidRPr="001573FC" w:rsidRDefault="00000000" w:rsidP="001573FC">
      <w:pPr>
        <w:rPr>
          <w:rFonts w:ascii="宋体" w:eastAsia="宋体" w:hAnsi="宋体"/>
        </w:rPr>
      </w:pPr>
      <w:r w:rsidRPr="001573FC">
        <w:rPr>
          <w:rFonts w:ascii="宋体" w:eastAsia="宋体" w:hAnsi="宋体"/>
        </w:rPr>
        <w:t>}</w:t>
      </w:r>
    </w:p>
    <w:p w14:paraId="069BE5C7" w14:textId="77777777" w:rsidR="001573FC" w:rsidRPr="001573FC" w:rsidRDefault="001573FC" w:rsidP="001573FC">
      <w:pPr>
        <w:rPr>
          <w:rFonts w:ascii="宋体" w:eastAsia="宋体" w:hAnsi="宋体" w:hint="eastAsia"/>
        </w:rPr>
      </w:pPr>
    </w:p>
    <w:p w14:paraId="00000029" w14:textId="77777777" w:rsidR="00BF2EFC" w:rsidRPr="001573FC" w:rsidRDefault="00000000">
      <w:pPr>
        <w:pStyle w:val="2"/>
        <w:spacing w:before="0" w:after="120" w:line="275" w:lineRule="auto"/>
        <w:rPr>
          <w:rFonts w:ascii="宋体" w:eastAsia="宋体" w:hAnsi="宋体" w:cs="Google Sans"/>
          <w:color w:val="1F1F1F"/>
          <w:sz w:val="24"/>
          <w:szCs w:val="24"/>
        </w:rPr>
      </w:pPr>
      <w:r w:rsidRPr="001573FC">
        <w:rPr>
          <w:rFonts w:ascii="宋体" w:eastAsia="宋体" w:hAnsi="宋体" w:cs="Google Sans"/>
          <w:color w:val="1F1F1F"/>
          <w:sz w:val="24"/>
          <w:szCs w:val="24"/>
        </w:rPr>
        <w:t>3. 结果与分析</w:t>
      </w:r>
    </w:p>
    <w:p w14:paraId="0000002A" w14:textId="77777777" w:rsidR="00BF2EFC" w:rsidRPr="001573FC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宋体" w:eastAsia="宋体" w:hAnsi="宋体" w:cs="Google Sans Text"/>
          <w:color w:val="1F1F1F"/>
          <w:sz w:val="24"/>
          <w:szCs w:val="24"/>
        </w:rPr>
      </w:pPr>
      <w:r w:rsidRPr="001573FC">
        <w:rPr>
          <w:rFonts w:ascii="宋体" w:eastAsia="宋体" w:hAnsi="宋体" w:cs="Google Sans Text"/>
          <w:color w:val="1F1F1F"/>
          <w:sz w:val="24"/>
          <w:szCs w:val="24"/>
        </w:rPr>
        <w:t>基于 Linux 多进程与 POSIX 信号量实现的程序，经过运行测试，结果分析如下：</w:t>
      </w:r>
    </w:p>
    <w:p w14:paraId="0000002B" w14:textId="77777777" w:rsidR="00BF2EFC" w:rsidRPr="001573F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互斥性验证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</w:t>
      </w:r>
    </w:p>
    <w:p w14:paraId="0000002C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color w:val="1F1F1F"/>
          <w:sz w:val="24"/>
          <w:szCs w:val="24"/>
        </w:rPr>
        <w:t>通过观察运行日志，生产者和消费者的操作（“放入位置”与“取出位置”）在输出中是交替出现的，但在微观的临界区内，数据的写入和读取未发生冲突。指针 in 和 out 的更新逻辑正确，未出现数据覆盖或重复读取的现象。</w:t>
      </w:r>
    </w:p>
    <w:p w14:paraId="0000002D" w14:textId="77777777" w:rsidR="00BF2EFC" w:rsidRPr="001573F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同步性验证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</w:t>
      </w:r>
    </w:p>
    <w:p w14:paraId="0000002E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缓冲区满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：当生产者生产速度远快于消费者时，缓冲区被填满后，生产者进程自动停止输出（阻塞），直到消费者取走数据释放出空间。</w:t>
      </w:r>
    </w:p>
    <w:p w14:paraId="0000002F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lastRenderedPageBreak/>
        <w:t>缓冲区空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：当消费者处理速度远快于生产者时，当缓冲区数据被取空后，消费者进程自动停止（阻塞），直到生产者生成了新的数据。</w:t>
      </w:r>
    </w:p>
    <w:p w14:paraId="00000030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color w:val="1F1F1F"/>
          <w:sz w:val="24"/>
          <w:szCs w:val="24"/>
        </w:rPr>
        <w:t>这证明了信号量 empty 和 full 正确地控制了进程的推进速度。</w:t>
      </w:r>
    </w:p>
    <w:p w14:paraId="00000031" w14:textId="77777777" w:rsidR="00BF2EFC" w:rsidRPr="001573F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进程独立性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</w:t>
      </w:r>
    </w:p>
    <w:p w14:paraId="00000032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color w:val="1F1F1F"/>
          <w:sz w:val="24"/>
          <w:szCs w:val="24"/>
        </w:rPr>
        <w:t>程序使用了 fork() 创建子进程，通过 mmap 建立共享内存。日志显示的 PID 表明生产者和消费者是独立的进程，验证了进程间通信（IPC）机制的有效性。</w:t>
      </w:r>
    </w:p>
    <w:p w14:paraId="00000033" w14:textId="77777777" w:rsidR="00BF2EFC" w:rsidRPr="001573FC" w:rsidRDefault="00000000">
      <w:pPr>
        <w:pStyle w:val="2"/>
        <w:spacing w:before="240" w:after="120" w:line="275" w:lineRule="auto"/>
        <w:rPr>
          <w:rFonts w:ascii="宋体" w:eastAsia="宋体" w:hAnsi="宋体" w:cs="Google Sans"/>
          <w:color w:val="1F1F1F"/>
          <w:sz w:val="24"/>
          <w:szCs w:val="24"/>
        </w:rPr>
      </w:pPr>
      <w:r w:rsidRPr="001573FC">
        <w:rPr>
          <w:rFonts w:ascii="宋体" w:eastAsia="宋体" w:hAnsi="宋体" w:cs="Google Sans"/>
          <w:color w:val="1F1F1F"/>
          <w:sz w:val="24"/>
          <w:szCs w:val="24"/>
        </w:rPr>
        <w:t>4. 问题拓展</w:t>
      </w:r>
    </w:p>
    <w:p w14:paraId="00000034" w14:textId="77777777" w:rsidR="00BF2EFC" w:rsidRPr="001573FC" w:rsidRDefault="00000000">
      <w:pPr>
        <w:pStyle w:val="3"/>
        <w:spacing w:before="0" w:after="120" w:line="275" w:lineRule="auto"/>
        <w:rPr>
          <w:rFonts w:ascii="宋体" w:eastAsia="宋体" w:hAnsi="宋体" w:cs="Google Sans"/>
          <w:color w:val="1F1F1F"/>
          <w:sz w:val="24"/>
          <w:szCs w:val="24"/>
        </w:rPr>
      </w:pPr>
      <w:r w:rsidRPr="001573FC">
        <w:rPr>
          <w:rFonts w:ascii="宋体" w:eastAsia="宋体" w:hAnsi="宋体" w:cs="Google Sans"/>
          <w:color w:val="1F1F1F"/>
          <w:sz w:val="24"/>
          <w:szCs w:val="24"/>
        </w:rPr>
        <w:t>4.1 多生产者与多消费者模型</w:t>
      </w:r>
    </w:p>
    <w:p w14:paraId="00000035" w14:textId="77777777" w:rsidR="00BF2EFC" w:rsidRPr="001573FC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宋体" w:eastAsia="宋体" w:hAnsi="宋体" w:cs="Google Sans Text"/>
          <w:color w:val="1F1F1F"/>
          <w:sz w:val="24"/>
          <w:szCs w:val="24"/>
        </w:rPr>
      </w:pPr>
      <w:r w:rsidRPr="001573FC">
        <w:rPr>
          <w:rFonts w:ascii="宋体" w:eastAsia="宋体" w:hAnsi="宋体" w:cs="Google Sans Text"/>
          <w:color w:val="1F1F1F"/>
          <w:sz w:val="24"/>
          <w:szCs w:val="24"/>
        </w:rPr>
        <w:t>当前实现为“单生产者-单消费者”模型。若将其扩展为“多对多”模型（即多个生产者和多个消费者并发运行），需要注意以下几点：</w:t>
      </w:r>
    </w:p>
    <w:p w14:paraId="00000036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竞争处理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：多个生产者会同时争夺 mutex 锁以修改写入指针 in；多个消费者也会争夺 mutex 锁以修改读取指针 out。现有的互斥锁机制足以处理这种竞争。</w:t>
      </w:r>
    </w:p>
    <w:p w14:paraId="00000037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死锁预防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 xml:space="preserve">：在代码实现中，必须严格遵守 </w:t>
      </w: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“先申请资源信号量，再申请互斥信号量”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 xml:space="preserve"> 的顺序。</w:t>
      </w:r>
    </w:p>
    <w:p w14:paraId="00000038" w14:textId="77777777" w:rsidR="00BF2EFC" w:rsidRPr="001573FC" w:rsidRDefault="00000000" w:rsidP="001573F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720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i/>
          <w:iCs/>
          <w:color w:val="1F1F1F"/>
          <w:sz w:val="24"/>
          <w:szCs w:val="24"/>
        </w:rPr>
        <w:t>错误示例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：若先执行 P(mutex) 再执行 P(empty)，当缓冲区已满时，生产者持有了互斥锁却因无空位被阻塞；此时消费者试图消费，却因拿不到互斥锁也被阻塞，从而导致死锁。</w:t>
      </w:r>
    </w:p>
    <w:p w14:paraId="00000039" w14:textId="77777777" w:rsidR="00BF2EFC" w:rsidRPr="001573FC" w:rsidRDefault="00000000">
      <w:pPr>
        <w:pStyle w:val="3"/>
        <w:spacing w:after="120" w:line="275" w:lineRule="auto"/>
        <w:rPr>
          <w:rFonts w:ascii="宋体" w:eastAsia="宋体" w:hAnsi="宋体" w:cs="Google Sans"/>
          <w:color w:val="1F1F1F"/>
          <w:sz w:val="24"/>
          <w:szCs w:val="24"/>
        </w:rPr>
      </w:pPr>
      <w:r w:rsidRPr="001573FC">
        <w:rPr>
          <w:rFonts w:ascii="宋体" w:eastAsia="宋体" w:hAnsi="宋体" w:cs="Google Sans"/>
          <w:color w:val="1F1F1F"/>
          <w:sz w:val="24"/>
          <w:szCs w:val="24"/>
        </w:rPr>
        <w:t>4.2 实际操作系统中的应用</w:t>
      </w:r>
    </w:p>
    <w:p w14:paraId="0000003A" w14:textId="084C7C19" w:rsidR="00BF2EFC" w:rsidRPr="001573FC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宋体" w:eastAsia="宋体" w:hAnsi="宋体" w:cs="Google Sans Text"/>
          <w:color w:val="1F1F1F"/>
          <w:sz w:val="24"/>
          <w:szCs w:val="24"/>
        </w:rPr>
      </w:pPr>
      <w:r w:rsidRPr="001573FC">
        <w:rPr>
          <w:rFonts w:ascii="宋体" w:eastAsia="宋体" w:hAnsi="宋体" w:cs="Google Sans Text"/>
          <w:color w:val="1F1F1F"/>
          <w:sz w:val="24"/>
          <w:szCs w:val="24"/>
        </w:rPr>
        <w:t>该模型广泛应用于：</w:t>
      </w:r>
    </w:p>
    <w:p w14:paraId="0000003B" w14:textId="77777777" w:rsidR="00BF2EFC" w:rsidRPr="001573FC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管道 (Pipe)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：Linux shell 命令（如 ls | grep）中，管道本质上是一个内核维护的缓冲区，ls 是生产者，grep 是消费者。</w:t>
      </w:r>
    </w:p>
    <w:p w14:paraId="0000003C" w14:textId="77777777" w:rsidR="00BF2EFC" w:rsidRPr="001573FC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消息队列 (Message Queues)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：在分布式系统中（如 Kafka, RabbitMQ），用于解耦数据生产方和处理方，平滑流量峰值。</w:t>
      </w:r>
    </w:p>
    <w:p w14:paraId="0000003D" w14:textId="77777777" w:rsidR="00BF2EFC" w:rsidRPr="001573FC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宋体" w:eastAsia="宋体" w:hAnsi="宋体"/>
          <w:sz w:val="24"/>
          <w:szCs w:val="24"/>
        </w:rPr>
      </w:pPr>
      <w:r w:rsidRPr="001573FC">
        <w:rPr>
          <w:rFonts w:ascii="宋体" w:eastAsia="宋体" w:hAnsi="宋体" w:cs="Google Sans Text"/>
          <w:b/>
          <w:bCs/>
          <w:color w:val="1F1F1F"/>
          <w:sz w:val="24"/>
          <w:szCs w:val="24"/>
        </w:rPr>
        <w:t>设备驱动缓冲</w:t>
      </w:r>
      <w:r w:rsidRPr="001573FC">
        <w:rPr>
          <w:rFonts w:ascii="宋体" w:eastAsia="宋体" w:hAnsi="宋体" w:cs="Google Sans Text"/>
          <w:color w:val="1F1F1F"/>
          <w:sz w:val="24"/>
          <w:szCs w:val="24"/>
        </w:rPr>
        <w:t>：例如键盘驱动程序（生产者）将按键扫描码放入缓冲区，此时操作系统（消费者）从中读取并分发给应用程序。</w:t>
      </w:r>
    </w:p>
    <w:sectPr w:rsidR="00BF2EFC" w:rsidRPr="001573FC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FEC2EBA-D464-444E-B8E0-E4B207CBECDE}"/>
  </w:font>
  <w:font w:name="Google Sans">
    <w:charset w:val="00"/>
    <w:family w:val="auto"/>
    <w:pitch w:val="default"/>
    <w:embedBold r:id="rId2" w:fontKey="{2A88CDD3-F8B5-4A37-955D-8E8DF8AF41DA}"/>
  </w:font>
  <w:font w:name="Google Sans Text">
    <w:charset w:val="00"/>
    <w:family w:val="auto"/>
    <w:pitch w:val="default"/>
    <w:embedRegular r:id="rId3" w:fontKey="{CC04C9BA-161D-41F1-B1B4-F78396DF17A1}"/>
    <w:embedBold r:id="rId4" w:fontKey="{6E61378B-71FF-44CB-9D71-A798875E62E8}"/>
    <w:embedItalic r:id="rId5" w:fontKey="{2814D791-A167-47BF-807B-D573685462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3B4DB5E-0702-458F-9AA2-7570A8E83BE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92D84FF-4425-4C70-B9D8-07B2FD5EFC8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20BE2"/>
    <w:multiLevelType w:val="multilevel"/>
    <w:tmpl w:val="2112FC0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51B5304"/>
    <w:multiLevelType w:val="multilevel"/>
    <w:tmpl w:val="288CE8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DAA4063"/>
    <w:multiLevelType w:val="multilevel"/>
    <w:tmpl w:val="983E0F8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AD02620"/>
    <w:multiLevelType w:val="multilevel"/>
    <w:tmpl w:val="9916787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CEF0991"/>
    <w:multiLevelType w:val="multilevel"/>
    <w:tmpl w:val="6B62F00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41E1732"/>
    <w:multiLevelType w:val="multilevel"/>
    <w:tmpl w:val="370AEFD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C6243FD"/>
    <w:multiLevelType w:val="multilevel"/>
    <w:tmpl w:val="EC70302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63B55A65"/>
    <w:multiLevelType w:val="multilevel"/>
    <w:tmpl w:val="5D0046F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65647D36"/>
    <w:multiLevelType w:val="multilevel"/>
    <w:tmpl w:val="B65EB0B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7A6724B8"/>
    <w:multiLevelType w:val="multilevel"/>
    <w:tmpl w:val="BB16B30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573127237">
    <w:abstractNumId w:val="5"/>
  </w:num>
  <w:num w:numId="2" w16cid:durableId="667908893">
    <w:abstractNumId w:val="9"/>
  </w:num>
  <w:num w:numId="3" w16cid:durableId="1940287710">
    <w:abstractNumId w:val="6"/>
  </w:num>
  <w:num w:numId="4" w16cid:durableId="803160119">
    <w:abstractNumId w:val="3"/>
  </w:num>
  <w:num w:numId="5" w16cid:durableId="1731230822">
    <w:abstractNumId w:val="4"/>
  </w:num>
  <w:num w:numId="6" w16cid:durableId="1683043528">
    <w:abstractNumId w:val="1"/>
  </w:num>
  <w:num w:numId="7" w16cid:durableId="72315128">
    <w:abstractNumId w:val="2"/>
  </w:num>
  <w:num w:numId="8" w16cid:durableId="1872378751">
    <w:abstractNumId w:val="7"/>
  </w:num>
  <w:num w:numId="9" w16cid:durableId="1970281654">
    <w:abstractNumId w:val="8"/>
  </w:num>
  <w:num w:numId="10" w16cid:durableId="6837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EFC"/>
    <w:rsid w:val="001573FC"/>
    <w:rsid w:val="00873FC5"/>
    <w:rsid w:val="00BF2EFC"/>
    <w:rsid w:val="00CC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B0217E"/>
  <w15:docId w15:val="{823205B9-1542-43E2-8900-642096D23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1076</Words>
  <Characters>1422</Characters>
  <Application>Microsoft Office Word</Application>
  <DocSecurity>0</DocSecurity>
  <Lines>71</Lines>
  <Paragraphs>56</Paragraphs>
  <ScaleCrop>false</ScaleCrop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trAshbaG Smile</cp:lastModifiedBy>
  <cp:revision>3</cp:revision>
  <dcterms:created xsi:type="dcterms:W3CDTF">2025-12-14T11:51:00Z</dcterms:created>
  <dcterms:modified xsi:type="dcterms:W3CDTF">2025-12-14T12:01:00Z</dcterms:modified>
</cp:coreProperties>
</file>