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VAPT Re-Assessment Report</w:t>
      </w:r>
    </w:p>
    <w:p>
      <w:pPr>
        <w:jc w:val="center"/>
      </w:pPr>
      <w:r>
        <w:rPr>
          <w:color w:val="4A4A8A"/>
          <w:sz w:val="36"/>
        </w:rPr>
        <w:t>Hospital Billing System</w:t>
      </w:r>
    </w:p>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left"/>
            </w:pPr>
            <w:r>
              <w:t>Report Version</w:t>
            </w:r>
          </w:p>
        </w:tc>
        <w:tc>
          <w:tcPr>
            <w:tcW w:type="dxa" w:w="4320"/>
          </w:tcPr>
          <w:p>
            <w:pPr>
              <w:jc w:val="left"/>
            </w:pPr>
            <w:r>
              <w:t>2.0 (Re-Assessment)</w:t>
            </w:r>
          </w:p>
        </w:tc>
      </w:tr>
      <w:tr>
        <w:tc>
          <w:tcPr>
            <w:tcW w:type="dxa" w:w="4320"/>
          </w:tcPr>
          <w:p>
            <w:pPr>
              <w:jc w:val="left"/>
            </w:pPr>
            <w:r>
              <w:t>Assessment Date</w:t>
            </w:r>
          </w:p>
        </w:tc>
        <w:tc>
          <w:tcPr>
            <w:tcW w:type="dxa" w:w="4320"/>
          </w:tcPr>
          <w:p>
            <w:pPr>
              <w:jc w:val="left"/>
            </w:pPr>
            <w:r>
              <w:t>April 23, 2026</w:t>
            </w:r>
          </w:p>
        </w:tc>
      </w:tr>
      <w:tr>
        <w:tc>
          <w:tcPr>
            <w:tcW w:type="dxa" w:w="4320"/>
          </w:tcPr>
          <w:p>
            <w:pPr>
              <w:jc w:val="left"/>
            </w:pPr>
            <w:r>
              <w:t>Target Application</w:t>
            </w:r>
          </w:p>
        </w:tc>
        <w:tc>
          <w:tcPr>
            <w:tcW w:type="dxa" w:w="4320"/>
          </w:tcPr>
          <w:p>
            <w:pPr>
              <w:jc w:val="left"/>
            </w:pPr>
            <w:r>
              <w:t>Hospital Billing System (Multi-Tenant SaaS)</w:t>
            </w:r>
          </w:p>
        </w:tc>
      </w:tr>
      <w:tr>
        <w:tc>
          <w:tcPr>
            <w:tcW w:type="dxa" w:w="4320"/>
          </w:tcPr>
          <w:p>
            <w:pPr>
              <w:jc w:val="left"/>
            </w:pPr>
            <w:r>
              <w:t>Live Environment</w:t>
            </w:r>
          </w:p>
        </w:tc>
        <w:tc>
          <w:tcPr>
            <w:tcW w:type="dxa" w:w="4320"/>
          </w:tcPr>
          <w:p>
            <w:pPr>
              <w:jc w:val="left"/>
            </w:pPr>
            <w:r>
              <w:t>https://hospital-billing-system-1.onrender.com/</w:t>
            </w:r>
          </w:p>
        </w:tc>
      </w:tr>
      <w:tr>
        <w:tc>
          <w:tcPr>
            <w:tcW w:type="dxa" w:w="4320"/>
          </w:tcPr>
          <w:p>
            <w:pPr>
              <w:jc w:val="left"/>
            </w:pPr>
            <w:r>
              <w:t>Branches Assessed</w:t>
            </w:r>
          </w:p>
        </w:tc>
        <w:tc>
          <w:tcPr>
            <w:tcW w:type="dxa" w:w="4320"/>
          </w:tcPr>
          <w:p>
            <w:pPr>
              <w:jc w:val="left"/>
            </w:pPr>
            <w:r>
              <w:t>staging (live), main</w:t>
            </w:r>
          </w:p>
        </w:tc>
      </w:tr>
      <w:tr>
        <w:tc>
          <w:tcPr>
            <w:tcW w:type="dxa" w:w="4320"/>
          </w:tcPr>
          <w:p>
            <w:pPr>
              <w:jc w:val="left"/>
            </w:pPr>
            <w:r>
              <w:t>Assessment Type</w:t>
            </w:r>
          </w:p>
        </w:tc>
        <w:tc>
          <w:tcPr>
            <w:tcW w:type="dxa" w:w="4320"/>
          </w:tcPr>
          <w:p>
            <w:pPr>
              <w:jc w:val="left"/>
            </w:pPr>
            <w:r>
              <w:t>Source Code Review (SAST) + Dynamic Testing (DAST)</w:t>
            </w:r>
          </w:p>
        </w:tc>
      </w:tr>
      <w:tr>
        <w:tc>
          <w:tcPr>
            <w:tcW w:type="dxa" w:w="4320"/>
          </w:tcPr>
          <w:p>
            <w:pPr>
              <w:jc w:val="left"/>
            </w:pPr>
            <w:r>
              <w:t>Classification</w:t>
            </w:r>
          </w:p>
        </w:tc>
        <w:tc>
          <w:tcPr>
            <w:tcW w:type="dxa" w:w="4320"/>
          </w:tcPr>
          <w:p>
            <w:pPr>
              <w:jc w:val="left"/>
            </w:pPr>
            <w:r>
              <w:t>CONFIDENTIAL</w:t>
            </w:r>
          </w:p>
        </w:tc>
      </w:tr>
    </w:tbl>
    <w:p>
      <w:r>
        <w:br w:type="page"/>
      </w:r>
    </w:p>
    <w:p>
      <w:pPr>
        <w:pStyle w:val="Heading1"/>
      </w:pPr>
      <w:r>
        <w:t>1. Executive Summary</w:t>
      </w:r>
    </w:p>
    <w:p>
      <w:r>
        <w:t>This report presents the results of a Vulnerability Assessment and Penetration Testing (VAPT) Re-Assessment of the Hospital Billing System. The assessment focused on verifying the remediation of all findings from the April 2026 Initial Assessment and identifying any new vulnerabilities introduced by recent code changes.</w:t>
      </w:r>
    </w:p>
    <w:p/>
    <w:p>
      <w:r>
        <w:rPr>
          <w:b/>
          <w:color w:val="228B22"/>
          <w:sz w:val="28"/>
        </w:rPr>
        <w:t>Overall Risk Rating: LOW</w:t>
      </w:r>
      <w:r>
        <w:t xml:space="preserve"> (Improved from HIGH)</w:t>
      </w:r>
    </w:p>
    <w:p>
      <w:r>
        <w:t>The application has undergone significant security hardening since the initial assessment. All Critical and High severity findings from the previous report have been successfully remediated. The remaining findings are informational or low-risk items that represent defense-in-depth opportunities.</w:t>
      </w:r>
    </w:p>
    <w:p>
      <w:pPr>
        <w:pStyle w:val="Heading2"/>
      </w:pPr>
      <w:r>
        <w:t>Risk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Before (April 2026)</w:t>
            </w:r>
          </w:p>
        </w:tc>
        <w:tc>
          <w:tcPr>
            <w:tcW w:type="dxa" w:w="2880"/>
          </w:tcPr>
          <w:p>
            <w:r>
              <w:rPr>
                <w:b/>
              </w:rPr>
              <w:t>After (Re-Assessment)</w:t>
            </w:r>
          </w:p>
        </w:tc>
      </w:tr>
      <w:tr>
        <w:tc>
          <w:tcPr>
            <w:tcW w:type="dxa" w:w="2880"/>
          </w:tcPr>
          <w:p>
            <w:r>
              <w:t>Critical</w:t>
            </w:r>
          </w:p>
        </w:tc>
        <w:tc>
          <w:tcPr>
            <w:tcW w:type="dxa" w:w="2880"/>
          </w:tcPr>
          <w:p>
            <w:r>
              <w:t>3</w:t>
            </w:r>
          </w:p>
        </w:tc>
        <w:tc>
          <w:tcPr>
            <w:tcW w:type="dxa" w:w="2880"/>
          </w:tcPr>
          <w:p>
            <w:r>
              <w:t>0</w:t>
            </w:r>
          </w:p>
        </w:tc>
      </w:tr>
      <w:tr>
        <w:tc>
          <w:tcPr>
            <w:tcW w:type="dxa" w:w="2880"/>
          </w:tcPr>
          <w:p>
            <w:r>
              <w:t>High</w:t>
            </w:r>
          </w:p>
        </w:tc>
        <w:tc>
          <w:tcPr>
            <w:tcW w:type="dxa" w:w="2880"/>
          </w:tcPr>
          <w:p>
            <w:r>
              <w:t>5</w:t>
            </w:r>
          </w:p>
        </w:tc>
        <w:tc>
          <w:tcPr>
            <w:tcW w:type="dxa" w:w="2880"/>
          </w:tcPr>
          <w:p>
            <w:r>
              <w:t>0</w:t>
            </w:r>
          </w:p>
        </w:tc>
      </w:tr>
      <w:tr>
        <w:tc>
          <w:tcPr>
            <w:tcW w:type="dxa" w:w="2880"/>
          </w:tcPr>
          <w:p>
            <w:r>
              <w:t>Medium</w:t>
            </w:r>
          </w:p>
        </w:tc>
        <w:tc>
          <w:tcPr>
            <w:tcW w:type="dxa" w:w="2880"/>
          </w:tcPr>
          <w:p>
            <w:r>
              <w:t>4</w:t>
            </w:r>
          </w:p>
        </w:tc>
        <w:tc>
          <w:tcPr>
            <w:tcW w:type="dxa" w:w="2880"/>
          </w:tcPr>
          <w:p>
            <w:r>
              <w:t>2</w:t>
            </w:r>
          </w:p>
        </w:tc>
      </w:tr>
      <w:tr>
        <w:tc>
          <w:tcPr>
            <w:tcW w:type="dxa" w:w="2880"/>
          </w:tcPr>
          <w:p>
            <w:r>
              <w:t>Low</w:t>
            </w:r>
          </w:p>
        </w:tc>
        <w:tc>
          <w:tcPr>
            <w:tcW w:type="dxa" w:w="2880"/>
          </w:tcPr>
          <w:p>
            <w:r>
              <w:t>3</w:t>
            </w:r>
          </w:p>
        </w:tc>
        <w:tc>
          <w:tcPr>
            <w:tcW w:type="dxa" w:w="2880"/>
          </w:tcPr>
          <w:p>
            <w:r>
              <w:t>3</w:t>
            </w:r>
          </w:p>
        </w:tc>
      </w:tr>
      <w:tr>
        <w:tc>
          <w:tcPr>
            <w:tcW w:type="dxa" w:w="2880"/>
          </w:tcPr>
          <w:p>
            <w:r>
              <w:t>Informational</w:t>
            </w:r>
          </w:p>
        </w:tc>
        <w:tc>
          <w:tcPr>
            <w:tcW w:type="dxa" w:w="2880"/>
          </w:tcPr>
          <w:p>
            <w:r>
              <w:t>2</w:t>
            </w:r>
          </w:p>
        </w:tc>
        <w:tc>
          <w:tcPr>
            <w:tcW w:type="dxa" w:w="2880"/>
          </w:tcPr>
          <w:p>
            <w:r>
              <w:t>4</w:t>
            </w:r>
          </w:p>
        </w:tc>
      </w:tr>
    </w:tbl>
    <w:p>
      <w:r>
        <w:br w:type="page"/>
      </w:r>
    </w:p>
    <w:p>
      <w:pPr>
        <w:pStyle w:val="Heading1"/>
      </w:pPr>
      <w:r>
        <w:t>2. Scope &amp; Methodology</w:t>
      </w:r>
    </w:p>
    <w:p>
      <w:pPr>
        <w:pStyle w:val="Heading2"/>
      </w:pPr>
      <w:r>
        <w:t>2.1 In-Scope Assets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Asset</w:t>
            </w:r>
          </w:p>
        </w:tc>
        <w:tc>
          <w:tcPr>
            <w:tcW w:type="dxa" w:w="2880"/>
          </w:tcPr>
          <w:p>
            <w:r>
              <w:rPr>
                <w:b/>
              </w:rPr>
              <w:t>Type</w:t>
            </w:r>
          </w:p>
        </w:tc>
        <w:tc>
          <w:tcPr>
            <w:tcW w:type="dxa" w:w="2880"/>
          </w:tcPr>
          <w:p>
            <w:r>
              <w:rPr>
                <w:b/>
              </w:rPr>
              <w:t>Details</w:t>
            </w:r>
          </w:p>
        </w:tc>
      </w:tr>
      <w:tr>
        <w:tc>
          <w:tcPr>
            <w:tcW w:type="dxa" w:w="2880"/>
          </w:tcPr>
          <w:p>
            <w:r>
              <w:t>Backend API</w:t>
            </w:r>
          </w:p>
        </w:tc>
        <w:tc>
          <w:tcPr>
            <w:tcW w:type="dxa" w:w="2880"/>
          </w:tcPr>
          <w:p>
            <w:r>
              <w:t>FastAPI (Python)</w:t>
            </w:r>
          </w:p>
        </w:tc>
        <w:tc>
          <w:tcPr>
            <w:tcW w:type="dxa" w:w="2880"/>
          </w:tcPr>
          <w:p>
            <w:r>
              <w:t>backend/app/ — all API endpoints, middleware, auth flow</w:t>
            </w:r>
          </w:p>
        </w:tc>
      </w:tr>
      <w:tr>
        <w:tc>
          <w:tcPr>
            <w:tcW w:type="dxa" w:w="2880"/>
          </w:tcPr>
          <w:p>
            <w:r>
              <w:t>Frontend</w:t>
            </w:r>
          </w:p>
        </w:tc>
        <w:tc>
          <w:tcPr>
            <w:tcW w:type="dxa" w:w="2880"/>
          </w:tcPr>
          <w:p>
            <w:r>
              <w:t>React + Vite</w:t>
            </w:r>
          </w:p>
        </w:tc>
        <w:tc>
          <w:tcPr>
            <w:tcW w:type="dxa" w:w="2880"/>
          </w:tcPr>
          <w:p>
            <w:r>
              <w:t>frontend/src/ — auth store, API service, all pages</w:t>
            </w:r>
          </w:p>
        </w:tc>
      </w:tr>
      <w:tr>
        <w:tc>
          <w:tcPr>
            <w:tcW w:type="dxa" w:w="2880"/>
          </w:tcPr>
          <w:p>
            <w:r>
              <w:t>Deployment Config</w:t>
            </w:r>
          </w:p>
        </w:tc>
        <w:tc>
          <w:tcPr>
            <w:tcW w:type="dxa" w:w="2880"/>
          </w:tcPr>
          <w:p>
            <w:r>
              <w:t>Render</w:t>
            </w:r>
          </w:p>
        </w:tc>
        <w:tc>
          <w:tcPr>
            <w:tcW w:type="dxa" w:w="2880"/>
          </w:tcPr>
          <w:p>
            <w:r>
              <w:t>render.yaml, Dockerfile, env management</w:t>
            </w:r>
          </w:p>
        </w:tc>
      </w:tr>
      <w:tr>
        <w:tc>
          <w:tcPr>
            <w:tcW w:type="dxa" w:w="2880"/>
          </w:tcPr>
          <w:p>
            <w:r>
              <w:t>Seeding Scripts</w:t>
            </w:r>
          </w:p>
        </w:tc>
        <w:tc>
          <w:tcPr>
            <w:tcW w:type="dxa" w:w="2880"/>
          </w:tcPr>
          <w:p>
            <w:r>
              <w:t>Python</w:t>
            </w:r>
          </w:p>
        </w:tc>
        <w:tc>
          <w:tcPr>
            <w:tcW w:type="dxa" w:w="2880"/>
          </w:tcPr>
          <w:p>
            <w:r>
              <w:t>create_superadmin.py, setup_demo_accounts.py</w:t>
            </w:r>
          </w:p>
        </w:tc>
      </w:tr>
    </w:tbl>
    <w:p>
      <w:pPr>
        <w:pStyle w:val="Heading2"/>
      </w:pPr>
      <w:r>
        <w:t>2.2 Testing Methodology</w:t>
      </w:r>
    </w:p>
    <w:p>
      <w:pPr>
        <w:pStyle w:val="ListBullet"/>
      </w:pPr>
      <w:r>
        <w:t>OWASP Top 10 (2021) — A01 through A10</w:t>
      </w:r>
    </w:p>
    <w:p>
      <w:pPr>
        <w:pStyle w:val="ListBullet"/>
      </w:pPr>
      <w:r>
        <w:t>OWASP API Security Top 10 (2023) — API1 through API10</w:t>
      </w:r>
    </w:p>
    <w:p>
      <w:pPr>
        <w:pStyle w:val="ListBullet"/>
      </w:pPr>
      <w:r>
        <w:t>Source Code Review (SAST) — Manual review of all backend and frontend source files</w:t>
      </w:r>
    </w:p>
    <w:p>
      <w:pPr>
        <w:pStyle w:val="ListBullet"/>
      </w:pPr>
      <w:r>
        <w:t>Dynamic Testing (DAST) — HTTP requests to live staging environment</w:t>
      </w:r>
    </w:p>
    <w:p>
      <w:pPr>
        <w:pStyle w:val="ListBullet"/>
      </w:pPr>
      <w:r>
        <w:t>Configuration Review — Environment variables, deployment manifests, secrets management</w:t>
      </w:r>
    </w:p>
    <w:p>
      <w:r>
        <w:br w:type="page"/>
      </w:r>
    </w:p>
    <w:p>
      <w:pPr>
        <w:pStyle w:val="Heading1"/>
      </w:pPr>
      <w:r>
        <w:t>3. Summary of New 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Title</w:t>
            </w:r>
          </w:p>
        </w:tc>
        <w:tc>
          <w:tcPr>
            <w:tcW w:type="dxa" w:w="2160"/>
          </w:tcPr>
          <w:p>
            <w:r>
              <w:rPr>
                <w:b/>
              </w:rPr>
              <w:t>Severity</w:t>
            </w:r>
          </w:p>
        </w:tc>
        <w:tc>
          <w:tcPr>
            <w:tcW w:type="dxa" w:w="2160"/>
          </w:tcPr>
          <w:p>
            <w:r>
              <w:rPr>
                <w:b/>
              </w:rPr>
              <w:t>CVSS</w:t>
            </w:r>
          </w:p>
        </w:tc>
      </w:tr>
      <w:tr>
        <w:tc>
          <w:tcPr>
            <w:tcW w:type="dxa" w:w="2160"/>
          </w:tcPr>
          <w:p>
            <w:r>
              <w:t>V-NEW-01</w:t>
            </w:r>
          </w:p>
        </w:tc>
        <w:tc>
          <w:tcPr>
            <w:tcW w:type="dxa" w:w="2160"/>
          </w:tcPr>
          <w:p>
            <w:r>
              <w:t>RBAC Not Consistently Enforced via Central Dependency</w:t>
            </w:r>
          </w:p>
        </w:tc>
        <w:tc>
          <w:tcPr>
            <w:tcW w:type="dxa" w:w="2160"/>
          </w:tcPr>
          <w:p>
            <w:r>
              <w:t>Medium</w:t>
            </w:r>
          </w:p>
        </w:tc>
        <w:tc>
          <w:tcPr>
            <w:tcW w:type="dxa" w:w="2160"/>
          </w:tcPr>
          <w:p>
            <w:r>
              <w:t>5.4</w:t>
            </w:r>
          </w:p>
        </w:tc>
      </w:tr>
      <w:tr>
        <w:tc>
          <w:tcPr>
            <w:tcW w:type="dxa" w:w="2160"/>
          </w:tcPr>
          <w:p>
            <w:r>
              <w:t>V-NEW-02</w:t>
            </w:r>
          </w:p>
        </w:tc>
        <w:tc>
          <w:tcPr>
            <w:tcW w:type="dxa" w:w="2160"/>
          </w:tcPr>
          <w:p>
            <w:r>
              <w:t>Bill PDF Content-Disposition Uses User-Influenced Filename</w:t>
            </w:r>
          </w:p>
        </w:tc>
        <w:tc>
          <w:tcPr>
            <w:tcW w:type="dxa" w:w="2160"/>
          </w:tcPr>
          <w:p>
            <w:r>
              <w:t>Low</w:t>
            </w:r>
          </w:p>
        </w:tc>
        <w:tc>
          <w:tcPr>
            <w:tcW w:type="dxa" w:w="2160"/>
          </w:tcPr>
          <w:p>
            <w:r>
              <w:t>3.1</w:t>
            </w:r>
          </w:p>
        </w:tc>
      </w:tr>
      <w:tr>
        <w:tc>
          <w:tcPr>
            <w:tcW w:type="dxa" w:w="2160"/>
          </w:tcPr>
          <w:p>
            <w:r>
              <w:t>V-NEW-03</w:t>
            </w:r>
          </w:p>
        </w:tc>
        <w:tc>
          <w:tcPr>
            <w:tcW w:type="dxa" w:w="2160"/>
          </w:tcPr>
          <w:p>
            <w:r>
              <w:t>Register Endpoint Returns Tokens Without Email Verification</w:t>
            </w:r>
          </w:p>
        </w:tc>
        <w:tc>
          <w:tcPr>
            <w:tcW w:type="dxa" w:w="2160"/>
          </w:tcPr>
          <w:p>
            <w:r>
              <w:t>Medium</w:t>
            </w:r>
          </w:p>
        </w:tc>
        <w:tc>
          <w:tcPr>
            <w:tcW w:type="dxa" w:w="2160"/>
          </w:tcPr>
          <w:p>
            <w:r>
              <w:t>5.3</w:t>
            </w:r>
          </w:p>
        </w:tc>
      </w:tr>
      <w:tr>
        <w:tc>
          <w:tcPr>
            <w:tcW w:type="dxa" w:w="2160"/>
          </w:tcPr>
          <w:p>
            <w:r>
              <w:t>V-NEW-04</w:t>
            </w:r>
          </w:p>
        </w:tc>
        <w:tc>
          <w:tcPr>
            <w:tcW w:type="dxa" w:w="2160"/>
          </w:tcPr>
          <w:p>
            <w:r>
              <w:t>Missing __Host- Cookie Prefix for Enhanced Cookie Security</w:t>
            </w:r>
          </w:p>
        </w:tc>
        <w:tc>
          <w:tcPr>
            <w:tcW w:type="dxa" w:w="2160"/>
          </w:tcPr>
          <w:p>
            <w:r>
              <w:t>Low</w:t>
            </w:r>
          </w:p>
        </w:tc>
        <w:tc>
          <w:tcPr>
            <w:tcW w:type="dxa" w:w="2160"/>
          </w:tcPr>
          <w:p>
            <w:r>
              <w:t>2.4</w:t>
            </w:r>
          </w:p>
        </w:tc>
      </w:tr>
      <w:tr>
        <w:tc>
          <w:tcPr>
            <w:tcW w:type="dxa" w:w="2160"/>
          </w:tcPr>
          <w:p>
            <w:r>
              <w:t>V-NEW-05</w:t>
            </w:r>
          </w:p>
        </w:tc>
        <w:tc>
          <w:tcPr>
            <w:tcW w:type="dxa" w:w="2160"/>
          </w:tcPr>
          <w:p>
            <w:r>
              <w:t>Frontend api.js Contains Hardcoded Fallback API URL</w:t>
            </w:r>
          </w:p>
        </w:tc>
        <w:tc>
          <w:tcPr>
            <w:tcW w:type="dxa" w:w="2160"/>
          </w:tcPr>
          <w:p>
            <w:r>
              <w:t>Low</w:t>
            </w:r>
          </w:p>
        </w:tc>
        <w:tc>
          <w:tcPr>
            <w:tcW w:type="dxa" w:w="2160"/>
          </w:tcPr>
          <w:p>
            <w:r>
              <w:t>2.0</w:t>
            </w:r>
          </w:p>
        </w:tc>
      </w:tr>
      <w:tr>
        <w:tc>
          <w:tcPr>
            <w:tcW w:type="dxa" w:w="2160"/>
          </w:tcPr>
          <w:p>
            <w:r>
              <w:t>V-NEW-06</w:t>
            </w:r>
          </w:p>
        </w:tc>
        <w:tc>
          <w:tcPr>
            <w:tcW w:type="dxa" w:w="2160"/>
          </w:tcPr>
          <w:p>
            <w:r>
              <w:t>No Account Lockout After Failed Login Attempts</w:t>
            </w:r>
          </w:p>
        </w:tc>
        <w:tc>
          <w:tcPr>
            <w:tcW w:type="dxa" w:w="2160"/>
          </w:tcPr>
          <w:p>
            <w:r>
              <w:t>Informational</w:t>
            </w:r>
          </w:p>
        </w:tc>
        <w:tc>
          <w:tcPr>
            <w:tcW w:type="dxa" w:w="2160"/>
          </w:tcPr>
          <w:p>
            <w:r>
              <w:t>1.9</w:t>
            </w:r>
          </w:p>
        </w:tc>
      </w:tr>
      <w:tr>
        <w:tc>
          <w:tcPr>
            <w:tcW w:type="dxa" w:w="2160"/>
          </w:tcPr>
          <w:p>
            <w:r>
              <w:t>V-NEW-07</w:t>
            </w:r>
          </w:p>
        </w:tc>
        <w:tc>
          <w:tcPr>
            <w:tcW w:type="dxa" w:w="2160"/>
          </w:tcPr>
          <w:p>
            <w:r>
              <w:t>Absence of Subresource Integrity (SRI) on CDN Assets</w:t>
            </w:r>
          </w:p>
        </w:tc>
        <w:tc>
          <w:tcPr>
            <w:tcW w:type="dxa" w:w="2160"/>
          </w:tcPr>
          <w:p>
            <w:r>
              <w:t>Informational</w:t>
            </w:r>
          </w:p>
        </w:tc>
        <w:tc>
          <w:tcPr>
            <w:tcW w:type="dxa" w:w="2160"/>
          </w:tcPr>
          <w:p>
            <w:r>
              <w:t>1.0</w:t>
            </w:r>
          </w:p>
        </w:tc>
      </w:tr>
      <w:tr>
        <w:tc>
          <w:tcPr>
            <w:tcW w:type="dxa" w:w="2160"/>
          </w:tcPr>
          <w:p>
            <w:r>
              <w:t>V-NEW-08</w:t>
            </w:r>
          </w:p>
        </w:tc>
        <w:tc>
          <w:tcPr>
            <w:tcW w:type="dxa" w:w="2160"/>
          </w:tcPr>
          <w:p>
            <w:r>
              <w:t>No CSRF Token for State-Changing Cookie-Based Requests</w:t>
            </w:r>
          </w:p>
        </w:tc>
        <w:tc>
          <w:tcPr>
            <w:tcW w:type="dxa" w:w="2160"/>
          </w:tcPr>
          <w:p>
            <w:r>
              <w:t>Informational</w:t>
            </w:r>
          </w:p>
        </w:tc>
        <w:tc>
          <w:tcPr>
            <w:tcW w:type="dxa" w:w="2160"/>
          </w:tcPr>
          <w:p>
            <w:r>
              <w:t>2.0</w:t>
            </w:r>
          </w:p>
        </w:tc>
      </w:tr>
      <w:tr>
        <w:tc>
          <w:tcPr>
            <w:tcW w:type="dxa" w:w="2160"/>
          </w:tcPr>
          <w:p>
            <w:r>
              <w:t>V-NEW-09</w:t>
            </w:r>
          </w:p>
        </w:tc>
        <w:tc>
          <w:tcPr>
            <w:tcW w:type="dxa" w:w="2160"/>
          </w:tcPr>
          <w:p>
            <w:r>
              <w:t>Health/Status Endpoint Not Configured</w:t>
            </w:r>
          </w:p>
        </w:tc>
        <w:tc>
          <w:tcPr>
            <w:tcW w:type="dxa" w:w="2160"/>
          </w:tcPr>
          <w:p>
            <w:r>
              <w:t>Informational</w:t>
            </w:r>
          </w:p>
        </w:tc>
        <w:tc>
          <w:tcPr>
            <w:tcW w:type="dxa" w:w="2160"/>
          </w:tcPr>
          <w:p>
            <w:r>
              <w:t>0.0</w:t>
            </w:r>
          </w:p>
        </w:tc>
      </w:tr>
    </w:tbl>
    <w:p>
      <w:r>
        <w:br w:type="page"/>
      </w:r>
    </w:p>
    <w:p>
      <w:pPr>
        <w:pStyle w:val="Heading1"/>
      </w:pPr>
      <w:r>
        <w:t>4. Detailed Findings</w:t>
      </w:r>
    </w:p>
    <w:p>
      <w:pPr>
        <w:pStyle w:val="Heading2"/>
      </w:pPr>
      <w:r>
        <w:t>V-NEW-01: RBAC Not Consistently Enforced via Central Dependency</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Medium</w:t>
            </w:r>
          </w:p>
        </w:tc>
      </w:tr>
      <w:tr>
        <w:tc>
          <w:tcPr>
            <w:tcW w:type="dxa" w:w="4320"/>
          </w:tcPr>
          <w:p>
            <w:r>
              <w:t>CVSS Score</w:t>
            </w:r>
          </w:p>
        </w:tc>
        <w:tc>
          <w:tcPr>
            <w:tcW w:type="dxa" w:w="4320"/>
          </w:tcPr>
          <w:p>
            <w:r>
              <w:t>5.4</w:t>
            </w:r>
          </w:p>
        </w:tc>
      </w:tr>
      <w:tr>
        <w:tc>
          <w:tcPr>
            <w:tcW w:type="dxa" w:w="4320"/>
          </w:tcPr>
          <w:p>
            <w:r>
              <w:t>OWASP Category</w:t>
            </w:r>
          </w:p>
        </w:tc>
        <w:tc>
          <w:tcPr>
            <w:tcW w:type="dxa" w:w="4320"/>
          </w:tcPr>
          <w:p>
            <w:r>
              <w:t>A01:2021 — Broken Access Control</w:t>
            </w:r>
          </w:p>
        </w:tc>
      </w:tr>
      <w:tr>
        <w:tc>
          <w:tcPr>
            <w:tcW w:type="dxa" w:w="4320"/>
          </w:tcPr>
          <w:p>
            <w:r>
              <w:t>Affected Files</w:t>
            </w:r>
          </w:p>
        </w:tc>
        <w:tc>
          <w:tcPr>
            <w:tcW w:type="dxa" w:w="4320"/>
          </w:tcPr>
          <w:p>
            <w:r>
              <w:t>users.py, bills.py, patients.py, doctors.py</w:t>
            </w:r>
          </w:p>
        </w:tc>
      </w:tr>
    </w:tbl>
    <w:p/>
    <w:p>
      <w:pPr>
        <w:pStyle w:val="Heading3"/>
      </w:pPr>
      <w:r>
        <w:t>Description</w:t>
      </w:r>
    </w:p>
    <w:p>
      <w:r>
        <w:t>The users.py endpoints enforce admin-only access via inline role checks, but patients.py, doctors.py, and bills.py have no role restriction — any authenticated user can CRUD these records.</w:t>
      </w:r>
    </w:p>
    <w:p>
      <w:pPr>
        <w:pStyle w:val="Heading3"/>
      </w:pPr>
      <w:r>
        <w:t>Recommendation</w:t>
      </w:r>
    </w:p>
    <w:p>
      <w:r>
        <w:t>Apply require_role() as a router-level dependency on all CRUD routers.</w:t>
      </w:r>
    </w:p>
    <w:p/>
    <w:p>
      <w:pPr>
        <w:pStyle w:val="Heading2"/>
      </w:pPr>
      <w:r>
        <w:t>V-NEW-02: Bill PDF Content-Disposition Uses User-Influenced Filename</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Low</w:t>
            </w:r>
          </w:p>
        </w:tc>
      </w:tr>
      <w:tr>
        <w:tc>
          <w:tcPr>
            <w:tcW w:type="dxa" w:w="4320"/>
          </w:tcPr>
          <w:p>
            <w:r>
              <w:t>CVSS Score</w:t>
            </w:r>
          </w:p>
        </w:tc>
        <w:tc>
          <w:tcPr>
            <w:tcW w:type="dxa" w:w="4320"/>
          </w:tcPr>
          <w:p>
            <w:r>
              <w:t>3.1</w:t>
            </w:r>
          </w:p>
        </w:tc>
      </w:tr>
      <w:tr>
        <w:tc>
          <w:tcPr>
            <w:tcW w:type="dxa" w:w="4320"/>
          </w:tcPr>
          <w:p>
            <w:r>
              <w:t>OWASP Category</w:t>
            </w:r>
          </w:p>
        </w:tc>
        <w:tc>
          <w:tcPr>
            <w:tcW w:type="dxa" w:w="4320"/>
          </w:tcPr>
          <w:p>
            <w:r>
              <w:t>A03:2021 — Injection</w:t>
            </w:r>
          </w:p>
        </w:tc>
      </w:tr>
      <w:tr>
        <w:tc>
          <w:tcPr>
            <w:tcW w:type="dxa" w:w="4320"/>
          </w:tcPr>
          <w:p>
            <w:r>
              <w:t>Affected Files</w:t>
            </w:r>
          </w:p>
        </w:tc>
        <w:tc>
          <w:tcPr>
            <w:tcW w:type="dxa" w:w="4320"/>
          </w:tcPr>
          <w:p>
            <w:r>
              <w:t>bills.py L281</w:t>
            </w:r>
          </w:p>
        </w:tc>
      </w:tr>
    </w:tbl>
    <w:p/>
    <w:p>
      <w:pPr>
        <w:pStyle w:val="Heading3"/>
      </w:pPr>
      <w:r>
        <w:t>Description</w:t>
      </w:r>
    </w:p>
    <w:p>
      <w:r>
        <w:t>The bill.bill_number is used directly in the Content-Disposition header without sanitization, which could allow header injection if special characters are present.</w:t>
      </w:r>
    </w:p>
    <w:p>
      <w:pPr>
        <w:pStyle w:val="Heading3"/>
      </w:pPr>
      <w:r>
        <w:t>Recommendation</w:t>
      </w:r>
    </w:p>
    <w:p>
      <w:r>
        <w:t>Sanitize bill_number by stripping non-alphanumeric characters before using in the header.</w:t>
      </w:r>
    </w:p>
    <w:p/>
    <w:p>
      <w:pPr>
        <w:pStyle w:val="Heading2"/>
      </w:pPr>
      <w:r>
        <w:t>V-NEW-03: Register Endpoint Returns Tokens Without Email Verification</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Medium</w:t>
            </w:r>
          </w:p>
        </w:tc>
      </w:tr>
      <w:tr>
        <w:tc>
          <w:tcPr>
            <w:tcW w:type="dxa" w:w="4320"/>
          </w:tcPr>
          <w:p>
            <w:r>
              <w:t>CVSS Score</w:t>
            </w:r>
          </w:p>
        </w:tc>
        <w:tc>
          <w:tcPr>
            <w:tcW w:type="dxa" w:w="4320"/>
          </w:tcPr>
          <w:p>
            <w:r>
              <w:t>5.3</w:t>
            </w:r>
          </w:p>
        </w:tc>
      </w:tr>
      <w:tr>
        <w:tc>
          <w:tcPr>
            <w:tcW w:type="dxa" w:w="4320"/>
          </w:tcPr>
          <w:p>
            <w:r>
              <w:t>OWASP Category</w:t>
            </w:r>
          </w:p>
        </w:tc>
        <w:tc>
          <w:tcPr>
            <w:tcW w:type="dxa" w:w="4320"/>
          </w:tcPr>
          <w:p>
            <w:r>
              <w:t>A07:2021 — Identification and Authentication Failures</w:t>
            </w:r>
          </w:p>
        </w:tc>
      </w:tr>
      <w:tr>
        <w:tc>
          <w:tcPr>
            <w:tcW w:type="dxa" w:w="4320"/>
          </w:tcPr>
          <w:p>
            <w:r>
              <w:t>Affected Files</w:t>
            </w:r>
          </w:p>
        </w:tc>
        <w:tc>
          <w:tcPr>
            <w:tcW w:type="dxa" w:w="4320"/>
          </w:tcPr>
          <w:p>
            <w:r>
              <w:t>auth.py L47-130</w:t>
            </w:r>
          </w:p>
        </w:tc>
      </w:tr>
    </w:tbl>
    <w:p/>
    <w:p>
      <w:pPr>
        <w:pStyle w:val="Heading3"/>
      </w:pPr>
      <w:r>
        <w:t>Description</w:t>
      </w:r>
    </w:p>
    <w:p>
      <w:r>
        <w:t>The /auth/register endpoint creates a tenant and admin user, then immediately returns valid JWT tokens without email verification.</w:t>
      </w:r>
    </w:p>
    <w:p>
      <w:pPr>
        <w:pStyle w:val="Heading3"/>
      </w:pPr>
      <w:r>
        <w:t>Recommendation</w:t>
      </w:r>
    </w:p>
    <w:p>
      <w:r>
        <w:t>Implement email verification before issuing tokens, or ensure is_approved=False blocks ALL API access.</w:t>
      </w:r>
    </w:p>
    <w:p/>
    <w:p>
      <w:pPr>
        <w:pStyle w:val="Heading2"/>
      </w:pPr>
      <w:r>
        <w:t>V-NEW-04: Missing __Host- Cookie Prefix</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Low</w:t>
            </w:r>
          </w:p>
        </w:tc>
      </w:tr>
      <w:tr>
        <w:tc>
          <w:tcPr>
            <w:tcW w:type="dxa" w:w="4320"/>
          </w:tcPr>
          <w:p>
            <w:r>
              <w:t>CVSS Score</w:t>
            </w:r>
          </w:p>
        </w:tc>
        <w:tc>
          <w:tcPr>
            <w:tcW w:type="dxa" w:w="4320"/>
          </w:tcPr>
          <w:p>
            <w:r>
              <w:t>2.4</w:t>
            </w:r>
          </w:p>
        </w:tc>
      </w:tr>
      <w:tr>
        <w:tc>
          <w:tcPr>
            <w:tcW w:type="dxa" w:w="4320"/>
          </w:tcPr>
          <w:p>
            <w:r>
              <w:t>OWASP Category</w:t>
            </w:r>
          </w:p>
        </w:tc>
        <w:tc>
          <w:tcPr>
            <w:tcW w:type="dxa" w:w="4320"/>
          </w:tcPr>
          <w:p>
            <w:r>
              <w:t>A02:2021 — Cryptographic Failures</w:t>
            </w:r>
          </w:p>
        </w:tc>
      </w:tr>
      <w:tr>
        <w:tc>
          <w:tcPr>
            <w:tcW w:type="dxa" w:w="4320"/>
          </w:tcPr>
          <w:p>
            <w:r>
              <w:t>Affected Files</w:t>
            </w:r>
          </w:p>
        </w:tc>
        <w:tc>
          <w:tcPr>
            <w:tcW w:type="dxa" w:w="4320"/>
          </w:tcPr>
          <w:p>
            <w:r>
              <w:t>auth.py (login endpoint)</w:t>
            </w:r>
          </w:p>
        </w:tc>
      </w:tr>
    </w:tbl>
    <w:p/>
    <w:p>
      <w:pPr>
        <w:pStyle w:val="Heading3"/>
      </w:pPr>
      <w:r>
        <w:t>Description</w:t>
      </w:r>
    </w:p>
    <w:p>
      <w:r>
        <w:t>HttpOnly cookies use plain names. Using __Host- prefix provides additional protection against subdomain cookie overwriting.</w:t>
      </w:r>
    </w:p>
    <w:p>
      <w:pPr>
        <w:pStyle w:val="Heading3"/>
      </w:pPr>
      <w:r>
        <w:t>Recommendation</w:t>
      </w:r>
    </w:p>
    <w:p>
      <w:r>
        <w:t>Rename cookies to __Host-access_token and __Host-refresh_token in production.</w:t>
      </w:r>
    </w:p>
    <w:p/>
    <w:p>
      <w:pPr>
        <w:pStyle w:val="Heading2"/>
      </w:pPr>
      <w:r>
        <w:t>V-NEW-05: Frontend Contains Hardcoded Fallback API URL</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Low</w:t>
            </w:r>
          </w:p>
        </w:tc>
      </w:tr>
      <w:tr>
        <w:tc>
          <w:tcPr>
            <w:tcW w:type="dxa" w:w="4320"/>
          </w:tcPr>
          <w:p>
            <w:r>
              <w:t>CVSS Score</w:t>
            </w:r>
          </w:p>
        </w:tc>
        <w:tc>
          <w:tcPr>
            <w:tcW w:type="dxa" w:w="4320"/>
          </w:tcPr>
          <w:p>
            <w:r>
              <w:t>2.0</w:t>
            </w:r>
          </w:p>
        </w:tc>
      </w:tr>
      <w:tr>
        <w:tc>
          <w:tcPr>
            <w:tcW w:type="dxa" w:w="4320"/>
          </w:tcPr>
          <w:p>
            <w:r>
              <w:t>OWASP Category</w:t>
            </w:r>
          </w:p>
        </w:tc>
        <w:tc>
          <w:tcPr>
            <w:tcW w:type="dxa" w:w="4320"/>
          </w:tcPr>
          <w:p>
            <w:r>
              <w:t>A05:2021 — Security Misconfiguration</w:t>
            </w:r>
          </w:p>
        </w:tc>
      </w:tr>
      <w:tr>
        <w:tc>
          <w:tcPr>
            <w:tcW w:type="dxa" w:w="4320"/>
          </w:tcPr>
          <w:p>
            <w:r>
              <w:t>Affected Files</w:t>
            </w:r>
          </w:p>
        </w:tc>
        <w:tc>
          <w:tcPr>
            <w:tcW w:type="dxa" w:w="4320"/>
          </w:tcPr>
          <w:p>
            <w:r>
              <w:t>frontend/src/services/api.js L4</w:t>
            </w:r>
          </w:p>
        </w:tc>
      </w:tr>
    </w:tbl>
    <w:p/>
    <w:p>
      <w:pPr>
        <w:pStyle w:val="Heading3"/>
      </w:pPr>
      <w:r>
        <w:t>Description</w:t>
      </w:r>
    </w:p>
    <w:p>
      <w:r>
        <w:t>A hardcoded Render URL is used as the final fallback when VITE_API_BASE_URL is not set.</w:t>
      </w:r>
    </w:p>
    <w:p>
      <w:pPr>
        <w:pStyle w:val="Heading3"/>
      </w:pPr>
      <w:r>
        <w:t>Recommendation</w:t>
      </w:r>
    </w:p>
    <w:p>
      <w:r>
        <w:t>Remove the hardcoded URL. Default to a relative path /api/v1.</w:t>
      </w:r>
    </w:p>
    <w:p/>
    <w:p>
      <w:r>
        <w:br w:type="page"/>
      </w:r>
    </w:p>
    <w:p>
      <w:pPr>
        <w:pStyle w:val="Heading1"/>
      </w:pPr>
      <w:r>
        <w:t>5. Previously Reported Findings — Remediation 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Title</w:t>
            </w:r>
          </w:p>
        </w:tc>
        <w:tc>
          <w:tcPr>
            <w:tcW w:type="dxa" w:w="2160"/>
          </w:tcPr>
          <w:p>
            <w:r>
              <w:rPr>
                <w:b/>
              </w:rPr>
              <w:t>Original Severity</w:t>
            </w:r>
          </w:p>
        </w:tc>
        <w:tc>
          <w:tcPr>
            <w:tcW w:type="dxa" w:w="2160"/>
          </w:tcPr>
          <w:p>
            <w:r>
              <w:rPr>
                <w:b/>
              </w:rPr>
              <w:t>Status</w:t>
            </w:r>
          </w:p>
        </w:tc>
      </w:tr>
      <w:tr>
        <w:tc>
          <w:tcPr>
            <w:tcW w:type="dxa" w:w="2160"/>
          </w:tcPr>
          <w:p>
            <w:r>
              <w:t>V-01</w:t>
            </w:r>
          </w:p>
        </w:tc>
        <w:tc>
          <w:tcPr>
            <w:tcW w:type="dxa" w:w="2160"/>
          </w:tcPr>
          <w:p>
            <w:r>
              <w:t>Hardcoded JWT Default Secret</w:t>
            </w:r>
          </w:p>
        </w:tc>
        <w:tc>
          <w:tcPr>
            <w:tcW w:type="dxa" w:w="2160"/>
          </w:tcPr>
          <w:p>
            <w:r>
              <w:t>Critical</w:t>
            </w:r>
          </w:p>
        </w:tc>
        <w:tc>
          <w:tcPr>
            <w:tcW w:type="dxa" w:w="2160"/>
          </w:tcPr>
          <w:p>
            <w:r>
              <w:t>✅ REMEDIATED</w:t>
            </w:r>
          </w:p>
        </w:tc>
      </w:tr>
      <w:tr>
        <w:tc>
          <w:tcPr>
            <w:tcW w:type="dxa" w:w="2160"/>
          </w:tcPr>
          <w:p>
            <w:r>
              <w:t>V-02</w:t>
            </w:r>
          </w:p>
        </w:tc>
        <w:tc>
          <w:tcPr>
            <w:tcW w:type="dxa" w:w="2160"/>
          </w:tcPr>
          <w:p>
            <w:r>
              <w:t>Swagger UI Exposed in Production</w:t>
            </w:r>
          </w:p>
        </w:tc>
        <w:tc>
          <w:tcPr>
            <w:tcW w:type="dxa" w:w="2160"/>
          </w:tcPr>
          <w:p>
            <w:r>
              <w:t>High</w:t>
            </w:r>
          </w:p>
        </w:tc>
        <w:tc>
          <w:tcPr>
            <w:tcW w:type="dxa" w:w="2160"/>
          </w:tcPr>
          <w:p>
            <w:r>
              <w:t>✅ REMEDIATED</w:t>
            </w:r>
          </w:p>
        </w:tc>
      </w:tr>
      <w:tr>
        <w:tc>
          <w:tcPr>
            <w:tcW w:type="dxa" w:w="2160"/>
          </w:tcPr>
          <w:p>
            <w:r>
              <w:t>V-03</w:t>
            </w:r>
          </w:p>
        </w:tc>
        <w:tc>
          <w:tcPr>
            <w:tcW w:type="dxa" w:w="2160"/>
          </w:tcPr>
          <w:p>
            <w:r>
              <w:t>Verbose Error Disclosure (Stack Traces)</w:t>
            </w:r>
          </w:p>
        </w:tc>
        <w:tc>
          <w:tcPr>
            <w:tcW w:type="dxa" w:w="2160"/>
          </w:tcPr>
          <w:p>
            <w:r>
              <w:t>High</w:t>
            </w:r>
          </w:p>
        </w:tc>
        <w:tc>
          <w:tcPr>
            <w:tcW w:type="dxa" w:w="2160"/>
          </w:tcPr>
          <w:p>
            <w:r>
              <w:t>✅ REMEDIATED</w:t>
            </w:r>
          </w:p>
        </w:tc>
      </w:tr>
      <w:tr>
        <w:tc>
          <w:tcPr>
            <w:tcW w:type="dxa" w:w="2160"/>
          </w:tcPr>
          <w:p>
            <w:r>
              <w:t>V-04</w:t>
            </w:r>
          </w:p>
        </w:tc>
        <w:tc>
          <w:tcPr>
            <w:tcW w:type="dxa" w:w="2160"/>
          </w:tcPr>
          <w:p>
            <w:r>
              <w:t>Bulk Upload: No MIME Type Validation</w:t>
            </w:r>
          </w:p>
        </w:tc>
        <w:tc>
          <w:tcPr>
            <w:tcW w:type="dxa" w:w="2160"/>
          </w:tcPr>
          <w:p>
            <w:r>
              <w:t>High</w:t>
            </w:r>
          </w:p>
        </w:tc>
        <w:tc>
          <w:tcPr>
            <w:tcW w:type="dxa" w:w="2160"/>
          </w:tcPr>
          <w:p>
            <w:r>
              <w:t>✅ REMEDIATED</w:t>
            </w:r>
          </w:p>
        </w:tc>
      </w:tr>
      <w:tr>
        <w:tc>
          <w:tcPr>
            <w:tcW w:type="dxa" w:w="2160"/>
          </w:tcPr>
          <w:p>
            <w:r>
              <w:t>V-05</w:t>
            </w:r>
          </w:p>
        </w:tc>
        <w:tc>
          <w:tcPr>
            <w:tcW w:type="dxa" w:w="2160"/>
          </w:tcPr>
          <w:p>
            <w:r>
              <w:t>Bulk Upload: CSV Formula Injection</w:t>
            </w:r>
          </w:p>
        </w:tc>
        <w:tc>
          <w:tcPr>
            <w:tcW w:type="dxa" w:w="2160"/>
          </w:tcPr>
          <w:p>
            <w:r>
              <w:t>High</w:t>
            </w:r>
          </w:p>
        </w:tc>
        <w:tc>
          <w:tcPr>
            <w:tcW w:type="dxa" w:w="2160"/>
          </w:tcPr>
          <w:p>
            <w:r>
              <w:t>✅ REMEDIATED</w:t>
            </w:r>
          </w:p>
        </w:tc>
      </w:tr>
      <w:tr>
        <w:tc>
          <w:tcPr>
            <w:tcW w:type="dxa" w:w="2160"/>
          </w:tcPr>
          <w:p>
            <w:r>
              <w:t>V-06</w:t>
            </w:r>
          </w:p>
        </w:tc>
        <w:tc>
          <w:tcPr>
            <w:tcW w:type="dxa" w:w="2160"/>
          </w:tcPr>
          <w:p>
            <w:r>
              <w:t>Bulk Upload: No File Size Limit</w:t>
            </w:r>
          </w:p>
        </w:tc>
        <w:tc>
          <w:tcPr>
            <w:tcW w:type="dxa" w:w="2160"/>
          </w:tcPr>
          <w:p>
            <w:r>
              <w:t>High</w:t>
            </w:r>
          </w:p>
        </w:tc>
        <w:tc>
          <w:tcPr>
            <w:tcW w:type="dxa" w:w="2160"/>
          </w:tcPr>
          <w:p>
            <w:r>
              <w:t>✅ REMEDIATED</w:t>
            </w:r>
          </w:p>
        </w:tc>
      </w:tr>
      <w:tr>
        <w:tc>
          <w:tcPr>
            <w:tcW w:type="dxa" w:w="2160"/>
          </w:tcPr>
          <w:p>
            <w:r>
              <w:t>V-07</w:t>
            </w:r>
          </w:p>
        </w:tc>
        <w:tc>
          <w:tcPr>
            <w:tcW w:type="dxa" w:w="2160"/>
          </w:tcPr>
          <w:p>
            <w:r>
              <w:t>Clinic Logo: No EXIF Stripping</w:t>
            </w:r>
          </w:p>
        </w:tc>
        <w:tc>
          <w:tcPr>
            <w:tcW w:type="dxa" w:w="2160"/>
          </w:tcPr>
          <w:p>
            <w:r>
              <w:t>Medium</w:t>
            </w:r>
          </w:p>
        </w:tc>
        <w:tc>
          <w:tcPr>
            <w:tcW w:type="dxa" w:w="2160"/>
          </w:tcPr>
          <w:p>
            <w:r>
              <w:t>✅ REMEDIATED</w:t>
            </w:r>
          </w:p>
        </w:tc>
      </w:tr>
      <w:tr>
        <w:tc>
          <w:tcPr>
            <w:tcW w:type="dxa" w:w="2160"/>
          </w:tcPr>
          <w:p>
            <w:r>
              <w:t>V-08</w:t>
            </w:r>
          </w:p>
        </w:tc>
        <w:tc>
          <w:tcPr>
            <w:tcW w:type="dxa" w:w="2160"/>
          </w:tcPr>
          <w:p>
            <w:r>
              <w:t>JWT Tokens Stored in localStorage</w:t>
            </w:r>
          </w:p>
        </w:tc>
        <w:tc>
          <w:tcPr>
            <w:tcW w:type="dxa" w:w="2160"/>
          </w:tcPr>
          <w:p>
            <w:r>
              <w:t>Critical</w:t>
            </w:r>
          </w:p>
        </w:tc>
        <w:tc>
          <w:tcPr>
            <w:tcW w:type="dxa" w:w="2160"/>
          </w:tcPr>
          <w:p>
            <w:r>
              <w:t>✅ REMEDIATED</w:t>
            </w:r>
          </w:p>
        </w:tc>
      </w:tr>
      <w:tr>
        <w:tc>
          <w:tcPr>
            <w:tcW w:type="dxa" w:w="2160"/>
          </w:tcPr>
          <w:p>
            <w:r>
              <w:t>V-09</w:t>
            </w:r>
          </w:p>
        </w:tc>
        <w:tc>
          <w:tcPr>
            <w:tcW w:type="dxa" w:w="2160"/>
          </w:tcPr>
          <w:p>
            <w:r>
              <w:t>Missing Security Headers</w:t>
            </w:r>
          </w:p>
        </w:tc>
        <w:tc>
          <w:tcPr>
            <w:tcW w:type="dxa" w:w="2160"/>
          </w:tcPr>
          <w:p>
            <w:r>
              <w:t>Medium</w:t>
            </w:r>
          </w:p>
        </w:tc>
        <w:tc>
          <w:tcPr>
            <w:tcW w:type="dxa" w:w="2160"/>
          </w:tcPr>
          <w:p>
            <w:r>
              <w:t>✅ REMEDIATED</w:t>
            </w:r>
          </w:p>
        </w:tc>
      </w:tr>
      <w:tr>
        <w:tc>
          <w:tcPr>
            <w:tcW w:type="dxa" w:w="2160"/>
          </w:tcPr>
          <w:p>
            <w:r>
              <w:t>V-10</w:t>
            </w:r>
          </w:p>
        </w:tc>
        <w:tc>
          <w:tcPr>
            <w:tcW w:type="dxa" w:w="2160"/>
          </w:tcPr>
          <w:p>
            <w:r>
              <w:t>Permissive CORS Configuration</w:t>
            </w:r>
          </w:p>
        </w:tc>
        <w:tc>
          <w:tcPr>
            <w:tcW w:type="dxa" w:w="2160"/>
          </w:tcPr>
          <w:p>
            <w:r>
              <w:t>Medium</w:t>
            </w:r>
          </w:p>
        </w:tc>
        <w:tc>
          <w:tcPr>
            <w:tcW w:type="dxa" w:w="2160"/>
          </w:tcPr>
          <w:p>
            <w:r>
              <w:t>✅ REMEDIATED</w:t>
            </w:r>
          </w:p>
        </w:tc>
      </w:tr>
      <w:tr>
        <w:tc>
          <w:tcPr>
            <w:tcW w:type="dxa" w:w="2160"/>
          </w:tcPr>
          <w:p>
            <w:r>
              <w:t>V-11</w:t>
            </w:r>
          </w:p>
        </w:tc>
        <w:tc>
          <w:tcPr>
            <w:tcW w:type="dxa" w:w="2160"/>
          </w:tcPr>
          <w:p>
            <w:r>
              <w:t>No Rate Limiting on Auth Endpoints</w:t>
            </w:r>
          </w:p>
        </w:tc>
        <w:tc>
          <w:tcPr>
            <w:tcW w:type="dxa" w:w="2160"/>
          </w:tcPr>
          <w:p>
            <w:r>
              <w:t>Medium</w:t>
            </w:r>
          </w:p>
        </w:tc>
        <w:tc>
          <w:tcPr>
            <w:tcW w:type="dxa" w:w="2160"/>
          </w:tcPr>
          <w:p>
            <w:r>
              <w:t>✅ REMEDIATED</w:t>
            </w:r>
          </w:p>
        </w:tc>
      </w:tr>
      <w:tr>
        <w:tc>
          <w:tcPr>
            <w:tcW w:type="dxa" w:w="2160"/>
          </w:tcPr>
          <w:p>
            <w:r>
              <w:t>V-12</w:t>
            </w:r>
          </w:p>
        </w:tc>
        <w:tc>
          <w:tcPr>
            <w:tcW w:type="dxa" w:w="2160"/>
          </w:tcPr>
          <w:p>
            <w:r>
              <w:t>Placeholder URLs in render.yaml</w:t>
            </w:r>
          </w:p>
        </w:tc>
        <w:tc>
          <w:tcPr>
            <w:tcW w:type="dxa" w:w="2160"/>
          </w:tcPr>
          <w:p>
            <w:r>
              <w:t>Low</w:t>
            </w:r>
          </w:p>
        </w:tc>
        <w:tc>
          <w:tcPr>
            <w:tcW w:type="dxa" w:w="2160"/>
          </w:tcPr>
          <w:p>
            <w:r>
              <w:t>✅ REMEDIATED</w:t>
            </w:r>
          </w:p>
        </w:tc>
      </w:tr>
      <w:tr>
        <w:tc>
          <w:tcPr>
            <w:tcW w:type="dxa" w:w="2160"/>
          </w:tcPr>
          <w:p>
            <w:r>
              <w:t>V-13</w:t>
            </w:r>
          </w:p>
        </w:tc>
        <w:tc>
          <w:tcPr>
            <w:tcW w:type="dxa" w:w="2160"/>
          </w:tcPr>
          <w:p>
            <w:r>
              <w:t>Hardcoded Credentials in Seeding Scripts</w:t>
            </w:r>
          </w:p>
        </w:tc>
        <w:tc>
          <w:tcPr>
            <w:tcW w:type="dxa" w:w="2160"/>
          </w:tcPr>
          <w:p>
            <w:r>
              <w:t>Critical</w:t>
            </w:r>
          </w:p>
        </w:tc>
        <w:tc>
          <w:tcPr>
            <w:tcW w:type="dxa" w:w="2160"/>
          </w:tcPr>
          <w:p>
            <w:r>
              <w:t>✅ REMEDIATED</w:t>
            </w:r>
          </w:p>
        </w:tc>
      </w:tr>
    </w:tbl>
    <w:p>
      <w:r>
        <w:br w:type="page"/>
      </w:r>
    </w:p>
    <w:p>
      <w:pPr>
        <w:pStyle w:val="Heading1"/>
      </w:pPr>
      <w:r>
        <w:t>6. Priority Recommendations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Priority</w:t>
            </w:r>
          </w:p>
        </w:tc>
        <w:tc>
          <w:tcPr>
            <w:tcW w:type="dxa" w:w="2880"/>
          </w:tcPr>
          <w:p>
            <w:r>
              <w:rPr>
                <w:b/>
              </w:rPr>
              <w:t>Action</w:t>
            </w:r>
          </w:p>
        </w:tc>
        <w:tc>
          <w:tcPr>
            <w:tcW w:type="dxa" w:w="2880"/>
          </w:tcPr>
          <w:p>
            <w:r>
              <w:rPr>
                <w:b/>
              </w:rPr>
              <w:t>Effort</w:t>
            </w:r>
          </w:p>
        </w:tc>
      </w:tr>
      <w:tr>
        <w:tc>
          <w:tcPr>
            <w:tcW w:type="dxa" w:w="2880"/>
          </w:tcPr>
          <w:p>
            <w:r>
              <w:t>1 (High)</w:t>
            </w:r>
          </w:p>
        </w:tc>
        <w:tc>
          <w:tcPr>
            <w:tcW w:type="dxa" w:w="2880"/>
          </w:tcPr>
          <w:p>
            <w:r>
              <w:t>Enforce explicit RBAC on all CRUD routers</w:t>
            </w:r>
          </w:p>
        </w:tc>
        <w:tc>
          <w:tcPr>
            <w:tcW w:type="dxa" w:w="2880"/>
          </w:tcPr>
          <w:p>
            <w:r>
              <w:t>Low</w:t>
            </w:r>
          </w:p>
        </w:tc>
      </w:tr>
      <w:tr>
        <w:tc>
          <w:tcPr>
            <w:tcW w:type="dxa" w:w="2880"/>
          </w:tcPr>
          <w:p>
            <w:r>
              <w:t>2 (High)</w:t>
            </w:r>
          </w:p>
        </w:tc>
        <w:tc>
          <w:tcPr>
            <w:tcW w:type="dxa" w:w="2880"/>
          </w:tcPr>
          <w:p>
            <w:r>
              <w:t>Remove hardcoded fallback URL from frontend</w:t>
            </w:r>
          </w:p>
        </w:tc>
        <w:tc>
          <w:tcPr>
            <w:tcW w:type="dxa" w:w="2880"/>
          </w:tcPr>
          <w:p>
            <w:r>
              <w:t>Trivial</w:t>
            </w:r>
          </w:p>
        </w:tc>
      </w:tr>
      <w:tr>
        <w:tc>
          <w:tcPr>
            <w:tcW w:type="dxa" w:w="2880"/>
          </w:tcPr>
          <w:p>
            <w:r>
              <w:t>3 (Medium)</w:t>
            </w:r>
          </w:p>
        </w:tc>
        <w:tc>
          <w:tcPr>
            <w:tcW w:type="dxa" w:w="2880"/>
          </w:tcPr>
          <w:p>
            <w:r>
              <w:t>Sanitize PDF filename in Content-Disposition</w:t>
            </w:r>
          </w:p>
        </w:tc>
        <w:tc>
          <w:tcPr>
            <w:tcW w:type="dxa" w:w="2880"/>
          </w:tcPr>
          <w:p>
            <w:r>
              <w:t>Trivial</w:t>
            </w:r>
          </w:p>
        </w:tc>
      </w:tr>
      <w:tr>
        <w:tc>
          <w:tcPr>
            <w:tcW w:type="dxa" w:w="2880"/>
          </w:tcPr>
          <w:p>
            <w:r>
              <w:t>4 (Medium)</w:t>
            </w:r>
          </w:p>
        </w:tc>
        <w:tc>
          <w:tcPr>
            <w:tcW w:type="dxa" w:w="2880"/>
          </w:tcPr>
          <w:p>
            <w:r>
              <w:t>Implement email verification for registrations</w:t>
            </w:r>
          </w:p>
        </w:tc>
        <w:tc>
          <w:tcPr>
            <w:tcW w:type="dxa" w:w="2880"/>
          </w:tcPr>
          <w:p>
            <w:r>
              <w:t>Medium</w:t>
            </w:r>
          </w:p>
        </w:tc>
      </w:tr>
      <w:tr>
        <w:tc>
          <w:tcPr>
            <w:tcW w:type="dxa" w:w="2880"/>
          </w:tcPr>
          <w:p>
            <w:r>
              <w:t>5 (Low)</w:t>
            </w:r>
          </w:p>
        </w:tc>
        <w:tc>
          <w:tcPr>
            <w:tcW w:type="dxa" w:w="2880"/>
          </w:tcPr>
          <w:p>
            <w:r>
              <w:t>Add __Host- cookie prefix in production</w:t>
            </w:r>
          </w:p>
        </w:tc>
        <w:tc>
          <w:tcPr>
            <w:tcW w:type="dxa" w:w="2880"/>
          </w:tcPr>
          <w:p>
            <w:r>
              <w:t>Low</w:t>
            </w:r>
          </w:p>
        </w:tc>
      </w:tr>
      <w:tr>
        <w:tc>
          <w:tcPr>
            <w:tcW w:type="dxa" w:w="2880"/>
          </w:tcPr>
          <w:p>
            <w:r>
              <w:t>6 (Low)</w:t>
            </w:r>
          </w:p>
        </w:tc>
        <w:tc>
          <w:tcPr>
            <w:tcW w:type="dxa" w:w="2880"/>
          </w:tcPr>
          <w:p>
            <w:r>
              <w:t>Implement per-account lockout mechanism</w:t>
            </w:r>
          </w:p>
        </w:tc>
        <w:tc>
          <w:tcPr>
            <w:tcW w:type="dxa" w:w="2880"/>
          </w:tcPr>
          <w:p>
            <w:r>
              <w:t>Medium</w:t>
            </w:r>
          </w:p>
        </w:tc>
      </w:tr>
      <w:tr>
        <w:tc>
          <w:tcPr>
            <w:tcW w:type="dxa" w:w="2880"/>
          </w:tcPr>
          <w:p>
            <w:r>
              <w:t>7 (Low)</w:t>
            </w:r>
          </w:p>
        </w:tc>
        <w:tc>
          <w:tcPr>
            <w:tcW w:type="dxa" w:w="2880"/>
          </w:tcPr>
          <w:p>
            <w:r>
              <w:t>Add a /health endpoint</w:t>
            </w:r>
          </w:p>
        </w:tc>
        <w:tc>
          <w:tcPr>
            <w:tcW w:type="dxa" w:w="2880"/>
          </w:tcPr>
          <w:p>
            <w:r>
              <w:t>Trivial</w:t>
            </w:r>
          </w:p>
        </w:tc>
      </w:tr>
    </w:tbl>
    <w:p/>
    <w:p>
      <w:pPr>
        <w:pStyle w:val="Heading1"/>
      </w:pPr>
      <w:r>
        <w:t>7. Conclusion</w:t>
      </w:r>
    </w:p>
    <w:p>
      <w:r>
        <w:t>The Hospital Billing System has achieved a significant improvement in its security posture. All Critical and High-severity findings from the initial assessment have been successfully remediated. The remaining findings are Medium, Low, or Informational in nature and do not represent immediately exploitable vulnerabilities.</w:t>
      </w:r>
    </w:p>
    <w:p/>
    <w:p>
      <w:r>
        <w:t>The application now implements:</w:t>
      </w:r>
    </w:p>
    <w:p>
      <w:pPr>
        <w:pStyle w:val="ListBullet"/>
      </w:pPr>
      <w:r>
        <w:t>✅ Strong secret management (no defaults, 64-char minimum)</w:t>
      </w:r>
    </w:p>
    <w:p>
      <w:pPr>
        <w:pStyle w:val="ListBullet"/>
      </w:pPr>
      <w:r>
        <w:t>✅ Environment-aware API documentation hiding</w:t>
      </w:r>
    </w:p>
    <w:p>
      <w:pPr>
        <w:pStyle w:val="ListBullet"/>
      </w:pPr>
      <w:r>
        <w:t>✅ Production-safe error handling (no stack traces exposed)</w:t>
      </w:r>
    </w:p>
    <w:p>
      <w:pPr>
        <w:pStyle w:val="ListBullet"/>
      </w:pPr>
      <w:r>
        <w:t>✅ Strict CORS with explicit origin allowlists</w:t>
      </w:r>
    </w:p>
    <w:p>
      <w:pPr>
        <w:pStyle w:val="ListBullet"/>
      </w:pPr>
      <w:r>
        <w:t>✅ Comprehensive security headers (CSP, HSTS, X-Frame-Options)</w:t>
      </w:r>
    </w:p>
    <w:p>
      <w:pPr>
        <w:pStyle w:val="ListBullet"/>
      </w:pPr>
      <w:r>
        <w:t>✅ HttpOnly, Secure, SameSite cookie-based authentication</w:t>
      </w:r>
    </w:p>
    <w:p>
      <w:pPr>
        <w:pStyle w:val="ListBullet"/>
      </w:pPr>
      <w:r>
        <w:t>✅ Magic-byte MIME validation on all file uploads</w:t>
      </w:r>
    </w:p>
    <w:p>
      <w:pPr>
        <w:pStyle w:val="ListBullet"/>
      </w:pPr>
      <w:r>
        <w:t>✅ CSV formula injection protection on imports and exports</w:t>
      </w:r>
    </w:p>
    <w:p>
      <w:pPr>
        <w:pStyle w:val="ListBullet"/>
      </w:pPr>
      <w:r>
        <w:t>✅ EXIF metadata stripping on image uploads</w:t>
      </w:r>
    </w:p>
    <w:p>
      <w:pPr>
        <w:pStyle w:val="ListBullet"/>
      </w:pPr>
      <w:r>
        <w:t>✅ Rate limiting on authentication endpoints</w:t>
      </w:r>
    </w:p>
    <w:p>
      <w:pPr>
        <w:pStyle w:val="ListBullet"/>
      </w:pPr>
      <w:r>
        <w:t>✅ Token blocklisting for secure logout</w:t>
      </w:r>
    </w:p>
    <w:p>
      <w:pPr>
        <w:pStyle w:val="ListBullet"/>
      </w:pPr>
      <w:r>
        <w:t>✅ Multi-tenant data isolation via tenant_id scoping</w:t>
      </w:r>
    </w:p>
    <w:p/>
    <w:p>
      <w:r>
        <w:rPr>
          <w:b/>
          <w:color w:val="228B22"/>
        </w:rPr>
        <w:t>Overall Risk Rating: LOW</w:t>
      </w:r>
      <w:r>
        <w:t xml:space="preserve"> — The application is suitable for production deployment with the recommended improvements addressed in a future sprint.</w:t>
      </w:r>
    </w:p>
    <w:p/>
    <w:p>
      <w:pPr>
        <w:pStyle w:val="IntenseQuote"/>
      </w:pPr>
      <w: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