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133.8582677165355" w:right="1700.7874015748032" w:header="720" w:footer="720"/>
          <w:pgNumType w:start="1"/>
        </w:sectPr>
      </w:pPr>
      <w:bookmarkStart w:colFirst="0" w:colLast="0" w:name="_cr2q195c2o1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Alterações Prioritárias</w:t>
      </w:r>
      <w:r w:rsidDel="00000000" w:rsidR="00000000" w:rsidRPr="00000000">
        <w:rPr>
          <w:rtl w:val="0"/>
        </w:rPr>
      </w:r>
    </w:p>
    <w:p w:rsidR="00000000" w:rsidDel="00000000" w:rsidP="00000000" w:rsidRDefault="00000000" w:rsidRPr="00000000" w14:paraId="00000002">
      <w:pPr>
        <w:jc w:val="both"/>
        <w:rPr>
          <w:i w:val="1"/>
          <w:iCs w:val="1"/>
        </w:rPr>
      </w:pPr>
      <w:r w:rsidDel="00000000" w:rsidR="00000000" w:rsidRPr="00000000">
        <w:rPr>
          <w:b w:val="1"/>
          <w:bCs w:val="1"/>
          <w:sz w:val="34"/>
          <w:szCs w:val="34"/>
          <w:rtl w:val="0"/>
        </w:rPr>
        <w:t xml:space="preserve">Alterações Prioritárias à serem corrigidas no arquivo</w:t>
      </w:r>
      <w:r w:rsidDel="00000000" w:rsidR="00000000" w:rsidRPr="00000000">
        <w:rPr>
          <w:rtl w:val="0"/>
        </w:rPr>
      </w:r>
    </w:p>
    <w:p w:rsidR="00000000" w:rsidDel="00000000" w:rsidP="00000000" w:rsidRDefault="00000000" w:rsidRPr="00000000" w14:paraId="00000003">
      <w:pPr>
        <w:jc w:val="both"/>
        <w:rPr>
          <w:i w:val="1"/>
          <w:iCs w:val="1"/>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pPr>
      <w:r w:rsidDel="00000000" w:rsidR="00000000" w:rsidRPr="00000000">
        <w:rPr>
          <w:b w:val="1"/>
          <w:bCs w:val="1"/>
          <w:rtl w:val="0"/>
        </w:rPr>
        <w:t xml:space="preserve">Adicional: </w:t>
      </w:r>
      <w:r w:rsidDel="00000000" w:rsidR="00000000" w:rsidRPr="00000000">
        <w:rPr>
          <w:rtl w:val="0"/>
        </w:rPr>
        <w:t xml:space="preserve">Inserir Acknowledgment no paper (não pode passar de 8 páginas)</w:t>
      </w:r>
    </w:p>
    <w:p w:rsidR="00000000" w:rsidDel="00000000" w:rsidP="00000000" w:rsidRDefault="00000000" w:rsidRPr="00000000" w14:paraId="00000005">
      <w:pPr>
        <w:numPr>
          <w:ilvl w:val="1"/>
          <w:numId w:val="1"/>
        </w:numPr>
        <w:ind w:left="1440" w:hanging="360"/>
        <w:jc w:val="both"/>
      </w:pPr>
      <w:r w:rsidDel="00000000" w:rsidR="00000000" w:rsidRPr="00000000">
        <w:rPr>
          <w:rtl w:val="0"/>
        </w:rPr>
        <w:t xml:space="preserve">Já foi alinhado com a Kênia</w:t>
      </w:r>
    </w:p>
    <w:p w:rsidR="00000000" w:rsidDel="00000000" w:rsidP="00000000" w:rsidRDefault="00000000" w:rsidRPr="00000000" w14:paraId="00000006">
      <w:pPr>
        <w:numPr>
          <w:ilvl w:val="1"/>
          <w:numId w:val="1"/>
        </w:numPr>
        <w:ind w:left="1440" w:hanging="360"/>
        <w:jc w:val="both"/>
      </w:pPr>
      <w:r w:rsidDel="00000000" w:rsidR="00000000" w:rsidRPr="00000000">
        <w:rPr>
          <w:rtl w:val="0"/>
        </w:rPr>
        <w:t xml:space="preserve">Sugestão: remover alguma imagem</w:t>
      </w:r>
      <w:r w:rsidDel="00000000" w:rsidR="00000000" w:rsidRPr="00000000">
        <w:rPr>
          <w:rtl w:val="0"/>
        </w:rPr>
      </w:r>
    </w:p>
    <w:p w:rsidR="00000000" w:rsidDel="00000000" w:rsidP="00000000" w:rsidRDefault="00000000" w:rsidRPr="00000000" w14:paraId="00000007">
      <w:pPr>
        <w:numPr>
          <w:ilvl w:val="1"/>
          <w:numId w:val="1"/>
        </w:numPr>
        <w:ind w:left="1440" w:hanging="360"/>
        <w:jc w:val="both"/>
        <w:rPr>
          <w:b w:val="1"/>
          <w:bCs w:val="1"/>
        </w:rPr>
      </w:pPr>
      <w:r w:rsidDel="00000000" w:rsidR="00000000" w:rsidRPr="00000000">
        <w:rPr>
          <w:b w:val="1"/>
          <w:bCs w:val="1"/>
          <w:rtl w:val="0"/>
        </w:rPr>
        <w:t xml:space="preserve">Nao ,precisa reescrever algo pra economizar espaco. Nao pode cortar nada</w:t>
      </w:r>
    </w:p>
    <w:p w:rsidR="00000000" w:rsidDel="00000000" w:rsidP="00000000" w:rsidRDefault="00000000" w:rsidRPr="00000000" w14:paraId="00000008">
      <w:pPr>
        <w:numPr>
          <w:ilvl w:val="1"/>
          <w:numId w:val="1"/>
        </w:numPr>
        <w:ind w:left="1440" w:hanging="360"/>
        <w:jc w:val="both"/>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pPr>
      <w:r w:rsidDel="00000000" w:rsidR="00000000" w:rsidRPr="00000000">
        <w:rPr>
          <w:rtl w:val="0"/>
        </w:rPr>
        <w:t xml:space="preserve">Por que foi usada a versão do dicionário do LIWC pt-br é de 2007? (não é atual)</w:t>
      </w:r>
    </w:p>
    <w:p w:rsidR="00000000" w:rsidDel="00000000" w:rsidP="00000000" w:rsidRDefault="00000000" w:rsidRPr="00000000" w14:paraId="0000000A">
      <w:pPr>
        <w:numPr>
          <w:ilvl w:val="1"/>
          <w:numId w:val="1"/>
        </w:numPr>
        <w:ind w:left="1440" w:hanging="360"/>
        <w:jc w:val="both"/>
      </w:pPr>
      <w:r w:rsidDel="00000000" w:rsidR="00000000" w:rsidRPr="00000000">
        <w:rPr>
          <w:b w:val="1"/>
          <w:bCs w:val="1"/>
          <w:rtl w:val="0"/>
        </w:rPr>
        <w:t xml:space="preserve">Solução: </w:t>
      </w:r>
      <w:r w:rsidDel="00000000" w:rsidR="00000000" w:rsidRPr="00000000">
        <w:rPr>
          <w:rtl w:val="0"/>
        </w:rPr>
        <w:t xml:space="preserve">Alinhei com o Victor e confirmamos que realmente utilizamos o de 2007. Portanto, a referência do link está correta. Futuramente, podemos avaliar a possibilidade de utilizar um dicionário mais recente, o único em português que encontrei é de 2015, mas ainda não é amplamente adotado (foi desenvolvido por alunos do CEFET).</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Metodologia está bem explicada, e mudança na lógica de formação do corpus foi justificada, mas a utilização de "outros canais proeminentes, cuja relevância para a comunidade era de conhecimento prévio dos pesquisadores" ficou um pouco vaga e pode introduzir viés;</w:t>
      </w:r>
    </w:p>
    <w:p w:rsidR="00000000" w:rsidDel="00000000" w:rsidP="00000000" w:rsidRDefault="00000000" w:rsidRPr="00000000" w14:paraId="0000000F">
      <w:pPr>
        <w:numPr>
          <w:ilvl w:val="1"/>
          <w:numId w:val="1"/>
        </w:numPr>
        <w:ind w:left="1440" w:hanging="360"/>
        <w:jc w:val="both"/>
      </w:pPr>
      <w:r w:rsidDel="00000000" w:rsidR="00000000" w:rsidRPr="00000000">
        <w:rPr>
          <w:b w:val="1"/>
          <w:bCs w:val="1"/>
          <w:rtl w:val="0"/>
        </w:rPr>
        <w:t xml:space="preserve">Solução:</w:t>
      </w:r>
      <w:r w:rsidDel="00000000" w:rsidR="00000000" w:rsidRPr="00000000">
        <w:rPr>
          <w:rtl w:val="0"/>
        </w:rPr>
        <w:t xml:space="preserve"> Talvez seja possível reescrever esse trecho de uma forma mais metódica e detalhada, mas não é possível mudar completamente pois é o método que usamos…</w:t>
      </w:r>
    </w:p>
    <w:p w:rsidR="00000000" w:rsidDel="00000000" w:rsidP="00000000" w:rsidRDefault="00000000" w:rsidRPr="00000000" w14:paraId="00000010">
      <w:pPr>
        <w:numPr>
          <w:ilvl w:val="1"/>
          <w:numId w:val="1"/>
        </w:numPr>
        <w:ind w:left="1440" w:hanging="360"/>
        <w:jc w:val="both"/>
        <w:rPr>
          <w:b w:val="1"/>
          <w:bCs w:val="1"/>
        </w:rPr>
      </w:pPr>
      <w:r w:rsidDel="00000000" w:rsidR="00000000" w:rsidRPr="00000000">
        <w:rPr>
          <w:b w:val="1"/>
          <w:bCs w:val="1"/>
          <w:rtl w:val="0"/>
        </w:rPr>
        <w:t xml:space="preserve">Sugestão:  </w:t>
      </w:r>
      <w:r w:rsidDel="00000000" w:rsidR="00000000" w:rsidRPr="00000000">
        <w:rPr>
          <w:i w:val="1"/>
          <w:iCs w:val="1"/>
          <w:u w:val="single"/>
          <w:rtl w:val="0"/>
        </w:rPr>
        <w:t xml:space="preserve">A inclusão destes foi pautada em sua recorrência como referência em outras mídias da "machosfera" e seu alto engajamento específico no debate Red Pill, critérios verificados manualmente pelos pesquisadores. Todos os 28 canais (resultantes de ambas as fases) passaram por uma validação final para confirmar seu foco na temática. Com a lista de canais definida, foi feita nova busca…</w:t>
      </w:r>
    </w:p>
    <w:p w:rsidR="00000000" w:rsidDel="00000000" w:rsidP="00000000" w:rsidRDefault="00000000" w:rsidRPr="00000000" w14:paraId="00000011">
      <w:pPr>
        <w:numPr>
          <w:ilvl w:val="1"/>
          <w:numId w:val="1"/>
        </w:numPr>
        <w:ind w:left="1440" w:hanging="360"/>
        <w:jc w:val="both"/>
        <w:rPr>
          <w:i w:val="1"/>
          <w:iCs w:val="1"/>
        </w:rPr>
      </w:pPr>
      <w:r w:rsidDel="00000000" w:rsidR="00000000" w:rsidRPr="00000000">
        <w:rPr>
          <w:i w:val="1"/>
          <w:iCs w:val="1"/>
          <w:u w:val="single"/>
          <w:rtl w:val="0"/>
        </w:rPr>
        <w:t xml:space="preserve">FEITO</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No tópico 4, a hipótese a respeito de uma queda no número de vídeos postados ao final de jun/25 pela saturação de conteúdo e pelo feriado de Corpus Christi carece de explicações/embasamento, tornando a análise vaga nesse ponto da discussão</w:t>
      </w:r>
    </w:p>
    <w:p w:rsidR="00000000" w:rsidDel="00000000" w:rsidP="00000000" w:rsidRDefault="00000000" w:rsidRPr="00000000" w14:paraId="00000016">
      <w:pPr>
        <w:numPr>
          <w:ilvl w:val="1"/>
          <w:numId w:val="1"/>
        </w:numPr>
        <w:ind w:left="1440" w:hanging="360"/>
        <w:jc w:val="both"/>
      </w:pPr>
      <w:r w:rsidDel="00000000" w:rsidR="00000000" w:rsidRPr="00000000">
        <w:rPr>
          <w:b w:val="1"/>
          <w:bCs w:val="1"/>
          <w:rtl w:val="0"/>
        </w:rPr>
        <w:t xml:space="preserve">Solução:</w:t>
      </w:r>
      <w:r w:rsidDel="00000000" w:rsidR="00000000" w:rsidRPr="00000000">
        <w:rPr>
          <w:rtl w:val="0"/>
        </w:rPr>
        <w:t xml:space="preserve"> Talvez simplesmente retirar essa afirmação do artigo e dizer que não foi possível concluir nada com exatidão a partir desses dados.</w:t>
      </w:r>
    </w:p>
    <w:p w:rsidR="00000000" w:rsidDel="00000000" w:rsidP="00000000" w:rsidRDefault="00000000" w:rsidRPr="00000000" w14:paraId="00000017">
      <w:pPr>
        <w:numPr>
          <w:ilvl w:val="1"/>
          <w:numId w:val="1"/>
        </w:numPr>
        <w:ind w:left="1440" w:hanging="360"/>
        <w:jc w:val="both"/>
        <w:rPr>
          <w:b w:val="1"/>
          <w:bCs w:val="1"/>
        </w:rPr>
      </w:pPr>
      <w:r w:rsidDel="00000000" w:rsidR="00000000" w:rsidRPr="00000000">
        <w:rPr>
          <w:b w:val="1"/>
          <w:bCs w:val="1"/>
          <w:rtl w:val="0"/>
        </w:rPr>
        <w:t xml:space="preserve">Sugestão: </w:t>
      </w:r>
      <w:r w:rsidDel="00000000" w:rsidR="00000000" w:rsidRPr="00000000">
        <w:rPr>
          <w:i w:val="1"/>
          <w:iCs w:val="1"/>
          <w:u w:val="single"/>
          <w:rtl w:val="0"/>
        </w:rPr>
        <w:t xml:space="preserve">O pico em março de 2025 coincide com a repercussão da série “Adolescência” (Netflix), que aborda a radicalização masculina por grupos misóginos. Em contrapartida, para a queda atípica observada no final de junho, os dados analisados não permitem apontar uma causa conclusiva.</w:t>
      </w:r>
    </w:p>
    <w:p w:rsidR="00000000" w:rsidDel="00000000" w:rsidP="00000000" w:rsidRDefault="00000000" w:rsidRPr="00000000" w14:paraId="00000018">
      <w:pPr>
        <w:numPr>
          <w:ilvl w:val="1"/>
          <w:numId w:val="1"/>
        </w:numPr>
        <w:ind w:left="1440" w:hanging="360"/>
        <w:jc w:val="both"/>
        <w:rPr>
          <w:i w:val="1"/>
          <w:iCs w:val="1"/>
        </w:rPr>
      </w:pPr>
      <w:r w:rsidDel="00000000" w:rsidR="00000000" w:rsidRPr="00000000">
        <w:rPr>
          <w:i w:val="1"/>
          <w:iCs w:val="1"/>
          <w:u w:val="single"/>
          <w:rtl w:val="0"/>
        </w:rPr>
        <w:t xml:space="preserve">So suavizar o texto, colocar talvez devido ao feriado…</w:t>
      </w:r>
    </w:p>
    <w:p w:rsidR="00000000" w:rsidDel="00000000" w:rsidP="00000000" w:rsidRDefault="00000000" w:rsidRPr="00000000" w14:paraId="00000019">
      <w:pPr>
        <w:numPr>
          <w:ilvl w:val="1"/>
          <w:numId w:val="1"/>
        </w:numPr>
        <w:ind w:left="1440" w:hanging="360"/>
        <w:jc w:val="both"/>
        <w:rPr>
          <w:i w:val="1"/>
          <w:iCs w:val="1"/>
        </w:rPr>
      </w:pPr>
      <w:r w:rsidDel="00000000" w:rsidR="00000000" w:rsidRPr="00000000">
        <w:rPr>
          <w:i w:val="1"/>
          <w:iCs w:val="1"/>
          <w:u w:val="single"/>
          <w:rtl w:val="0"/>
        </w:rPr>
        <w:t xml:space="preserve">FEITO</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rPr>
          <w:highlight w:val="yellow"/>
        </w:rPr>
      </w:pPr>
      <w:r w:rsidDel="00000000" w:rsidR="00000000" w:rsidRPr="00000000">
        <w:rPr>
          <w:highlight w:val="yellow"/>
          <w:rtl w:val="0"/>
        </w:rPr>
        <w:t xml:space="preserve">Afirmação sobre o estudo possuir mais profundidade do que outro artigo mencionado (Trabalhos Relacionados)</w:t>
      </w:r>
    </w:p>
    <w:p w:rsidR="00000000" w:rsidDel="00000000" w:rsidP="00000000" w:rsidRDefault="00000000" w:rsidRPr="00000000" w14:paraId="0000001D">
      <w:pPr>
        <w:numPr>
          <w:ilvl w:val="1"/>
          <w:numId w:val="1"/>
        </w:numPr>
        <w:ind w:left="1440" w:hanging="360"/>
        <w:jc w:val="both"/>
        <w:rPr>
          <w:highlight w:val="yellow"/>
        </w:rPr>
      </w:pPr>
      <w:r w:rsidDel="00000000" w:rsidR="00000000" w:rsidRPr="00000000">
        <w:rPr>
          <w:b w:val="1"/>
          <w:bCs w:val="1"/>
          <w:highlight w:val="yellow"/>
          <w:rtl w:val="0"/>
        </w:rPr>
        <w:t xml:space="preserve">Solução:</w:t>
      </w:r>
      <w:r w:rsidDel="00000000" w:rsidR="00000000" w:rsidRPr="00000000">
        <w:rPr>
          <w:highlight w:val="yellow"/>
          <w:rtl w:val="0"/>
        </w:rPr>
        <w:t xml:space="preserve"> Reformular essa frase com outras palavras — em vez de dizer que tem mais profundidade, destacar que contamos com uma quantidade maior de dados, o que representa um diferencial em termos de abrangência (tomar cuidado para não soar pretensioso).</w:t>
      </w:r>
    </w:p>
    <w:p w:rsidR="00000000" w:rsidDel="00000000" w:rsidP="00000000" w:rsidRDefault="00000000" w:rsidRPr="00000000" w14:paraId="0000001E">
      <w:pPr>
        <w:numPr>
          <w:ilvl w:val="1"/>
          <w:numId w:val="1"/>
        </w:numPr>
        <w:ind w:left="1440" w:hanging="360"/>
        <w:jc w:val="both"/>
        <w:rPr>
          <w:b w:val="1"/>
          <w:bCs w:val="1"/>
          <w:highlight w:val="yellow"/>
        </w:rPr>
      </w:pPr>
      <w:r w:rsidDel="00000000" w:rsidR="00000000" w:rsidRPr="00000000">
        <w:rPr>
          <w:b w:val="1"/>
          <w:bCs w:val="1"/>
          <w:highlight w:val="yellow"/>
          <w:rtl w:val="0"/>
        </w:rPr>
        <w:t xml:space="preserve">Sugestão: </w:t>
      </w:r>
      <w:r w:rsidDel="00000000" w:rsidR="00000000" w:rsidRPr="00000000">
        <w:rPr>
          <w:i w:val="1"/>
          <w:iCs w:val="1"/>
          <w:highlight w:val="yellow"/>
          <w:u w:val="single"/>
          <w:rtl w:val="0"/>
        </w:rPr>
        <w:t xml:space="preserve">O presente estudo avança em relação a trabalhos anteriores sobre o YouTube brasileiro [22, 43] em duas frentes principais. Primeiramente, baseia-se em um corpus de dados consideravelmente mais amplo (em particular, quando comparado a [22]). Em segundo lugar, introduz uma análise multidimensional que engloba tanto as propriedades dos vídeos quanto a dinâmica discursiva presente nos comentários.</w:t>
      </w:r>
    </w:p>
    <w:p w:rsidR="00000000" w:rsidDel="00000000" w:rsidP="00000000" w:rsidRDefault="00000000" w:rsidRPr="00000000" w14:paraId="0000001F">
      <w:pPr>
        <w:numPr>
          <w:ilvl w:val="1"/>
          <w:numId w:val="1"/>
        </w:numPr>
        <w:ind w:left="1440" w:hanging="360"/>
        <w:jc w:val="both"/>
        <w:rPr>
          <w:i w:val="1"/>
          <w:iCs w:val="1"/>
        </w:rPr>
      </w:pPr>
      <w:r w:rsidDel="00000000" w:rsidR="00000000" w:rsidRPr="00000000">
        <w:rPr>
          <w:i w:val="1"/>
          <w:iCs w:val="1"/>
          <w:u w:val="single"/>
          <w:rtl w:val="0"/>
        </w:rPr>
        <w:t xml:space="preserve">Nao estamos falando que e mais profundo,  Onde esta esta frase. Eu deixaria como esta.</w:t>
      </w:r>
    </w:p>
    <w:p w:rsidR="00000000" w:rsidDel="00000000" w:rsidP="00000000" w:rsidRDefault="00000000" w:rsidRPr="00000000" w14:paraId="00000020">
      <w:pPr>
        <w:numPr>
          <w:ilvl w:val="1"/>
          <w:numId w:val="1"/>
        </w:numPr>
        <w:ind w:left="1440" w:hanging="360"/>
        <w:jc w:val="both"/>
        <w:rPr>
          <w:i w:val="1"/>
          <w:i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pPr>
      <w:r w:rsidDel="00000000" w:rsidR="00000000" w:rsidRPr="00000000">
        <w:rPr>
          <w:rtl w:val="0"/>
        </w:rPr>
        <w:t xml:space="preserve">As notas de rodapé na primeira página devem ser referências no final do trabalho e citações normais, verificar norma ABNT. </w:t>
      </w:r>
    </w:p>
    <w:p w:rsidR="00000000" w:rsidDel="00000000" w:rsidP="00000000" w:rsidRDefault="00000000" w:rsidRPr="00000000" w14:paraId="00000026">
      <w:pPr>
        <w:numPr>
          <w:ilvl w:val="1"/>
          <w:numId w:val="1"/>
        </w:numPr>
        <w:ind w:left="1440" w:hanging="360"/>
        <w:jc w:val="both"/>
        <w:rPr>
          <w:b w:val="1"/>
          <w:bCs w:val="1"/>
        </w:rPr>
      </w:pPr>
      <w:r w:rsidDel="00000000" w:rsidR="00000000" w:rsidRPr="00000000">
        <w:rPr>
          <w:b w:val="1"/>
          <w:bCs w:val="1"/>
          <w:rtl w:val="0"/>
        </w:rPr>
        <w:t xml:space="preserve">Mudar as seguintes notas de rodapé:</w:t>
      </w:r>
    </w:p>
    <w:p w:rsidR="00000000" w:rsidDel="00000000" w:rsidP="00000000" w:rsidRDefault="00000000" w:rsidRPr="00000000" w14:paraId="00000027">
      <w:pPr>
        <w:numPr>
          <w:ilvl w:val="2"/>
          <w:numId w:val="1"/>
        </w:numPr>
        <w:ind w:left="2160" w:hanging="360"/>
        <w:jc w:val="both"/>
      </w:pPr>
      <w:r w:rsidDel="00000000" w:rsidR="00000000" w:rsidRPr="00000000">
        <w:rPr>
          <w:rtl w:val="0"/>
        </w:rPr>
        <w:t xml:space="preserve">(1)</w:t>
        <w:br w:type="textWrapping"/>
        <w:t xml:space="preserve">https://catarinas.info/red-pill-incel-e-sigma-conheca-subculturas-da-machosfera/</w:t>
      </w:r>
    </w:p>
    <w:p w:rsidR="00000000" w:rsidDel="00000000" w:rsidP="00000000" w:rsidRDefault="00000000" w:rsidRPr="00000000" w14:paraId="00000028">
      <w:pPr>
        <w:numPr>
          <w:ilvl w:val="2"/>
          <w:numId w:val="1"/>
        </w:numPr>
        <w:ind w:left="2160" w:hanging="360"/>
        <w:jc w:val="both"/>
      </w:pPr>
      <w:r w:rsidDel="00000000" w:rsidR="00000000" w:rsidRPr="00000000">
        <w:rPr>
          <w:rtl w:val="0"/>
        </w:rPr>
        <w:t xml:space="preserve">(2)</w:t>
        <w:br w:type="textWrapping"/>
        <w:t xml:space="preserve">https://jornal.usp.br/atualidades/discursos-misoginos-nas-redes-sociais-geram-retrocesso-nas-conquistas-feministas/</w:t>
      </w:r>
    </w:p>
    <w:p w:rsidR="00000000" w:rsidDel="00000000" w:rsidP="00000000" w:rsidRDefault="00000000" w:rsidRPr="00000000" w14:paraId="00000029">
      <w:pPr>
        <w:numPr>
          <w:ilvl w:val="2"/>
          <w:numId w:val="1"/>
        </w:numPr>
        <w:ind w:left="2160" w:hanging="360"/>
        <w:jc w:val="both"/>
      </w:pPr>
      <w:r w:rsidDel="00000000" w:rsidR="00000000" w:rsidRPr="00000000">
        <w:rPr>
          <w:rtl w:val="0"/>
        </w:rPr>
        <w:t xml:space="preserve">(3)</w:t>
        <w:br w:type="textWrapping"/>
        <w:t xml:space="preserve">https://jornal.usp.br/artigos/como-comunidades-redpill-e-anti-woke-capturam-jovens-para-redes-de-odio/</w:t>
      </w:r>
    </w:p>
    <w:p w:rsidR="00000000" w:rsidDel="00000000" w:rsidP="00000000" w:rsidRDefault="00000000" w:rsidRPr="00000000" w14:paraId="0000002A">
      <w:pPr>
        <w:numPr>
          <w:ilvl w:val="2"/>
          <w:numId w:val="1"/>
        </w:numPr>
        <w:ind w:left="2160" w:hanging="360"/>
        <w:jc w:val="both"/>
      </w:pPr>
      <w:r w:rsidDel="00000000" w:rsidR="00000000" w:rsidRPr="00000000">
        <w:rPr>
          <w:rtl w:val="0"/>
        </w:rPr>
        <w:t xml:space="preserve">(4)</w:t>
        <w:br w:type="textWrapping"/>
        <w:t xml:space="preserve">https://worldpopulationreview.com/country-rankings/femicide-rates-by-country</w:t>
      </w:r>
    </w:p>
    <w:p w:rsidR="00000000" w:rsidDel="00000000" w:rsidP="00000000" w:rsidRDefault="00000000" w:rsidRPr="00000000" w14:paraId="0000002B">
      <w:pPr>
        <w:numPr>
          <w:ilvl w:val="2"/>
          <w:numId w:val="1"/>
        </w:numPr>
        <w:ind w:left="2160" w:hanging="360"/>
        <w:jc w:val="both"/>
      </w:pPr>
      <w:r w:rsidDel="00000000" w:rsidR="00000000" w:rsidRPr="00000000">
        <w:rPr>
          <w:rtl w:val="0"/>
        </w:rPr>
        <w:t xml:space="preserve">(5)</w:t>
        <w:br w:type="textWrapping"/>
        <w:t xml:space="preserve">https://www1.folha.uol.com.br/cotidiano/2024/01/denuncias-de-misoginia-na-internet-cresceram-quase-30-vezes-em-cinco-anos-no-brasil.shtml</w:t>
        <w:br w:type="textWrapping"/>
      </w:r>
    </w:p>
    <w:p w:rsidR="00000000" w:rsidDel="00000000" w:rsidP="00000000" w:rsidRDefault="00000000" w:rsidRPr="00000000" w14:paraId="0000002C">
      <w:pPr>
        <w:numPr>
          <w:ilvl w:val="2"/>
          <w:numId w:val="1"/>
        </w:numPr>
        <w:ind w:left="2160" w:hanging="360"/>
        <w:jc w:val="both"/>
      </w:pPr>
      <w:r w:rsidDel="00000000" w:rsidR="00000000" w:rsidRPr="00000000">
        <w:rPr>
          <w:rtl w:val="0"/>
        </w:rPr>
        <w:t xml:space="preserve">VAMOS DEIXAR COMO ESTA.</w:t>
      </w:r>
    </w:p>
    <w:p w:rsidR="00000000" w:rsidDel="00000000" w:rsidP="00000000" w:rsidRDefault="00000000" w:rsidRPr="00000000" w14:paraId="0000002D">
      <w:pPr>
        <w:numPr>
          <w:ilvl w:val="2"/>
          <w:numId w:val="1"/>
        </w:numPr>
        <w:ind w:left="2160" w:hanging="360"/>
        <w:jc w:val="both"/>
      </w:pPr>
      <w:r w:rsidDel="00000000" w:rsidR="00000000" w:rsidRPr="00000000">
        <w:rPr>
          <w:rtl w:val="0"/>
        </w:rPr>
      </w:r>
    </w:p>
    <w:p w:rsidR="00000000" w:rsidDel="00000000" w:rsidP="00000000" w:rsidRDefault="00000000" w:rsidRPr="00000000" w14:paraId="0000002E">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Todo o link em qualquer lugar do trabalho deve ser data de acesso: "[...] [acesso em DD-MM-AAAA]" → Ou seja, alterar TODAS as notas de rodapés/links que não estiverem nesse formato (validar com o pessoal as datas de acesso)</w:t>
      </w:r>
    </w:p>
    <w:p w:rsidR="00000000" w:rsidDel="00000000" w:rsidP="00000000" w:rsidRDefault="00000000" w:rsidRPr="00000000" w14:paraId="0000002F">
      <w:pPr>
        <w:numPr>
          <w:ilvl w:val="1"/>
          <w:numId w:val="1"/>
        </w:numPr>
        <w:ind w:left="1440" w:hanging="360"/>
        <w:jc w:val="both"/>
      </w:pPr>
      <w:r w:rsidDel="00000000" w:rsidR="00000000" w:rsidRPr="00000000">
        <w:rPr>
          <w:b w:val="1"/>
          <w:bCs w:val="1"/>
          <w:rtl w:val="0"/>
        </w:rPr>
        <w:t xml:space="preserve">Solução: </w:t>
      </w:r>
      <w:r w:rsidDel="00000000" w:rsidR="00000000" w:rsidRPr="00000000">
        <w:rPr>
          <w:rtl w:val="0"/>
        </w:rPr>
        <w:t xml:space="preserve">Já perguntei a todos as respectivas datas, eles já me passaram. Falta apenas adicionar isso corretamente no documento.</w:t>
      </w:r>
    </w:p>
    <w:p w:rsidR="00000000" w:rsidDel="00000000" w:rsidP="00000000" w:rsidRDefault="00000000" w:rsidRPr="00000000" w14:paraId="00000030">
      <w:pPr>
        <w:numPr>
          <w:ilvl w:val="1"/>
          <w:numId w:val="1"/>
        </w:numPr>
        <w:ind w:left="1440" w:hanging="360"/>
        <w:jc w:val="both"/>
      </w:pPr>
      <w:r w:rsidDel="00000000" w:rsidR="00000000" w:rsidRPr="00000000">
        <w:rPr>
          <w:rtl w:val="0"/>
        </w:rPr>
        <w:t xml:space="preserve">DEIXAR COMO ESTA</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pPr>
      <w:r w:rsidDel="00000000" w:rsidR="00000000" w:rsidRPr="00000000">
        <w:rPr>
          <w:rtl w:val="0"/>
        </w:rPr>
        <w:t xml:space="preserve">Recomendação de colocar o nome das autorias antes da citações diretas. Ao invés de &amp;quot;Já em [42]&amp;quot;, utilizar &amp;quot;Já em Salles et al. [42]&amp;quot;, isso valoriza as pessoas autoras e não reduz a números.</w:t>
      </w:r>
    </w:p>
    <w:p w:rsidR="00000000" w:rsidDel="00000000" w:rsidP="00000000" w:rsidRDefault="00000000" w:rsidRPr="00000000" w14:paraId="00000035">
      <w:pPr>
        <w:numPr>
          <w:ilvl w:val="1"/>
          <w:numId w:val="1"/>
        </w:numPr>
        <w:ind w:left="1440" w:hanging="360"/>
        <w:jc w:val="both"/>
      </w:pPr>
      <w:r w:rsidDel="00000000" w:rsidR="00000000" w:rsidRPr="00000000">
        <w:rPr>
          <w:rtl w:val="0"/>
        </w:rPr>
        <w:t xml:space="preserve">Pendente (tomar cuidado com espaço)</w:t>
      </w:r>
    </w:p>
    <w:p w:rsidR="00000000" w:rsidDel="00000000" w:rsidP="00000000" w:rsidRDefault="00000000" w:rsidRPr="00000000" w14:paraId="00000036">
      <w:pPr>
        <w:numPr>
          <w:ilvl w:val="1"/>
          <w:numId w:val="1"/>
        </w:numPr>
        <w:ind w:left="1440" w:hanging="360"/>
        <w:jc w:val="both"/>
      </w:pPr>
      <w:r w:rsidDel="00000000" w:rsidR="00000000" w:rsidRPr="00000000">
        <w:rPr>
          <w:rtl w:val="0"/>
        </w:rPr>
        <w:t xml:space="preserve">DEIXAR COMO ESTA</w:t>
        <w:br w:type="textWrapping"/>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pPr>
      <w:r w:rsidDel="00000000" w:rsidR="00000000" w:rsidRPr="00000000">
        <w:rPr>
          <w:rtl w:val="0"/>
        </w:rPr>
        <w:t xml:space="preserve">Várias figuras e conteúdos em tabelas estão ilegíveis quando o texto está em zoom 100%, esse conteúdo deve ser aumentado ou retirado. Como o template usa uma fonte pequena, é adequado que o conteúdo esteja legível em 150% pelo menos. Quase todos os conteúdos não textuais estão muito pequenos, e eles devem ser legíveis. Sei que o espaço é pequeno e que isso é chato, só que estes conteúdos são tão importantes quanto os textos. É importante escolher entre um ou outro, texto ou representação gráfica, se precisar escolher espaço.</w:t>
      </w:r>
    </w:p>
    <w:p w:rsidR="00000000" w:rsidDel="00000000" w:rsidP="00000000" w:rsidRDefault="00000000" w:rsidRPr="00000000" w14:paraId="0000003A">
      <w:pPr>
        <w:numPr>
          <w:ilvl w:val="1"/>
          <w:numId w:val="1"/>
        </w:numPr>
        <w:ind w:left="1440" w:hanging="360"/>
        <w:jc w:val="both"/>
        <w:rPr>
          <w:b w:val="1"/>
          <w:bCs w:val="1"/>
        </w:rPr>
      </w:pPr>
      <w:r w:rsidDel="00000000" w:rsidR="00000000" w:rsidRPr="00000000">
        <w:rPr>
          <w:b w:val="1"/>
          <w:bCs w:val="1"/>
          <w:rtl w:val="0"/>
        </w:rPr>
        <w:t xml:space="preserve">Sugestões:</w:t>
      </w:r>
    </w:p>
    <w:p w:rsidR="00000000" w:rsidDel="00000000" w:rsidP="00000000" w:rsidRDefault="00000000" w:rsidRPr="00000000" w14:paraId="0000003B">
      <w:pPr>
        <w:numPr>
          <w:ilvl w:val="2"/>
          <w:numId w:val="1"/>
        </w:numPr>
        <w:ind w:left="2160" w:hanging="360"/>
        <w:jc w:val="both"/>
      </w:pPr>
      <w:r w:rsidDel="00000000" w:rsidR="00000000" w:rsidRPr="00000000">
        <w:rPr>
          <w:rtl w:val="0"/>
        </w:rPr>
        <w:t xml:space="preserve">Aumentar o tamanho da figura 1: Evolução temporal do número de vídeos coletados.</w:t>
      </w:r>
    </w:p>
    <w:p w:rsidR="00000000" w:rsidDel="00000000" w:rsidP="00000000" w:rsidRDefault="00000000" w:rsidRPr="00000000" w14:paraId="0000003C">
      <w:pPr>
        <w:numPr>
          <w:ilvl w:val="2"/>
          <w:numId w:val="1"/>
        </w:numPr>
        <w:ind w:left="2160" w:hanging="360"/>
        <w:jc w:val="both"/>
      </w:pPr>
      <w:r w:rsidDel="00000000" w:rsidR="00000000" w:rsidRPr="00000000">
        <w:rPr>
          <w:rtl w:val="0"/>
        </w:rPr>
        <w:t xml:space="preserve">Tirar os números das seguintes figuras:</w:t>
      </w:r>
    </w:p>
    <w:p w:rsidR="00000000" w:rsidDel="00000000" w:rsidP="00000000" w:rsidRDefault="00000000" w:rsidRPr="00000000" w14:paraId="0000003D">
      <w:pPr>
        <w:numPr>
          <w:ilvl w:val="3"/>
          <w:numId w:val="1"/>
        </w:numPr>
        <w:ind w:left="2880" w:hanging="360"/>
        <w:jc w:val="both"/>
      </w:pPr>
      <w:r w:rsidDel="00000000" w:rsidR="00000000" w:rsidRPr="00000000">
        <w:rPr>
          <w:rtl w:val="0"/>
        </w:rPr>
        <w:t xml:space="preserve">Figura 2: Sentimentos dos Vídeos e aumentar fonte</w:t>
      </w:r>
    </w:p>
    <w:p w:rsidR="00000000" w:rsidDel="00000000" w:rsidP="00000000" w:rsidRDefault="00000000" w:rsidRPr="00000000" w14:paraId="0000003E">
      <w:pPr>
        <w:numPr>
          <w:ilvl w:val="3"/>
          <w:numId w:val="1"/>
        </w:numPr>
        <w:ind w:left="2880" w:hanging="360"/>
        <w:jc w:val="both"/>
      </w:pPr>
      <w:r w:rsidDel="00000000" w:rsidR="00000000" w:rsidRPr="00000000">
        <w:rPr>
          <w:rtl w:val="0"/>
        </w:rPr>
        <w:t xml:space="preserve">Figura 5: Sentimentos dos Comentários.</w:t>
      </w:r>
    </w:p>
    <w:p w:rsidR="00000000" w:rsidDel="00000000" w:rsidP="00000000" w:rsidRDefault="00000000" w:rsidRPr="00000000" w14:paraId="0000003F">
      <w:pPr>
        <w:numPr>
          <w:ilvl w:val="2"/>
          <w:numId w:val="1"/>
        </w:numPr>
        <w:ind w:left="2160" w:hanging="360"/>
        <w:jc w:val="both"/>
      </w:pPr>
      <w:r w:rsidDel="00000000" w:rsidR="00000000" w:rsidRPr="00000000">
        <w:rPr>
          <w:rtl w:val="0"/>
        </w:rPr>
        <w:t xml:space="preserve">Retirar as seguintes figuras:</w:t>
      </w:r>
    </w:p>
    <w:p w:rsidR="00000000" w:rsidDel="00000000" w:rsidP="00000000" w:rsidRDefault="00000000" w:rsidRPr="00000000" w14:paraId="00000040">
      <w:pPr>
        <w:numPr>
          <w:ilvl w:val="3"/>
          <w:numId w:val="1"/>
        </w:numPr>
        <w:ind w:left="2880" w:hanging="360"/>
        <w:jc w:val="both"/>
      </w:pPr>
      <w:r w:rsidDel="00000000" w:rsidR="00000000" w:rsidRPr="00000000">
        <w:rPr>
          <w:rtl w:val="0"/>
        </w:rPr>
        <w:t xml:space="preserve">Figura 4: Percentuais de Vídeos Misóginos e Tóxicos</w:t>
      </w:r>
    </w:p>
    <w:p w:rsidR="00000000" w:rsidDel="00000000" w:rsidP="00000000" w:rsidRDefault="00000000" w:rsidRPr="00000000" w14:paraId="00000041">
      <w:pPr>
        <w:numPr>
          <w:ilvl w:val="3"/>
          <w:numId w:val="1"/>
        </w:numPr>
        <w:ind w:left="2880" w:hanging="360"/>
        <w:jc w:val="both"/>
      </w:pPr>
      <w:r w:rsidDel="00000000" w:rsidR="00000000" w:rsidRPr="00000000">
        <w:rPr>
          <w:rtl w:val="0"/>
        </w:rPr>
        <w:t xml:space="preserve">Figura 6: Percentuais de Comentários Misóginos e Tóxicos.</w:t>
      </w:r>
    </w:p>
    <w:p w:rsidR="00000000" w:rsidDel="00000000" w:rsidP="00000000" w:rsidRDefault="00000000" w:rsidRPr="00000000" w14:paraId="00000042">
      <w:pPr>
        <w:ind w:left="1440" w:firstLine="0"/>
        <w:jc w:val="both"/>
        <w:rPr/>
      </w:pPr>
      <w:r w:rsidDel="00000000" w:rsidR="00000000" w:rsidRPr="00000000">
        <w:rPr>
          <w:rtl w:val="0"/>
        </w:rPr>
      </w:r>
    </w:p>
    <w:p w:rsidR="00000000" w:rsidDel="00000000" w:rsidP="00000000" w:rsidRDefault="00000000" w:rsidRPr="00000000" w14:paraId="00000043">
      <w:pPr>
        <w:ind w:left="1440" w:firstLine="0"/>
        <w:jc w:val="both"/>
        <w:rPr/>
      </w:pPr>
      <w:r w:rsidDel="00000000" w:rsidR="00000000" w:rsidRPr="00000000">
        <w:rPr>
          <w:rtl w:val="0"/>
        </w:rPr>
        <w:t xml:space="preserve">NAO TEM COMO</w:t>
      </w:r>
    </w:p>
    <w:p w:rsidR="00000000" w:rsidDel="00000000" w:rsidP="00000000" w:rsidRDefault="00000000" w:rsidRPr="00000000" w14:paraId="000000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br w:type="textWrapping"/>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Alguns conteúdos em parênteses não devem estar entre parênteses, isso é vício de escrita informal. Por exemplo, todos no primeiro parágrafo da conclusão, ou os &amp;quot;e.g.&amp;quot; no primeiro parágrafo de trabalhos relacionados.</w:t>
      </w:r>
    </w:p>
    <w:p w:rsidR="00000000" w:rsidDel="00000000" w:rsidP="00000000" w:rsidRDefault="00000000" w:rsidRPr="00000000" w14:paraId="00000047">
      <w:pPr>
        <w:numPr>
          <w:ilvl w:val="1"/>
          <w:numId w:val="1"/>
        </w:numPr>
        <w:ind w:left="1440" w:hanging="360"/>
        <w:jc w:val="both"/>
      </w:pPr>
      <w:r w:rsidDel="00000000" w:rsidR="00000000" w:rsidRPr="00000000">
        <w:rPr>
          <w:rtl w:val="0"/>
        </w:rPr>
        <w:t xml:space="preserve">Pendente</w:t>
      </w:r>
    </w:p>
    <w:p w:rsidR="00000000" w:rsidDel="00000000" w:rsidP="00000000" w:rsidRDefault="00000000" w:rsidRPr="00000000" w14:paraId="00000048">
      <w:pPr>
        <w:numPr>
          <w:ilvl w:val="1"/>
          <w:numId w:val="1"/>
        </w:numPr>
        <w:ind w:left="1440" w:hanging="360"/>
        <w:jc w:val="both"/>
      </w:pPr>
      <w:r w:rsidDel="00000000" w:rsidR="00000000" w:rsidRPr="00000000">
        <w:rPr>
          <w:rtl w:val="0"/>
        </w:rPr>
        <w:t xml:space="preserve">SIM, DEVE-SE EVITAR PARENTESES mas ha casos em que queremos manter os parenteses. DEIXAR</w:t>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Legendas das figuras poderiam ser mais descritivas/interpretativas;</w:t>
      </w:r>
    </w:p>
    <w:p w:rsidR="00000000" w:rsidDel="00000000" w:rsidP="00000000" w:rsidRDefault="00000000" w:rsidRPr="00000000" w14:paraId="0000004B">
      <w:pPr>
        <w:numPr>
          <w:ilvl w:val="1"/>
          <w:numId w:val="1"/>
        </w:numPr>
        <w:ind w:left="1440" w:hanging="360"/>
        <w:jc w:val="both"/>
      </w:pPr>
      <w:r w:rsidDel="00000000" w:rsidR="00000000" w:rsidRPr="00000000">
        <w:rPr>
          <w:b w:val="1"/>
          <w:bCs w:val="1"/>
          <w:rtl w:val="0"/>
        </w:rPr>
        <w:t xml:space="preserve">Solução: </w:t>
      </w:r>
      <w:r w:rsidDel="00000000" w:rsidR="00000000" w:rsidRPr="00000000">
        <w:rPr>
          <w:rtl w:val="0"/>
        </w:rPr>
        <w:t xml:space="preserve">Colocar legendas mais longas/detalhadas? O problema é que ocupa muito espaço.</w:t>
      </w:r>
    </w:p>
    <w:p w:rsidR="00000000" w:rsidDel="00000000" w:rsidP="00000000" w:rsidRDefault="00000000" w:rsidRPr="00000000" w14:paraId="0000004C">
      <w:pPr>
        <w:numPr>
          <w:ilvl w:val="1"/>
          <w:numId w:val="1"/>
        </w:numPr>
        <w:ind w:left="1440" w:hanging="360"/>
        <w:jc w:val="both"/>
        <w:sectPr>
          <w:type w:val="nextPage"/>
          <w:pgSz w:h="16838" w:w="11906" w:orient="portrait"/>
          <w:pgMar w:bottom="1133.8582677165355" w:top="1700.7874015748032" w:left="1133.8582677165355" w:right="1700.7874015748032" w:header="720" w:footer="720"/>
          <w:pgNumType w:start="1"/>
        </w:sectPr>
      </w:pPr>
      <w:r w:rsidDel="00000000" w:rsidR="00000000" w:rsidRPr="00000000">
        <w:rPr>
          <w:rtl w:val="0"/>
        </w:rPr>
        <w:t xml:space="preserve">NAO DA</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700.7874015748032" w:left="1133.8582677165355" w:right="1700.7874015748032" w:header="720" w:footer="720"/>
          <w:pgNumType w:start="1"/>
        </w:sectPr>
      </w:pPr>
      <w:bookmarkStart w:colFirst="0" w:colLast="0" w:name="_4srzoudlwp1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Todos os Feedbacks</w:t>
      </w: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sz w:val="38"/>
          <w:szCs w:val="38"/>
          <w:rtl w:val="0"/>
        </w:rPr>
        <w:t xml:space="preserve">Review feedback dos 3 avaliadores do Webmedia</w:t>
      </w:r>
      <w:r w:rsidDel="00000000" w:rsidR="00000000" w:rsidRPr="00000000">
        <w:rPr>
          <w:rFonts w:ascii="Arial Unicode MS" w:cs="Arial Unicode MS" w:eastAsia="Arial Unicode MS" w:hAnsi="Arial Unicode MS"/>
          <w:b w:val="1"/>
          <w:bCs w:val="1"/>
          <w:rtl w:val="0"/>
        </w:rPr>
        <w:br w:type="textWrapping"/>
        <w:br w:type="textWrapping"/>
        <w:t xml:space="preserve">✅ Pontos positivos</w:t>
        <w:br w:type="textWrapping"/>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Relevância do tema para além da área computacional bem fundamentada</w:t>
        <w:br w:type="textWrapping"/>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Abrangência dos dados coletados</w:t>
        <w:br w:type="textWrapping"/>
      </w:r>
    </w:p>
    <w:p w:rsidR="00000000" w:rsidDel="00000000" w:rsidP="00000000" w:rsidRDefault="00000000" w:rsidRPr="00000000" w14:paraId="00000051">
      <w:pPr>
        <w:numPr>
          <w:ilvl w:val="0"/>
          <w:numId w:val="2"/>
        </w:numPr>
        <w:ind w:left="720" w:hanging="360"/>
        <w:jc w:val="both"/>
      </w:pPr>
      <w:r w:rsidDel="00000000" w:rsidR="00000000" w:rsidRPr="00000000">
        <w:rPr>
          <w:rtl w:val="0"/>
        </w:rPr>
        <w:t xml:space="preserve">Análise comparativa (comentários e títulos)</w:t>
        <w:br w:type="textWrapping"/>
      </w:r>
    </w:p>
    <w:p w:rsidR="00000000" w:rsidDel="00000000" w:rsidP="00000000" w:rsidRDefault="00000000" w:rsidRPr="00000000" w14:paraId="00000052">
      <w:pPr>
        <w:numPr>
          <w:ilvl w:val="0"/>
          <w:numId w:val="2"/>
        </w:numPr>
        <w:ind w:left="720" w:hanging="360"/>
        <w:jc w:val="both"/>
      </w:pPr>
      <w:r w:rsidDel="00000000" w:rsidR="00000000" w:rsidRPr="00000000">
        <w:rPr>
          <w:rtl w:val="0"/>
        </w:rPr>
        <w:t xml:space="preserve">Especificação das técnicas</w:t>
        <w:br w:type="textWrapping"/>
      </w:r>
    </w:p>
    <w:p w:rsidR="00000000" w:rsidDel="00000000" w:rsidP="00000000" w:rsidRDefault="00000000" w:rsidRPr="00000000" w14:paraId="00000053">
      <w:pPr>
        <w:numPr>
          <w:ilvl w:val="0"/>
          <w:numId w:val="2"/>
        </w:numPr>
        <w:ind w:left="720" w:hanging="360"/>
        <w:jc w:val="both"/>
      </w:pPr>
      <w:r w:rsidDel="00000000" w:rsidR="00000000" w:rsidRPr="00000000">
        <w:rPr>
          <w:rtl w:val="0"/>
        </w:rPr>
        <w:t xml:space="preserve">A indicação de neutralidade nos títulos mostra uma hipótese valiosa sobre estratégias de se burlar as políticas de moderação de uso da plataforma, tendo como efeito um importante alerta a respeito de manifestações de violência velada, muitas vezes ignorada em estudos sobre violência digital</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Fonts w:ascii="Arial Unicode MS" w:cs="Arial Unicode MS" w:eastAsia="Arial Unicode MS" w:hAnsi="Arial Unicode MS"/>
          <w:b w:val="1"/>
          <w:bCs w:val="1"/>
          <w:rtl w:val="0"/>
        </w:rPr>
        <w:t xml:space="preserve">❌ Pontos negativos</w:t>
        <w:br w:type="textWrapping"/>
      </w:r>
    </w:p>
    <w:p w:rsidR="00000000" w:rsidDel="00000000" w:rsidP="00000000" w:rsidRDefault="00000000" w:rsidRPr="00000000" w14:paraId="00000056">
      <w:pPr>
        <w:jc w:val="both"/>
        <w:rPr/>
      </w:pPr>
      <w:r w:rsidDel="00000000" w:rsidR="00000000" w:rsidRPr="00000000">
        <w:rPr>
          <w:rtl w:val="0"/>
        </w:rPr>
        <w:t xml:space="preserve">Legenda:</w:t>
      </w:r>
    </w:p>
    <w:p w:rsidR="00000000" w:rsidDel="00000000" w:rsidP="00000000" w:rsidRDefault="00000000" w:rsidRPr="00000000" w14:paraId="00000057">
      <w:pPr>
        <w:jc w:val="both"/>
        <w:rPr>
          <w:i w:val="1"/>
          <w:iCs w:val="1"/>
        </w:rPr>
      </w:pPr>
      <w:r w:rsidDel="00000000" w:rsidR="00000000" w:rsidRPr="00000000">
        <w:rPr>
          <w:b w:val="1"/>
          <w:bCs w:val="1"/>
          <w:color w:val="ff0000"/>
          <w:highlight w:val="red"/>
          <w:rtl w:val="0"/>
        </w:rPr>
        <w:t xml:space="preserve">  _</w:t>
      </w:r>
      <w:r w:rsidDel="00000000" w:rsidR="00000000" w:rsidRPr="00000000">
        <w:rPr>
          <w:i w:val="1"/>
          <w:iCs w:val="1"/>
          <w:rtl w:val="0"/>
        </w:rPr>
        <w:t xml:space="preserve"> Alta prioridade</w:t>
      </w:r>
    </w:p>
    <w:p w:rsidR="00000000" w:rsidDel="00000000" w:rsidP="00000000" w:rsidRDefault="00000000" w:rsidRPr="00000000" w14:paraId="00000058">
      <w:pPr>
        <w:jc w:val="both"/>
        <w:rPr>
          <w:i w:val="1"/>
          <w:iCs w:val="1"/>
        </w:rPr>
      </w:pPr>
      <w:r w:rsidDel="00000000" w:rsidR="00000000" w:rsidRPr="00000000">
        <w:rPr>
          <w:b w:val="1"/>
          <w:bCs w:val="1"/>
          <w:color w:val="f6b26b"/>
          <w:shd w:fill="f6b26b" w:val="clear"/>
          <w:rtl w:val="0"/>
        </w:rPr>
        <w:t xml:space="preserve">  _</w:t>
      </w:r>
      <w:r w:rsidDel="00000000" w:rsidR="00000000" w:rsidRPr="00000000">
        <w:rPr>
          <w:i w:val="1"/>
          <w:iCs w:val="1"/>
          <w:rtl w:val="0"/>
        </w:rPr>
        <w:t xml:space="preserve"> Média prioridade / Dúvida</w:t>
      </w:r>
    </w:p>
    <w:p w:rsidR="00000000" w:rsidDel="00000000" w:rsidP="00000000" w:rsidRDefault="00000000" w:rsidRPr="00000000" w14:paraId="00000059">
      <w:pPr>
        <w:jc w:val="both"/>
        <w:rPr>
          <w:b w:val="1"/>
          <w:bCs w:val="1"/>
        </w:rPr>
      </w:pPr>
      <w:r w:rsidDel="00000000" w:rsidR="00000000" w:rsidRPr="00000000">
        <w:rPr>
          <w:b w:val="1"/>
          <w:bCs w:val="1"/>
          <w:color w:val="fff2cc"/>
          <w:shd w:fill="fff2cc" w:val="clear"/>
          <w:rtl w:val="0"/>
        </w:rPr>
        <w:t xml:space="preserve">  _</w:t>
      </w:r>
      <w:r w:rsidDel="00000000" w:rsidR="00000000" w:rsidRPr="00000000">
        <w:rPr>
          <w:i w:val="1"/>
          <w:iCs w:val="1"/>
          <w:rtl w:val="0"/>
        </w:rPr>
        <w:t xml:space="preserve"> Baixa prioridade</w:t>
      </w:r>
      <w:r w:rsidDel="00000000" w:rsidR="00000000" w:rsidRPr="00000000">
        <w:rPr>
          <w:b w:val="1"/>
          <w:bCs w:val="1"/>
          <w:rtl w:val="0"/>
        </w:rPr>
        <w:br w:type="textWrapping"/>
      </w:r>
    </w:p>
    <w:p w:rsidR="00000000" w:rsidDel="00000000" w:rsidP="00000000" w:rsidRDefault="00000000" w:rsidRPr="00000000" w14:paraId="0000005A">
      <w:pPr>
        <w:numPr>
          <w:ilvl w:val="0"/>
          <w:numId w:val="3"/>
        </w:numPr>
        <w:ind w:left="720" w:hanging="360"/>
        <w:jc w:val="both"/>
      </w:pPr>
      <w:r w:rsidDel="00000000" w:rsidR="00000000" w:rsidRPr="00000000">
        <w:rPr>
          <w:rtl w:val="0"/>
        </w:rPr>
        <w:t xml:space="preserve">Por que foi usada a versão do dicionário do LIWC pt-br é de 2007? (não é atual)</w:t>
      </w:r>
    </w:p>
    <w:p w:rsidR="00000000" w:rsidDel="00000000" w:rsidP="00000000" w:rsidRDefault="00000000" w:rsidRPr="00000000" w14:paraId="0000005B">
      <w:pPr>
        <w:numPr>
          <w:ilvl w:val="1"/>
          <w:numId w:val="3"/>
        </w:numPr>
        <w:ind w:left="1440" w:hanging="360"/>
        <w:jc w:val="both"/>
      </w:pPr>
      <w:r w:rsidDel="00000000" w:rsidR="00000000" w:rsidRPr="00000000">
        <w:rPr>
          <w:highlight w:val="red"/>
          <w:rtl w:val="0"/>
        </w:rPr>
        <w:t xml:space="preserve">Olhar isso com o Victor, ver se tem versão pt-br mais recente que a de 2007</w:t>
        <w:br w:type="textWrapping"/>
      </w:r>
    </w:p>
    <w:p w:rsidR="00000000" w:rsidDel="00000000" w:rsidP="00000000" w:rsidRDefault="00000000" w:rsidRPr="00000000" w14:paraId="0000005C">
      <w:pPr>
        <w:numPr>
          <w:ilvl w:val="0"/>
          <w:numId w:val="3"/>
        </w:numPr>
        <w:ind w:left="720" w:hanging="360"/>
        <w:jc w:val="both"/>
      </w:pPr>
      <w:r w:rsidDel="00000000" w:rsidR="00000000" w:rsidRPr="00000000">
        <w:rPr>
          <w:rtl w:val="0"/>
        </w:rPr>
        <w:t xml:space="preserve">Baixa eficácia de modelos automatizados na detecção de misoginia e toxicidade</w:t>
      </w:r>
    </w:p>
    <w:p w:rsidR="00000000" w:rsidDel="00000000" w:rsidP="00000000" w:rsidRDefault="00000000" w:rsidRPr="00000000" w14:paraId="0000005D">
      <w:pPr>
        <w:numPr>
          <w:ilvl w:val="1"/>
          <w:numId w:val="3"/>
        </w:numPr>
        <w:ind w:left="1440" w:hanging="360"/>
        <w:jc w:val="both"/>
      </w:pPr>
      <w:r w:rsidDel="00000000" w:rsidR="00000000" w:rsidRPr="00000000">
        <w:rPr>
          <w:shd w:fill="fff2cc" w:val="clear"/>
          <w:rtl w:val="0"/>
        </w:rPr>
        <w:t xml:space="preserve">Podemos melhorar nos próximos artigos (informar que já estamos desenvolvendo um classificador de misoginia/toxicidade</w:t>
      </w:r>
      <w:r w:rsidDel="00000000" w:rsidR="00000000" w:rsidRPr="00000000">
        <w:rPr>
          <w:shd w:fill="fce5cd" w:val="clear"/>
          <w:rtl w:val="0"/>
        </w:rPr>
        <w:br w:type="textWrapping"/>
      </w:r>
    </w:p>
    <w:p w:rsidR="00000000" w:rsidDel="00000000" w:rsidP="00000000" w:rsidRDefault="00000000" w:rsidRPr="00000000" w14:paraId="0000005E">
      <w:pPr>
        <w:numPr>
          <w:ilvl w:val="0"/>
          <w:numId w:val="3"/>
        </w:numPr>
        <w:ind w:left="720" w:hanging="360"/>
        <w:jc w:val="both"/>
      </w:pPr>
      <w:r w:rsidDel="00000000" w:rsidR="00000000" w:rsidRPr="00000000">
        <w:rPr>
          <w:rtl w:val="0"/>
        </w:rPr>
        <w:t xml:space="preserve">Falta de análise do conteúdo dos vídeos (já indicado como trabalho futuro)</w:t>
      </w:r>
    </w:p>
    <w:p w:rsidR="00000000" w:rsidDel="00000000" w:rsidP="00000000" w:rsidRDefault="00000000" w:rsidRPr="00000000" w14:paraId="0000005F">
      <w:pPr>
        <w:numPr>
          <w:ilvl w:val="1"/>
          <w:numId w:val="3"/>
        </w:numPr>
        <w:ind w:left="1440" w:hanging="360"/>
        <w:jc w:val="both"/>
      </w:pPr>
      <w:r w:rsidDel="00000000" w:rsidR="00000000" w:rsidRPr="00000000">
        <w:rPr>
          <w:shd w:fill="fff2cc" w:val="clear"/>
          <w:rtl w:val="0"/>
        </w:rPr>
        <w:t xml:space="preserve">Não tem muito o que fazer agora</w:t>
      </w:r>
      <w:r w:rsidDel="00000000" w:rsidR="00000000" w:rsidRPr="00000000">
        <w:rPr>
          <w:rtl w:val="0"/>
        </w:rPr>
        <w:br w:type="textWrapping"/>
      </w:r>
    </w:p>
    <w:p w:rsidR="00000000" w:rsidDel="00000000" w:rsidP="00000000" w:rsidRDefault="00000000" w:rsidRPr="00000000" w14:paraId="00000060">
      <w:pPr>
        <w:numPr>
          <w:ilvl w:val="0"/>
          <w:numId w:val="3"/>
        </w:numPr>
        <w:ind w:left="720" w:hanging="360"/>
        <w:jc w:val="both"/>
      </w:pPr>
      <w:r w:rsidDel="00000000" w:rsidR="00000000" w:rsidRPr="00000000">
        <w:rPr>
          <w:rtl w:val="0"/>
        </w:rPr>
        <w:t xml:space="preserve">Falta de análise de aspectos sociotécnicos</w:t>
      </w:r>
    </w:p>
    <w:p w:rsidR="00000000" w:rsidDel="00000000" w:rsidP="00000000" w:rsidRDefault="00000000" w:rsidRPr="00000000" w14:paraId="00000061">
      <w:pPr>
        <w:numPr>
          <w:ilvl w:val="1"/>
          <w:numId w:val="3"/>
        </w:numPr>
        <w:ind w:left="1440" w:hanging="360"/>
        <w:jc w:val="both"/>
      </w:pPr>
      <w:r w:rsidDel="00000000" w:rsidR="00000000" w:rsidRPr="00000000">
        <w:rPr>
          <w:shd w:fill="fff2cc" w:val="clear"/>
          <w:rtl w:val="0"/>
        </w:rPr>
        <w:t xml:space="preserve">Não sei o que é isso, não acho que seja urgente no momento</w:t>
      </w:r>
      <w:r w:rsidDel="00000000" w:rsidR="00000000" w:rsidRPr="00000000">
        <w:rPr>
          <w:rtl w:val="0"/>
        </w:rPr>
        <w:br w:type="textWrapping"/>
      </w:r>
    </w:p>
    <w:p w:rsidR="00000000" w:rsidDel="00000000" w:rsidP="00000000" w:rsidRDefault="00000000" w:rsidRPr="00000000" w14:paraId="00000062">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&amp;quot;outros canais proeminentes, cuja relevância para a comunidade era de conhecimento prévio dos pesquisadores&amp;quot e referência ao Corpus Christie no tópico 4 → ficou vago e pode introduzir viés</w:t>
      </w:r>
    </w:p>
    <w:p w:rsidR="00000000" w:rsidDel="00000000" w:rsidP="00000000" w:rsidRDefault="00000000" w:rsidRPr="00000000" w14:paraId="00000063">
      <w:pPr>
        <w:numPr>
          <w:ilvl w:val="1"/>
          <w:numId w:val="3"/>
        </w:numPr>
        <w:ind w:left="1440" w:hanging="360"/>
        <w:jc w:val="both"/>
      </w:pPr>
      <w:r w:rsidDel="00000000" w:rsidR="00000000" w:rsidRPr="00000000">
        <w:rPr>
          <w:highlight w:val="red"/>
          <w:rtl w:val="0"/>
        </w:rPr>
        <w:t xml:space="preserve">Reescrever essa parte? (preocupação: espaço utilizado será suficiente???)</w:t>
      </w:r>
      <w:r w:rsidDel="00000000" w:rsidR="00000000" w:rsidRPr="00000000">
        <w:rPr>
          <w:rtl w:val="0"/>
        </w:rPr>
        <w:br w:type="textWrapping"/>
      </w:r>
    </w:p>
    <w:p w:rsidR="00000000" w:rsidDel="00000000" w:rsidP="00000000" w:rsidRDefault="00000000" w:rsidRPr="00000000" w14:paraId="00000064">
      <w:pPr>
        <w:numPr>
          <w:ilvl w:val="0"/>
          <w:numId w:val="3"/>
        </w:numPr>
        <w:ind w:left="720" w:hanging="360"/>
        <w:jc w:val="both"/>
      </w:pPr>
      <w:r w:rsidDel="00000000" w:rsidR="00000000" w:rsidRPr="00000000">
        <w:rPr>
          <w:rtl w:val="0"/>
        </w:rPr>
        <w:t xml:space="preserve">Relação entre violência digital e offline poderia ser mais explorada.</w:t>
      </w:r>
    </w:p>
    <w:p w:rsidR="00000000" w:rsidDel="00000000" w:rsidP="00000000" w:rsidRDefault="00000000" w:rsidRPr="00000000" w14:paraId="00000065">
      <w:pPr>
        <w:numPr>
          <w:ilvl w:val="1"/>
          <w:numId w:val="3"/>
        </w:numPr>
        <w:ind w:left="1440" w:hanging="360"/>
        <w:jc w:val="both"/>
      </w:pPr>
      <w:r w:rsidDel="00000000" w:rsidR="00000000" w:rsidRPr="00000000">
        <w:rPr>
          <w:shd w:fill="fff2cc" w:val="clear"/>
          <w:rtl w:val="0"/>
        </w:rPr>
        <w:t xml:space="preserve">Não acho que seja uma prioridade urgente</w:t>
      </w:r>
      <w:r w:rsidDel="00000000" w:rsidR="00000000" w:rsidRPr="00000000">
        <w:rPr>
          <w:shd w:fill="fce5cd" w:val="clear"/>
          <w:rtl w:val="0"/>
        </w:rPr>
        <w:br w:type="textWrapping"/>
      </w:r>
    </w:p>
    <w:p w:rsidR="00000000" w:rsidDel="00000000" w:rsidP="00000000" w:rsidRDefault="00000000" w:rsidRPr="00000000" w14:paraId="00000066">
      <w:pPr>
        <w:numPr>
          <w:ilvl w:val="0"/>
          <w:numId w:val="3"/>
        </w:numPr>
        <w:ind w:left="720" w:hanging="360"/>
        <w:jc w:val="both"/>
      </w:pPr>
      <w:r w:rsidDel="00000000" w:rsidR="00000000" w:rsidRPr="00000000">
        <w:rPr>
          <w:rtl w:val="0"/>
        </w:rPr>
        <w:t xml:space="preserve">Considerar a avaliação de um ou mais grupos de controle que tratem da temática</w:t>
      </w:r>
    </w:p>
    <w:p w:rsidR="00000000" w:rsidDel="00000000" w:rsidP="00000000" w:rsidRDefault="00000000" w:rsidRPr="00000000" w14:paraId="00000067">
      <w:pPr>
        <w:numPr>
          <w:ilvl w:val="1"/>
          <w:numId w:val="3"/>
        </w:numPr>
        <w:ind w:left="1440" w:hanging="360"/>
        <w:jc w:val="both"/>
      </w:pPr>
      <w:r w:rsidDel="00000000" w:rsidR="00000000" w:rsidRPr="00000000">
        <w:rPr>
          <w:shd w:fill="fff2cc" w:val="clear"/>
          <w:rtl w:val="0"/>
        </w:rPr>
        <w:t xml:space="preserve">Ideia para futuras pesquisas (não tem muito o que fazer agora)</w:t>
      </w:r>
      <w:r w:rsidDel="00000000" w:rsidR="00000000" w:rsidRPr="00000000">
        <w:rPr>
          <w:shd w:fill="fce5cd" w:val="clear"/>
          <w:rtl w:val="0"/>
        </w:rPr>
        <w:br w:type="textWrapping"/>
      </w:r>
    </w:p>
    <w:p w:rsidR="00000000" w:rsidDel="00000000" w:rsidP="00000000" w:rsidRDefault="00000000" w:rsidRPr="00000000" w14:paraId="00000068">
      <w:pPr>
        <w:numPr>
          <w:ilvl w:val="0"/>
          <w:numId w:val="3"/>
        </w:numPr>
        <w:ind w:left="720" w:hanging="360"/>
        <w:jc w:val="both"/>
      </w:pPr>
      <w:r w:rsidDel="00000000" w:rsidR="00000000" w:rsidRPr="00000000">
        <w:rPr>
          <w:rtl w:val="0"/>
        </w:rPr>
        <w:t xml:space="preserve">Afirmação sobre o estudo possuir mais profundidade do que outro artigo mencionado</w:t>
      </w:r>
    </w:p>
    <w:p w:rsidR="00000000" w:rsidDel="00000000" w:rsidP="00000000" w:rsidRDefault="00000000" w:rsidRPr="00000000" w14:paraId="00000069">
      <w:pPr>
        <w:numPr>
          <w:ilvl w:val="1"/>
          <w:numId w:val="3"/>
        </w:numPr>
        <w:ind w:left="1440" w:hanging="360"/>
        <w:jc w:val="both"/>
      </w:pPr>
      <w:r w:rsidDel="00000000" w:rsidR="00000000" w:rsidRPr="00000000">
        <w:rPr>
          <w:shd w:fill="f6b26b" w:val="clear"/>
          <w:rtl w:val="0"/>
        </w:rPr>
        <w:t xml:space="preserve">Reformular esse trecho?</w:t>
        <w:br w:type="textWrapping"/>
      </w:r>
    </w:p>
    <w:p w:rsidR="00000000" w:rsidDel="00000000" w:rsidP="00000000" w:rsidRDefault="00000000" w:rsidRPr="00000000" w14:paraId="0000006A">
      <w:pPr>
        <w:numPr>
          <w:ilvl w:val="0"/>
          <w:numId w:val="3"/>
        </w:numPr>
        <w:ind w:left="720" w:hanging="360"/>
        <w:jc w:val="both"/>
      </w:pPr>
      <w:r w:rsidDel="00000000" w:rsidR="00000000" w:rsidRPr="00000000">
        <w:rPr>
          <w:rtl w:val="0"/>
        </w:rPr>
        <w:t xml:space="preserve">Falta de apresentação clara dos principais conceitos ideológicos da manosfera/redpill.</w:t>
      </w:r>
    </w:p>
    <w:p w:rsidR="00000000" w:rsidDel="00000000" w:rsidP="00000000" w:rsidRDefault="00000000" w:rsidRPr="00000000" w14:paraId="0000006B">
      <w:pPr>
        <w:numPr>
          <w:ilvl w:val="1"/>
          <w:numId w:val="3"/>
        </w:numPr>
        <w:ind w:left="1440" w:hanging="360"/>
        <w:jc w:val="both"/>
      </w:pPr>
      <w:r w:rsidDel="00000000" w:rsidR="00000000" w:rsidRPr="00000000">
        <w:rPr>
          <w:shd w:fill="f6b26b" w:val="clear"/>
          <w:rtl w:val="0"/>
        </w:rPr>
        <w:t xml:space="preserve">Talvez possa adicionar isso no início, mas estou preocupada com o espaço.</w:t>
      </w:r>
      <w:r w:rsidDel="00000000" w:rsidR="00000000" w:rsidRPr="00000000">
        <w:rPr>
          <w:shd w:fill="fce5cd" w:val="clear"/>
          <w:rtl w:val="0"/>
        </w:rPr>
        <w:br w:type="textWrapping"/>
      </w:r>
    </w:p>
    <w:p w:rsidR="00000000" w:rsidDel="00000000" w:rsidP="00000000" w:rsidRDefault="00000000" w:rsidRPr="00000000" w14:paraId="0000006C">
      <w:pPr>
        <w:numPr>
          <w:ilvl w:val="0"/>
          <w:numId w:val="3"/>
        </w:numPr>
        <w:ind w:left="720" w:hanging="360"/>
        <w:jc w:val="both"/>
      </w:pPr>
      <w:r w:rsidDel="00000000" w:rsidR="00000000" w:rsidRPr="00000000">
        <w:rPr>
          <w:rtl w:val="0"/>
        </w:rPr>
        <w:t xml:space="preserve">As notas de rodapé na primeira página devem ser referências no final do trabalho e citações normais, verificar norma ABNT. </w:t>
      </w:r>
    </w:p>
    <w:p w:rsidR="00000000" w:rsidDel="00000000" w:rsidP="00000000" w:rsidRDefault="00000000" w:rsidRPr="00000000" w14:paraId="0000006D">
      <w:pPr>
        <w:numPr>
          <w:ilvl w:val="1"/>
          <w:numId w:val="3"/>
        </w:numPr>
        <w:ind w:left="1440" w:hanging="360"/>
        <w:jc w:val="both"/>
      </w:pPr>
      <w:r w:rsidDel="00000000" w:rsidR="00000000" w:rsidRPr="00000000">
        <w:rPr>
          <w:highlight w:val="red"/>
          <w:rtl w:val="0"/>
        </w:rPr>
        <w:t xml:space="preserve">Pendente</w:t>
      </w:r>
      <w:r w:rsidDel="00000000" w:rsidR="00000000" w:rsidRPr="00000000">
        <w:rPr>
          <w:shd w:fill="fce5cd" w:val="clear"/>
          <w:rtl w:val="0"/>
        </w:rPr>
        <w:br w:type="textWrapping"/>
      </w:r>
    </w:p>
    <w:p w:rsidR="00000000" w:rsidDel="00000000" w:rsidP="00000000" w:rsidRDefault="00000000" w:rsidRPr="00000000" w14:paraId="0000006E">
      <w:pPr>
        <w:numPr>
          <w:ilvl w:val="0"/>
          <w:numId w:val="3"/>
        </w:numPr>
        <w:ind w:left="720" w:hanging="360"/>
        <w:jc w:val="both"/>
      </w:pPr>
      <w:r w:rsidDel="00000000" w:rsidR="00000000" w:rsidRPr="00000000">
        <w:rPr>
          <w:rtl w:val="0"/>
        </w:rPr>
        <w:t xml:space="preserve">Recomendação de colocar o nome das autorias antes da citações diretas. Ao invés de &amp;quot;Já em [42]&amp;quot;, utilizar &amp;quot;Já em Salles et al. [42]&amp;quot;, isso valoriza as pessoas autoras e não reduz a números.</w:t>
      </w:r>
    </w:p>
    <w:p w:rsidR="00000000" w:rsidDel="00000000" w:rsidP="00000000" w:rsidRDefault="00000000" w:rsidRPr="00000000" w14:paraId="0000006F">
      <w:pPr>
        <w:numPr>
          <w:ilvl w:val="1"/>
          <w:numId w:val="3"/>
        </w:numPr>
        <w:ind w:left="1440" w:hanging="360"/>
        <w:jc w:val="both"/>
      </w:pPr>
      <w:r w:rsidDel="00000000" w:rsidR="00000000" w:rsidRPr="00000000">
        <w:rPr>
          <w:highlight w:val="red"/>
          <w:rtl w:val="0"/>
        </w:rPr>
        <w:t xml:space="preserve">Pendente (tomar cuidado com espaço)</w:t>
      </w:r>
      <w:r w:rsidDel="00000000" w:rsidR="00000000" w:rsidRPr="00000000">
        <w:rPr>
          <w:shd w:fill="fce5cd" w:val="clear"/>
          <w:rtl w:val="0"/>
        </w:rPr>
        <w:br w:type="textWrapping"/>
      </w:r>
    </w:p>
    <w:p w:rsidR="00000000" w:rsidDel="00000000" w:rsidP="00000000" w:rsidRDefault="00000000" w:rsidRPr="00000000" w14:paraId="00000070">
      <w:pPr>
        <w:numPr>
          <w:ilvl w:val="0"/>
          <w:numId w:val="3"/>
        </w:numPr>
        <w:ind w:left="720" w:hanging="360"/>
        <w:jc w:val="both"/>
      </w:pPr>
      <w:r w:rsidDel="00000000" w:rsidR="00000000" w:rsidRPr="00000000">
        <w:rPr>
          <w:rtl w:val="0"/>
        </w:rPr>
        <w:t xml:space="preserve">Várias figuras e conteúdos em tabelas estão ilegíveis quando o texto está em zoom 100%, esse conteúdo deve ser aumentado ou retirado. Como o template usa uma fonte pequena, é adequado que o conteúdo esteja legível em 150% pelo menos. Quase todos os conteúdos não textuais estão muito pequenos, e eles devem ser legíveis. Sei que o espaço é pequeno e que isso é chato, só que estes conteúdos são tão importantes quanto os textos. É importante escolher entre um ou outro, texto ou representação gráfica, se precisar escolher espaço.</w:t>
      </w:r>
    </w:p>
    <w:p w:rsidR="00000000" w:rsidDel="00000000" w:rsidP="00000000" w:rsidRDefault="00000000" w:rsidRPr="00000000" w14:paraId="00000071">
      <w:pPr>
        <w:numPr>
          <w:ilvl w:val="1"/>
          <w:numId w:val="3"/>
        </w:numPr>
        <w:ind w:left="1440" w:hanging="360"/>
        <w:jc w:val="both"/>
      </w:pPr>
      <w:r w:rsidDel="00000000" w:rsidR="00000000" w:rsidRPr="00000000">
        <w:rPr>
          <w:highlight w:val="red"/>
          <w:rtl w:val="0"/>
        </w:rPr>
        <w:t xml:space="preserve">Pendente (Analisar o que pode ser retirado)</w:t>
      </w:r>
      <w:r w:rsidDel="00000000" w:rsidR="00000000" w:rsidRPr="00000000">
        <w:rPr>
          <w:shd w:fill="fce5cd" w:val="clear"/>
          <w:rtl w:val="0"/>
        </w:rPr>
        <w:br w:type="textWrapping"/>
      </w:r>
      <w:r w:rsidDel="00000000" w:rsidR="00000000" w:rsidRPr="00000000">
        <w:rPr>
          <w:rtl w:val="0"/>
        </w:rPr>
      </w:r>
    </w:p>
    <w:p w:rsidR="00000000" w:rsidDel="00000000" w:rsidP="00000000" w:rsidRDefault="00000000" w:rsidRPr="00000000" w14:paraId="00000072">
      <w:pPr>
        <w:numPr>
          <w:ilvl w:val="0"/>
          <w:numId w:val="3"/>
        </w:numPr>
        <w:ind w:left="720" w:hanging="360"/>
        <w:jc w:val="both"/>
      </w:pPr>
      <w:r w:rsidDel="00000000" w:rsidR="00000000" w:rsidRPr="00000000">
        <w:rPr>
          <w:rtl w:val="0"/>
        </w:rPr>
        <w:t xml:space="preserve">Alguns conteúdos em parênteses não devem estar entre parênteses, isso é vício de escrita informal. Por exemplo, todos no primeiro parágrafo da conclusão, ou os &amp;quot;e.g.&amp;quot; no primeiro parágrafo de trabalhos relacionados.</w:t>
      </w:r>
    </w:p>
    <w:p w:rsidR="00000000" w:rsidDel="00000000" w:rsidP="00000000" w:rsidRDefault="00000000" w:rsidRPr="00000000" w14:paraId="00000073">
      <w:pPr>
        <w:numPr>
          <w:ilvl w:val="1"/>
          <w:numId w:val="3"/>
        </w:numPr>
        <w:ind w:left="1440" w:hanging="360"/>
        <w:jc w:val="both"/>
      </w:pPr>
      <w:r w:rsidDel="00000000" w:rsidR="00000000" w:rsidRPr="00000000">
        <w:rPr>
          <w:highlight w:val="red"/>
          <w:rtl w:val="0"/>
        </w:rPr>
        <w:t xml:space="preserve">Pendente</w:t>
      </w:r>
    </w:p>
    <w:p w:rsidR="00000000" w:rsidDel="00000000" w:rsidP="00000000" w:rsidRDefault="00000000" w:rsidRPr="00000000" w14:paraId="00000074">
      <w:pPr>
        <w:ind w:left="1440" w:firstLine="0"/>
        <w:jc w:val="both"/>
        <w:rPr>
          <w:shd w:fill="fce5cd" w:val="clear"/>
        </w:rPr>
      </w:pPr>
      <w:r w:rsidDel="00000000" w:rsidR="00000000" w:rsidRPr="00000000">
        <w:rPr>
          <w:rtl w:val="0"/>
        </w:rPr>
      </w:r>
    </w:p>
    <w:p w:rsidR="00000000" w:rsidDel="00000000" w:rsidP="00000000" w:rsidRDefault="00000000" w:rsidRPr="00000000" w14:paraId="00000075">
      <w:pPr>
        <w:numPr>
          <w:ilvl w:val="0"/>
          <w:numId w:val="3"/>
        </w:numPr>
        <w:ind w:left="720" w:hanging="360"/>
        <w:jc w:val="both"/>
      </w:pPr>
      <w:r w:rsidDel="00000000" w:rsidR="00000000" w:rsidRPr="00000000">
        <w:rPr>
          <w:rtl w:val="0"/>
        </w:rPr>
        <w:t xml:space="preserve">Falta de uma seção de aspectos éticos e morais, por exemplo, indicando se a busca realizada condiz com os termos de uso da plataforma (o YT permite esse tipo de atividade automatizada?) e qual a intenção das pessoas autoras nesse tipo de trabalho, como elas vislumbram este cenário e seus problemas.</w:t>
      </w:r>
    </w:p>
    <w:p w:rsidR="00000000" w:rsidDel="00000000" w:rsidP="00000000" w:rsidRDefault="00000000" w:rsidRPr="00000000" w14:paraId="00000076">
      <w:pPr>
        <w:numPr>
          <w:ilvl w:val="1"/>
          <w:numId w:val="3"/>
        </w:numPr>
        <w:ind w:left="1440" w:hanging="360"/>
        <w:jc w:val="both"/>
      </w:pPr>
      <w:r w:rsidDel="00000000" w:rsidR="00000000" w:rsidRPr="00000000">
        <w:rPr>
          <w:shd w:fill="f6b26b" w:val="clear"/>
          <w:rtl w:val="0"/>
        </w:rPr>
        <w:t xml:space="preserve">Muito interessante, mas não sei se tem espaço</w:t>
      </w:r>
    </w:p>
    <w:sectPr>
      <w:type w:val="nextPage"/>
      <w:pgSz w:h="16838" w:w="11906" w:orient="portrait"/>
      <w:pgMar w:bottom="1133.8582677165355" w:top="1700.7874015748032" w:left="1133.8582677165355"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