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Aptos" w:hAnsi="Aptos"/>
          <w:b/>
          <w:color w:val="000000"/>
          <w:sz w:val="46"/>
        </w:rPr>
        <w:t>Relatório de Entrega Probabilidade de Chuva</w:t>
      </w:r>
    </w:p>
    <w:p>
      <w:pPr>
        <w:spacing w:after="360"/>
      </w:pPr>
      <w:r>
        <w:rPr>
          <w:rFonts w:ascii="Aptos" w:hAnsi="Aptos"/>
          <w:b w:val="0"/>
          <w:color w:val="647B94"/>
          <w:sz w:val="21"/>
        </w:rPr>
        <w:t>Comparação entre o acordo de banco e back end e o escopo adicional implementado na branch feature probabilidade chuva horaria</w:t>
      </w:r>
    </w:p>
    <w:p>
      <w:pPr>
        <w:spacing w:after="140" w:line="276" w:lineRule="auto"/>
      </w:pPr>
      <w:r>
        <w:rPr>
          <w:rFonts w:ascii="Aptos" w:hAnsi="Aptos"/>
          <w:b/>
          <w:color w:val="102D55"/>
          <w:sz w:val="21"/>
        </w:rPr>
        <w:t xml:space="preserve">Conclusão. </w:t>
      </w:r>
      <w:r>
        <w:rPr>
          <w:rFonts w:ascii="Aptos" w:hAnsi="Aptos"/>
          <w:b w:val="0"/>
          <w:color w:val="243B57"/>
          <w:sz w:val="21"/>
        </w:rPr>
        <w:t>O núcleo acordado foi implementado e ampliado para entregar uma experiência de previsão completa. A entrega não se limitou ao novo campo horário: incluiu agregação diária, sincronização configurável de 15 dias, respostas de API, visualização de previsão e reestruturação dos gráficos que consomem os dados persistidos.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Entregue conforme o acordo original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211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Acordo</w:t>
            </w:r>
          </w:p>
        </w:tc>
        <w:tc>
          <w:tcPr>
            <w:tcW w:type="dxa" w:w="4706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Implementação entregue</w:t>
            </w:r>
          </w:p>
        </w:tc>
        <w:tc>
          <w:tcPr>
            <w:tcW w:type="dxa" w:w="1701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Camada afetada</w:t>
            </w:r>
          </w:p>
        </w:tc>
      </w:tr>
      <w:tr>
        <w:tc>
          <w:tcPr>
            <w:tcW w:type="dxa" w:w="221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Solicitar precipitation_probability</w:t>
            </w:r>
          </w:p>
        </w:tc>
        <w:tc>
          <w:tcPr>
            <w:tcW w:type="dxa" w:w="470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Cliente Open Meteo passa a solicitar e desserializar a lista de probabilidades horárias.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Coletor</w:t>
            </w:r>
          </w:p>
        </w:tc>
      </w:tr>
      <w:tr>
        <w:tc>
          <w:tcPr>
            <w:tcW w:type="dxa" w:w="221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Guardar percentual horário</w:t>
            </w:r>
          </w:p>
        </w:tc>
        <w:tc>
          <w:tcPr>
            <w:tcW w:type="dxa" w:w="4706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Entidade ResumoHorarioMeteorologico, DAO e migration V5 recebem probabilidadeChuva e a coluna probabilidade_chuva.</w:t>
            </w:r>
          </w:p>
        </w:tc>
        <w:tc>
          <w:tcPr>
            <w:tcW w:type="dxa" w:w="170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Compartilhado e banco</w:t>
            </w:r>
          </w:p>
        </w:tc>
      </w:tr>
      <w:tr>
        <w:tc>
          <w:tcPr>
            <w:tcW w:type="dxa" w:w="221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Sincronizar por horário</w:t>
            </w:r>
          </w:p>
        </w:tc>
        <w:tc>
          <w:tcPr>
            <w:tcW w:type="dxa" w:w="470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Serviço de sincronização copia a chance de cada horário antes de inserir ou atualizar o resumo.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Coletor</w:t>
            </w:r>
          </w:p>
        </w:tc>
      </w:tr>
      <w:tr>
        <w:tc>
          <w:tcPr>
            <w:tcW w:type="dxa" w:w="221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Expor na API</w:t>
            </w:r>
          </w:p>
        </w:tc>
        <w:tc>
          <w:tcPr>
            <w:tcW w:type="dxa" w:w="4706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DTO e endpoint horário retornam probabilidadeChuva para a webapp.</w:t>
            </w:r>
          </w:p>
        </w:tc>
        <w:tc>
          <w:tcPr>
            <w:tcW w:type="dxa" w:w="170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Webapp</w:t>
            </w:r>
          </w:p>
        </w:tc>
      </w:tr>
      <w:tr>
        <w:tc>
          <w:tcPr>
            <w:tcW w:type="dxa" w:w="221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Instalação nova</w:t>
            </w:r>
          </w:p>
        </w:tc>
        <w:tc>
          <w:tcPr>
            <w:tcW w:type="dxa" w:w="4706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database schema sql contém a coluna e a restrição desde a criação do banco.</w:t>
            </w:r>
          </w:p>
        </w:tc>
        <w:tc>
          <w:tcPr>
            <w:tcW w:type="dxa" w:w="170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Banco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Escopo adicional que entrou na entrega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2098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Adição</w:t>
            </w:r>
          </w:p>
        </w:tc>
        <w:tc>
          <w:tcPr>
            <w:tcW w:type="dxa" w:w="3798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Motivação</w:t>
            </w:r>
          </w:p>
        </w:tc>
        <w:tc>
          <w:tcPr>
            <w:tcW w:type="dxa" w:w="2721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Probabilidade diária máxima</w:t>
            </w:r>
          </w:p>
        </w:tc>
        <w:tc>
          <w:tcPr>
            <w:tcW w:type="dxa" w:w="37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 lista diária precisa mostrar uma chance representativa sem recalcular no navegador.</w:t>
            </w:r>
          </w:p>
        </w:tc>
        <w:tc>
          <w:tcPr>
            <w:tcW w:type="dxa" w:w="272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Migration V6, entidade diária, DAO e API de previsões.</w:t>
            </w:r>
          </w:p>
        </w:tc>
      </w:tr>
      <w:tr>
        <w:tc>
          <w:tcPr>
            <w:tcW w:type="dxa" w:w="209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Previsão persistida para 15 dias</w:t>
            </w:r>
          </w:p>
        </w:tc>
        <w:tc>
          <w:tcPr>
            <w:tcW w:type="dxa" w:w="379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 aplicação não pode depender de permanecer em execução por dias para exibir futuro.</w:t>
            </w:r>
          </w:p>
        </w:tc>
        <w:tc>
          <w:tcPr>
            <w:tcW w:type="dxa" w:w="272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Coletor configurável por SINCRONIZACAO_PREVISAO_DIAS, padrão 15.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Cartão Chuva</w:t>
            </w:r>
          </w:p>
        </w:tc>
        <w:tc>
          <w:tcPr>
            <w:tcW w:type="dxa" w:w="37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Distinguir chance de chuva da precipitação em milímetros.</w:t>
            </w:r>
          </w:p>
        </w:tc>
        <w:tc>
          <w:tcPr>
            <w:tcW w:type="dxa" w:w="272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Percentual em destaque e precipitação como detalhe.</w:t>
            </w:r>
          </w:p>
        </w:tc>
      </w:tr>
      <w:tr>
        <w:tc>
          <w:tcPr>
            <w:tcW w:type="dxa" w:w="209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Gráfico e faixa de previsão</w:t>
            </w:r>
          </w:p>
        </w:tc>
        <w:tc>
          <w:tcPr>
            <w:tcW w:type="dxa" w:w="379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Mostrar horas e dias futuros com temperatura, condição meteorológica e chance de chuva.</w:t>
            </w:r>
          </w:p>
        </w:tc>
        <w:tc>
          <w:tcPr>
            <w:tcW w:type="dxa" w:w="272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Painel Hoje, 7 dias e 15 dias com dados da API.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Atualização sem recarregar página</w:t>
            </w:r>
          </w:p>
        </w:tc>
        <w:tc>
          <w:tcPr>
            <w:tcW w:type="dxa" w:w="37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Evitar refresh visual ao atualizar dados ou cidade.</w:t>
            </w:r>
          </w:p>
        </w:tc>
        <w:tc>
          <w:tcPr>
            <w:tcW w:type="dxa" w:w="272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Consultas periódicas preservam o estado visual útil.</w:t>
            </w:r>
          </w:p>
        </w:tc>
      </w:tr>
      <w:tr>
        <w:tc>
          <w:tcPr>
            <w:tcW w:type="dxa" w:w="209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Padronização visual</w:t>
            </w:r>
          </w:p>
        </w:tc>
        <w:tc>
          <w:tcPr>
            <w:tcW w:type="dxa" w:w="379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Unificar a leitura entre visão geral e histórico.</w:t>
            </w:r>
          </w:p>
        </w:tc>
        <w:tc>
          <w:tcPr>
            <w:tcW w:type="dxa" w:w="2721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Linhas, pontos, área sutil, tooltips e ícones Meteocons estáticos ou animados conforme o contexto.</w:t>
            </w:r>
          </w:p>
        </w:tc>
      </w:tr>
      <w:tr>
        <w:tc>
          <w:tcPr>
            <w:tcW w:type="dxa" w:w="20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Navegação de previsões longas</w:t>
            </w:r>
          </w:p>
        </w:tc>
        <w:tc>
          <w:tcPr>
            <w:tcW w:type="dxa" w:w="379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Permitir percorrer horizontes acima de sete dias sem poluir a visão curta.</w:t>
            </w:r>
          </w:p>
        </w:tc>
        <w:tc>
          <w:tcPr>
            <w:tcW w:type="dxa" w:w="2721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Chevrons somente para períodos acima de sete dias; posição é preservada nas atualizações.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Alterações por camada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268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6350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Principais entregas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Banco</w:t>
            </w:r>
          </w:p>
        </w:tc>
        <w:tc>
          <w:tcPr>
            <w:tcW w:type="dxa" w:w="63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V5 para probabilidade horária, V6 para máxima diária e atualização do schema de criação.</w:t>
            </w:r>
          </w:p>
        </w:tc>
      </w:tr>
      <w:tr>
        <w:tc>
          <w:tcPr>
            <w:tcW w:type="dxa" w:w="226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Modelo e persistência</w:t>
            </w:r>
          </w:p>
        </w:tc>
        <w:tc>
          <w:tcPr>
            <w:tcW w:type="dxa" w:w="6350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Campos nas entidades diária e horária, mapeamentos de DAO e atualização de registros existentes.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Coletor</w:t>
            </w:r>
          </w:p>
        </w:tc>
        <w:tc>
          <w:tcPr>
            <w:tcW w:type="dxa" w:w="63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Consulta Open Meteo, desserialização da série, persistência por hora, agregação diária e horizonte de 15 dias.</w:t>
            </w:r>
          </w:p>
        </w:tc>
      </w:tr>
      <w:tr>
        <w:tc>
          <w:tcPr>
            <w:tcW w:type="dxa" w:w="226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API</w:t>
            </w:r>
          </w:p>
        </w:tc>
        <w:tc>
          <w:tcPr>
            <w:tcW w:type="dxa" w:w="6350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DTO horário com probabilidadeChuva e previsões diárias com probabilidadeChuvaMaxima.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Interface</w:t>
            </w:r>
          </w:p>
        </w:tc>
        <w:tc>
          <w:tcPr>
            <w:tcW w:type="dxa" w:w="6350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Cartão Chuva, previsão horária, previsão diária, histórico reestilizado, ícones Meteocons e controles de navegação.</w:t>
            </w:r>
          </w:p>
        </w:tc>
      </w:tr>
      <w:tr>
        <w:tc>
          <w:tcPr>
            <w:tcW w:type="dxa" w:w="2268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Testes</w:t>
            </w:r>
          </w:p>
        </w:tc>
        <w:tc>
          <w:tcPr>
            <w:tcW w:type="dxa" w:w="6350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Testes de cliente, sincronização e controller atualizados para validar os novos campos.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Contrato de dados entregue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F3F7FA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24415E"/>
                <w:sz w:val="17"/>
              </w:rPr>
              <w:t>Resumo horário: dataHora, temperatura, precipitacao, probabilidadeChuva, velocidadeVento</w:t>
              <w:br/>
              <w:t>Resumo diário: data, temperaturaMinima, temperaturaMaxima, precipitacaoTotal, probabilidadeChuvaMaxima</w:t>
            </w:r>
          </w:p>
        </w:tc>
      </w:tr>
    </w:tbl>
    <w:p/>
    <w:p>
      <w:pPr>
        <w:spacing w:after="140" w:line="276" w:lineRule="auto"/>
      </w:pPr>
      <w:r>
        <w:rPr>
          <w:rFonts w:ascii="Aptos" w:hAnsi="Aptos"/>
          <w:b/>
          <w:color w:val="102D55"/>
          <w:sz w:val="21"/>
        </w:rPr>
        <w:t xml:space="preserve">Semântica. </w:t>
      </w:r>
      <w:r>
        <w:rPr>
          <w:rFonts w:ascii="Aptos" w:hAnsi="Aptos"/>
          <w:b w:val="0"/>
          <w:color w:val="243B57"/>
          <w:sz w:val="21"/>
        </w:rPr>
        <w:t>A chance de chuva é uma porcentagem prevista. A precipitação continua sendo volume em milímetros. São medidas complementares e não devem ser apresentadas como equivalentes.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Validação realizada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2665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Validação</w:t>
            </w:r>
          </w:p>
        </w:tc>
        <w:tc>
          <w:tcPr>
            <w:tcW w:type="dxa" w:w="5953"/>
            <w:shd w:fill="102D5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266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Migrations e schema</w:t>
            </w:r>
          </w:p>
        </w:tc>
        <w:tc>
          <w:tcPr>
            <w:tcW w:type="dxa" w:w="595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Colunas e restrições modeladas para instalações novas e atualização incremental.</w:t>
            </w:r>
          </w:p>
        </w:tc>
      </w:tr>
      <w:tr>
        <w:tc>
          <w:tcPr>
            <w:tcW w:type="dxa" w:w="2665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Sincronização local</w:t>
            </w:r>
          </w:p>
        </w:tc>
        <w:tc>
          <w:tcPr>
            <w:tcW w:type="dxa" w:w="5953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Previsão diária persistida para 15 dias com chances máximas disponíveis após a atualização do coletor.</w:t>
            </w:r>
          </w:p>
        </w:tc>
      </w:tr>
      <w:tr>
        <w:tc>
          <w:tcPr>
            <w:tcW w:type="dxa" w:w="266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API</w:t>
            </w:r>
          </w:p>
        </w:tc>
        <w:tc>
          <w:tcPr>
            <w:tcW w:type="dxa" w:w="595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Consulta diária retornou 15 itens com probabilidadeChuvaMaxima; endpoints horários permanecem compatíveis.</w:t>
            </w:r>
          </w:p>
        </w:tc>
      </w:tr>
      <w:tr>
        <w:tc>
          <w:tcPr>
            <w:tcW w:type="dxa" w:w="2665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Build</w:t>
            </w:r>
          </w:p>
        </w:tc>
        <w:tc>
          <w:tcPr>
            <w:tcW w:type="dxa" w:w="5953"/>
            <w:shd w:fill="F5F9FC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mvn test executado com sucesso nos módulos compartilhado, coletor e webapp.</w:t>
            </w:r>
          </w:p>
        </w:tc>
      </w:tr>
      <w:tr>
        <w:tc>
          <w:tcPr>
            <w:tcW w:type="dxa" w:w="2665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Frontend</w:t>
            </w:r>
          </w:p>
        </w:tc>
        <w:tc>
          <w:tcPr>
            <w:tcW w:type="dxa" w:w="5953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r>
              <w:rPr>
                <w:rFonts w:ascii="Aptos" w:hAnsi="Aptos"/>
                <w:b w:val="0"/>
                <w:color w:val="243B57"/>
                <w:sz w:val="18"/>
              </w:rPr>
              <w:t>Verificação sintática dos módulos JavaScript e cópia dos recursos da webapp concluídas.</w:t>
            </w:r>
          </w:p>
        </w:tc>
      </w:tr>
    </w:tbl>
    <w:p>
      <w:pPr>
        <w:spacing w:after="40"/>
      </w:pP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Gestão da mudança e reversão</w:t>
      </w:r>
    </w:p>
    <w:p>
      <w:pPr>
        <w:spacing w:after="140" w:line="276" w:lineRule="auto"/>
      </w:pPr>
      <w:r>
        <w:rPr>
          <w:rFonts w:ascii="Aptos" w:hAnsi="Aptos"/>
          <w:b w:val="0"/>
          <w:color w:val="243B57"/>
          <w:sz w:val="21"/>
        </w:rPr>
        <w:t>O trabalho foi mantido na branch feature probabilidade chuva horaria, sem push para a main. Para reversão funcional, a aplicação pode voltar a uma revisão anterior da branch. Para reversão estrutural do banco, a decisão deve ser controlada pelo responsável do banco, pois remover colunas e restrições pode descartar dados já gravados.</w:t>
      </w:r>
    </w:p>
    <w:p>
      <w:pPr>
        <w:pStyle w:val="Heading1"/>
        <w:spacing w:before="260" w:after="120"/>
      </w:pPr>
      <w:r>
        <w:rPr>
          <w:rFonts w:ascii="Aptos" w:hAnsi="Aptos"/>
          <w:b/>
          <w:color w:val="000000"/>
          <w:sz w:val="30"/>
        </w:rPr>
        <w:t>Pendências recomendadas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Definir com o responsável do banco a política de retenção das previsões expiradas e os índices necessários para o crescimento de histórico.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Confirmar os procedimentos de promotion das migrations V5 e V6 em homologação e produção.</w:t>
      </w:r>
    </w:p>
    <w:p>
      <w:pPr>
        <w:pStyle w:val="ListBullet"/>
        <w:spacing w:after="60"/>
      </w:pPr>
      <w:r>
        <w:rPr>
          <w:rFonts w:ascii="Aptos" w:hAnsi="Aptos"/>
          <w:b w:val="0"/>
          <w:color w:val="243B57"/>
          <w:sz w:val="20"/>
        </w:rPr>
        <w:t>Formalizar na documentação funcional que chance de chuva e volume de precipitação representam métricas diferentes.</w:t>
      </w:r>
    </w:p>
    <w:sectPr w:rsidR="00FC693F" w:rsidRPr="0006063C" w:rsidSect="00034616">
      <w:footerReference w:type="default" r:id="rId9"/>
      <w:pgSz w:w="12240" w:h="15840"/>
      <w:pgMar w:top="1020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B8097"/>
        <w:sz w:val="16"/>
      </w:rPr>
      <w:t>APS 2026 2  Estação Meteorológica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