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" w:hAnsi="Aptos"/>
          <w:b/>
          <w:color w:val="000000"/>
          <w:sz w:val="46"/>
        </w:rPr>
        <w:t>Replanejamento Probabilidade de Chuva</w:t>
      </w:r>
    </w:p>
    <w:p>
      <w:pPr>
        <w:spacing w:after="360"/>
      </w:pPr>
      <w:r>
        <w:rPr>
          <w:rFonts w:ascii="Aptos" w:hAnsi="Aptos"/>
          <w:b w:val="0"/>
          <w:color w:val="647B94"/>
          <w:sz w:val="21"/>
        </w:rPr>
        <w:t>Banco de dados e back end  Versão consolidada para alinhamento com a responsabilidade de dados</w:t>
      </w:r>
    </w:p>
    <w:p>
      <w:pPr>
        <w:spacing w:after="140" w:line="276" w:lineRule="auto"/>
      </w:pPr>
      <w:r>
        <w:rPr>
          <w:rFonts w:ascii="Aptos" w:hAnsi="Aptos"/>
          <w:b/>
          <w:color w:val="102D55"/>
          <w:sz w:val="21"/>
        </w:rPr>
        <w:t xml:space="preserve">Decisão. </w:t>
      </w:r>
      <w:r>
        <w:rPr>
          <w:rFonts w:ascii="Aptos" w:hAnsi="Aptos"/>
          <w:b w:val="0"/>
          <w:color w:val="243B57"/>
          <w:sz w:val="21"/>
        </w:rPr>
        <w:t>O replanejamento preserva o acordo inicial de expor a probabilidade de chuva por horário e formaliza a expansão necessária para suportar previsões diárias persistidas por até 15 dias. O banco passa a manter o valor horário e o maior percentual previsto de cada dia, permitindo que a aplicação diferencie observação atual de previsão futura.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Escopo acordado como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57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3402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Acordo original</w:t>
            </w:r>
          </w:p>
        </w:tc>
        <w:tc>
          <w:tcPr>
            <w:tcW w:type="dxa" w:w="3402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Banco</w:t>
            </w:r>
          </w:p>
        </w:tc>
        <w:tc>
          <w:tcPr>
            <w:tcW w:type="dxa" w:w="340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Adicionar probabilidade_chuva em resumo_horario_meteorologico.</w:t>
            </w:r>
          </w:p>
        </w:tc>
        <w:tc>
          <w:tcPr>
            <w:tcW w:type="dxa" w:w="340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Percentual inteiro de 0 a 100, nulo quando a fonte não retornar o dado.</w:t>
            </w:r>
          </w:p>
        </w:tc>
      </w:tr>
      <w:tr>
        <w:tc>
          <w:tcPr>
            <w:tcW w:type="dxa" w:w="1757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Open Meteo</w:t>
            </w:r>
          </w:p>
        </w:tc>
        <w:tc>
          <w:tcPr>
            <w:tcW w:type="dxa" w:w="3402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Solicitar precipitation_probability na série horária.</w:t>
            </w:r>
          </w:p>
        </w:tc>
        <w:tc>
          <w:tcPr>
            <w:tcW w:type="dxa" w:w="3402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Série horária com temperatura, precipitação e chance de chuva.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Persistência</w:t>
            </w:r>
          </w:p>
        </w:tc>
        <w:tc>
          <w:tcPr>
            <w:tcW w:type="dxa" w:w="340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Mapear e salvar o percentual por horário.</w:t>
            </w:r>
          </w:p>
        </w:tc>
        <w:tc>
          <w:tcPr>
            <w:tcW w:type="dxa" w:w="340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Cada resumo horário contém sua chance correspondente.</w:t>
            </w:r>
          </w:p>
        </w:tc>
      </w:tr>
      <w:tr>
        <w:tc>
          <w:tcPr>
            <w:tcW w:type="dxa" w:w="1757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API web</w:t>
            </w:r>
          </w:p>
        </w:tc>
        <w:tc>
          <w:tcPr>
            <w:tcW w:type="dxa" w:w="3402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Expor probabilidadeChuva no DTO horário.</w:t>
            </w:r>
          </w:p>
        </w:tc>
        <w:tc>
          <w:tcPr>
            <w:tcW w:type="dxa" w:w="3402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Frontend pode consultar a previsão por horário sem cálculo local.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Escopo replanejado</w:t>
      </w:r>
    </w:p>
    <w:p>
      <w:pPr>
        <w:spacing w:after="140" w:line="276" w:lineRule="auto"/>
      </w:pPr>
      <w:r>
        <w:rPr>
          <w:rFonts w:ascii="Aptos" w:hAnsi="Aptos"/>
          <w:b w:val="0"/>
          <w:color w:val="243B57"/>
          <w:sz w:val="21"/>
        </w:rPr>
        <w:t>A previsão diária exigiu uma extensão controlada do modelo. Além do dado granular por hora, o sistema mantém uma visão diária da maior chance de chuva do dia. Essa agregação é necessária para a lista de previsão e para os períodos de 7 e 15 dias sem depender de a aplicação permanecer aberta.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17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535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Decisão replanejada</w:t>
            </w:r>
          </w:p>
        </w:tc>
        <w:tc>
          <w:tcPr>
            <w:tcW w:type="dxa" w:w="2494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Responsável principal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Migração V5</w:t>
            </w:r>
          </w:p>
        </w:tc>
        <w:tc>
          <w:tcPr>
            <w:tcW w:type="dxa" w:w="453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Adicionar probabilidade_chuva INT NULL em resumo_horario_meteorologico com CHECK entre 0 e 100.</w:t>
            </w:r>
          </w:p>
        </w:tc>
        <w:tc>
          <w:tcPr>
            <w:tcW w:type="dxa" w:w="249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Banco de dados</w:t>
            </w:r>
          </w:p>
        </w:tc>
      </w:tr>
      <w:tr>
        <w:tc>
          <w:tcPr>
            <w:tcW w:type="dxa" w:w="1417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Migração V6</w:t>
            </w:r>
          </w:p>
        </w:tc>
        <w:tc>
          <w:tcPr>
            <w:tcW w:type="dxa" w:w="4535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Adicionar probabilidade_chuva_maxima INT NULL em resumo_diario_meteorologico com CHECK entre 0 e 100.</w:t>
            </w:r>
          </w:p>
        </w:tc>
        <w:tc>
          <w:tcPr>
            <w:tcW w:type="dxa" w:w="2494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Banco de dados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Schema de instalação</w:t>
            </w:r>
          </w:p>
        </w:tc>
        <w:tc>
          <w:tcPr>
            <w:tcW w:type="dxa" w:w="453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Refletir as duas colunas e as duas restrições em database schema sql.</w:t>
            </w:r>
          </w:p>
        </w:tc>
        <w:tc>
          <w:tcPr>
            <w:tcW w:type="dxa" w:w="249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Banco e back end</w:t>
            </w:r>
          </w:p>
        </w:tc>
      </w:tr>
      <w:tr>
        <w:tc>
          <w:tcPr>
            <w:tcW w:type="dxa" w:w="1417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Sincronização</w:t>
            </w:r>
          </w:p>
        </w:tc>
        <w:tc>
          <w:tcPr>
            <w:tcW w:type="dxa" w:w="4535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Persistir a chance de cada hora e agregar o maior valor disponível no resumo diário.</w:t>
            </w:r>
          </w:p>
        </w:tc>
        <w:tc>
          <w:tcPr>
            <w:tcW w:type="dxa" w:w="2494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Coletor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Janela de previsão</w:t>
            </w:r>
          </w:p>
        </w:tc>
        <w:tc>
          <w:tcPr>
            <w:tcW w:type="dxa" w:w="453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Configurar sincronizacao previsao dias com padrão 15, ajustável por variável de ambiente.</w:t>
            </w:r>
          </w:p>
        </w:tc>
        <w:tc>
          <w:tcPr>
            <w:tcW w:type="dxa" w:w="249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Operação</w:t>
            </w:r>
          </w:p>
        </w:tc>
      </w:tr>
      <w:tr>
        <w:tc>
          <w:tcPr>
            <w:tcW w:type="dxa" w:w="1417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APIs</w:t>
            </w:r>
          </w:p>
        </w:tc>
        <w:tc>
          <w:tcPr>
            <w:tcW w:type="dxa" w:w="4535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Entregar chance horária e máxima diária nos endpoints de resumos.</w:t>
            </w:r>
          </w:p>
        </w:tc>
        <w:tc>
          <w:tcPr>
            <w:tcW w:type="dxa" w:w="2494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Webapp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Modelo de dados proposto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324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2268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268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Tipo e regra</w:t>
            </w:r>
          </w:p>
        </w:tc>
        <w:tc>
          <w:tcPr>
            <w:tcW w:type="dxa" w:w="1701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resumo_horario_meteorologico</w:t>
            </w:r>
          </w:p>
        </w:tc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probabilidade_chuva</w:t>
            </w:r>
          </w:p>
        </w:tc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INT NULL  CHECK 0 a 100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Chance prevista para o horário específico.</w:t>
            </w:r>
          </w:p>
        </w:tc>
      </w:tr>
      <w:tr>
        <w:tc>
          <w:tcPr>
            <w:tcW w:type="dxa" w:w="2324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resumo_diario_meteorologico</w:t>
            </w:r>
          </w:p>
        </w:tc>
        <w:tc>
          <w:tcPr>
            <w:tcW w:type="dxa" w:w="226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probabilidade_chuva_maxima</w:t>
            </w:r>
          </w:p>
        </w:tc>
        <w:tc>
          <w:tcPr>
            <w:tcW w:type="dxa" w:w="226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INT NULL  CHECK 0 a 100</w:t>
            </w:r>
          </w:p>
        </w:tc>
        <w:tc>
          <w:tcPr>
            <w:tcW w:type="dxa" w:w="170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Maior chance entre os horários de previsão do dia.</w:t>
            </w:r>
          </w:p>
        </w:tc>
      </w:tr>
    </w:tbl>
    <w:p>
      <w:pPr>
        <w:spacing w:after="40"/>
      </w:pPr>
    </w:p>
    <w:p>
      <w:pPr>
        <w:spacing w:after="140" w:line="276" w:lineRule="auto"/>
      </w:pPr>
      <w:r>
        <w:rPr>
          <w:rFonts w:ascii="Aptos" w:hAnsi="Aptos"/>
          <w:b/>
          <w:color w:val="102D55"/>
          <w:sz w:val="21"/>
        </w:rPr>
        <w:t xml:space="preserve">Regra de qualidade. </w:t>
      </w:r>
      <w:r>
        <w:rPr>
          <w:rFonts w:ascii="Aptos" w:hAnsi="Aptos"/>
          <w:b w:val="0"/>
          <w:color w:val="243B57"/>
          <w:sz w:val="21"/>
        </w:rPr>
        <w:t>Campos nulos continuam válidos quando a fonte não disponibilizar probabilidade. Nenhum valor deve ser inferido como zero apenas por ausência da informação.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Sequência de implantação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Validar as migrations V5 e V6 no ambiente de homologação com cópia de segurança e conferência das restrições.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Atualizar o módulo compartilhado antes de iniciar coletor e webapp, evitando incompatibilidade de classes entre as novas propriedades e o JAR local.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Iniciar o coletor com SINCRONIZACAO_PREVISAO_DIAS igual a 15 e aguardar a primeira sincronização da série horária.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Conferir contagem de dias previstos, preenchimento das colunas e respostas dos endpoints antes de liberar a interface.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91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5669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Evidência esperada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Chance por hora</w:t>
            </w:r>
          </w:p>
        </w:tc>
        <w:tc>
          <w:tcPr>
            <w:tcW w:type="dxa" w:w="566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Endpoint de resumos horários devolve probabilidadeChuva entre 0 e 100 quando fornecida.</w:t>
            </w:r>
          </w:p>
        </w:tc>
      </w:tr>
      <w:tr>
        <w:tc>
          <w:tcPr>
            <w:tcW w:type="dxa" w:w="289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Chance diária</w:t>
            </w:r>
          </w:p>
        </w:tc>
        <w:tc>
          <w:tcPr>
            <w:tcW w:type="dxa" w:w="5669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Endpoint de previsões diárias devolve probabilidadeChuvaMaxima calculada a partir das horas do mesmo dia.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Persistência futura</w:t>
            </w:r>
          </w:p>
        </w:tc>
        <w:tc>
          <w:tcPr>
            <w:tcW w:type="dxa" w:w="566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Banco contém previsão para 15 dias configurados após a sincronização.</w:t>
            </w:r>
          </w:p>
        </w:tc>
      </w:tr>
      <w:tr>
        <w:tc>
          <w:tcPr>
            <w:tcW w:type="dxa" w:w="289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Compatibilidade</w:t>
            </w:r>
          </w:p>
        </w:tc>
        <w:tc>
          <w:tcPr>
            <w:tcW w:type="dxa" w:w="5669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Ausência de dado da fonte resulta em null e a interface apresenta indisponibilidade sem quebrar o restante da tela.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Pontos para decisão do responsável pelo banco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Definir política de retenção e limpeza para previsões vencidas, caso o volume histórico aumente.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Confirmar estratégia de execução das migrations nos demais ambientes e registrar a ordem V5 antes de V6.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Avaliar índices adicionais por estação, tipo e data caso as consultas de histórico e previsão cresçam em volume.</w:t>
      </w:r>
    </w:p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8097"/>
        <w:sz w:val="16"/>
      </w:rPr>
      <w:t>APS 2026 2  Estação Meteorológica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