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Popular questions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Orders proccesing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Shipment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Shipping problems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Returning item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lnxbz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Lorem ipsum dolor sit amet, consectetur adipiscing elit?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 Brunch 3 wolf moon tempor, sunt aliqua put a bird on it squid single-origin coffee nulla assumenda shoreditch et.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35nkun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Dignissim suspendisse in est ante?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 Brunch 3 wolf moon tempor, sunt aliqua put a bird on it squid single-origin coffee nulla assumenda shoreditch et.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1ksv4uv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Sapien et ligula ullamcorper malesuada proin?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 Brunch 3 wolf moon tempor, sunt aliqua put a bird on it squid single-origin coffee nulla assumenda shoreditch et.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44sinio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Massa eget egestas purus viverra accumsan in nisl?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 Brunch 3 wolf moon tempor, sunt aliqua put a bird on it squid single-origin coffee nulla assumenda shoreditch et.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2jxsxqh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Augue lacus viverra vitae congue eu?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 Brunch 3 wolf moon tempor, sunt aliqua put a bird on it squid single-origin coffee nulla assumenda shoreditch et.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z337ya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Pharetra massa massa ultricies mi quis?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 Brunch 3 wolf moon tempor, sunt aliqua put a bird on it squid single-origin coffee nulla assumenda shoreditch et.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3j2qqm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Lorem ipsum dolor sit amet, consectetur adipiscing elit?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 Brunch 3 wolf moon tempor, sunt aliqua put a bird on it squid single-origin coffee nulla assumenda shoreditch et.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1y810tw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Dignissim suspendisse in est ante?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 Brunch 3 wolf moon tempor, sunt aliqua put a bird on it squid single-origin coffee nulla assumenda shoreditch et.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4i7ojhp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Sapien et ligula ullamcorper malesuada proin?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 Brunch 3 wolf moon tempor, sunt aliqua put a bird on it squid single-origin coffee nulla assumenda shoreditch et.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2xcytpi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Massa eget egestas purus viverra accumsan in nisl?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 Brunch 3 wolf moon tempor, sunt aliqua put a bird on it squid single-origin coffee nulla assumenda shoreditch et.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1ci93xb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Augue lacus viverra vitae congue eu?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 Brunch 3 wolf moon tempor, sunt aliqua put a bird on it squid single-origin coffee nulla assumenda shoreditch et.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3whwml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Pharetra massa massa ultricies mi quis?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Anim pariatur cliche reprehenderit, enim eiusmod high life accusamus terry richardson ad squid. 3 wolf moon officia aute, non cupidatat skateboard dolor brunch. Food truck quinoa nesciunt laborum eiusmod. Brunch 3 wolf moon tempor, sunt aliqua put a bird on it squid single-origin coffee nulla assumenda shoreditch et.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