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4468CB4" w:rsidR="008D4E33" w:rsidRDefault="00FC5A50" w:rsidP="2268C3DC">
      <w:pPr>
        <w:pStyle w:val="Title"/>
      </w:pPr>
      <w:r>
        <w:t>Account</w:t>
      </w:r>
      <w:r w:rsidR="00523986">
        <w:t xml:space="preserve"> </w:t>
      </w:r>
      <w:r>
        <w:t>Data</w:t>
      </w:r>
      <w:r w:rsidR="00523986">
        <w:t xml:space="preserve"> and Services</w:t>
      </w:r>
      <w:r w:rsidR="007D4C7C">
        <w:t xml:space="preserve"> </w:t>
      </w:r>
      <w:r w:rsidR="0003407A">
        <w:t>4.0</w:t>
      </w:r>
    </w:p>
    <w:p w14:paraId="1BA2C43F" w14:textId="7F30488E" w:rsidR="00500D4A" w:rsidRDefault="007D4C7C" w:rsidP="009700F7">
      <w:pPr>
        <w:pStyle w:val="Heading1"/>
      </w:pPr>
      <w:bookmarkStart w:id="0" w:name="_Toc308532706"/>
      <w:bookmarkStart w:id="1" w:name="_Toc308532761"/>
      <w:bookmarkStart w:id="2" w:name="_Toc375147495"/>
      <w:bookmarkStart w:id="3" w:name="_Toc506625744"/>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1B80D5E2"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03407A">
        <w:rPr>
          <w:rFonts w:cs="Times New Roman"/>
        </w:rPr>
        <w:t>CUFX_4.0</w:t>
      </w:r>
      <w:r w:rsidRPr="00B87B19">
        <w:rPr>
          <w:rFonts w:cs="Times New Roman"/>
        </w:rPr>
        <w:t>_RFC_Active</w:t>
      </w:r>
    </w:p>
    <w:p w14:paraId="2C80BB5B" w14:textId="2568E32F"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3407A">
        <w:rPr>
          <w:rFonts w:cs="Times New Roman"/>
        </w:rPr>
        <w:t>CUFX_</w:t>
      </w:r>
      <w:r w:rsidR="00141033">
        <w:rPr>
          <w:rFonts w:cs="Times New Roman"/>
        </w:rPr>
        <w:t>4.0</w:t>
      </w:r>
      <w:r w:rsidRPr="00B87B19">
        <w:rPr>
          <w:rFonts w:cs="Times New Roman"/>
        </w:rPr>
        <w:t>_RFC_</w:t>
      </w:r>
      <w:r>
        <w:rPr>
          <w:rFonts w:cs="Times New Roman"/>
        </w:rPr>
        <w:t>Archive</w:t>
      </w:r>
    </w:p>
    <w:p w14:paraId="00058B52" w14:textId="337BE40F" w:rsidR="00E3047A" w:rsidRDefault="00FF36C9" w:rsidP="00E3047A">
      <w:pPr>
        <w:pStyle w:val="Heading1"/>
      </w:pPr>
      <w:bookmarkStart w:id="4" w:name="_Toc308532762"/>
      <w:bookmarkStart w:id="5" w:name="_Toc375147496"/>
      <w:bookmarkStart w:id="6" w:name="_Toc506625745"/>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w:t>
            </w:r>
            <w:r w:rsidR="000968B5">
              <w:t xml:space="preserve">Updated to release 4.0. Date Range Global Update, Microsoft Global bug fix. Added accountBase.  Restructured Account filtering, for consistency across all account types: Deposits, Loans and investments. </w:t>
            </w:r>
            <w:r w:rsidR="000968B5" w:rsidRPr="000A6493">
              <w:t>AccountStatus restructured to support extention. AccountStatus and Account Sub status reorganized in to pairs for filtering.</w:t>
            </w:r>
            <w:r w:rsidR="000968B5">
              <w:t xml:space="preserve">  Added accountSubStatus, and accountSubStatusList. Updated status enums.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7E094363" w:rsidR="0003407A" w:rsidRDefault="0003407A"/>
        </w:tc>
        <w:tc>
          <w:tcPr>
            <w:tcW w:w="1300" w:type="dxa"/>
          </w:tcPr>
          <w:p w14:paraId="37EB3AC7" w14:textId="5D99C8FC" w:rsidR="0003407A" w:rsidRDefault="0003407A" w:rsidP="0070425F">
            <w:pPr>
              <w:ind w:left="101"/>
              <w:contextualSpacing/>
              <w:cnfStyle w:val="000000000000" w:firstRow="0" w:lastRow="0" w:firstColumn="0" w:lastColumn="0" w:oddVBand="0" w:evenVBand="0" w:oddHBand="0" w:evenHBand="0" w:firstRowFirstColumn="0" w:firstRowLastColumn="0" w:lastRowFirstColumn="0" w:lastRowLastColumn="0"/>
              <w:rPr>
                <w:b/>
              </w:rPr>
            </w:pPr>
          </w:p>
        </w:tc>
        <w:tc>
          <w:tcPr>
            <w:tcW w:w="7186" w:type="dxa"/>
          </w:tcPr>
          <w:p w14:paraId="563ABAFC" w14:textId="06517A51" w:rsidR="00EF7A59" w:rsidRDefault="00EF7A59" w:rsidP="000A649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bookmarkStart w:id="7" w:name="_GoBack"/>
            <w:bookmarkEnd w:id="7"/>
          </w:p>
        </w:tc>
      </w:tr>
    </w:tbl>
    <w:p w14:paraId="462944F3" w14:textId="34FB93DD" w:rsidR="00627585" w:rsidRDefault="00627585" w:rsidP="00370699">
      <w:pPr>
        <w:pStyle w:val="Heading1"/>
        <w:ind w:firstLine="720"/>
      </w:pPr>
      <w:bookmarkStart w:id="8" w:name="_Toc308532763"/>
      <w:bookmarkStart w:id="9" w:name="_Toc375147497"/>
      <w:bookmarkStart w:id="10" w:name="_Toc506625746"/>
      <w:r>
        <w:t xml:space="preserve">Overview of </w:t>
      </w:r>
      <w:r w:rsidR="00BD53F3">
        <w:t>Specification</w:t>
      </w:r>
      <w:bookmarkEnd w:id="8"/>
      <w:bookmarkEnd w:id="9"/>
      <w:bookmarkEnd w:id="10"/>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1" w:name="_Toc308532764"/>
      <w:bookmarkStart w:id="12" w:name="_Toc375147498"/>
      <w:bookmarkStart w:id="13" w:name="_Toc506625747"/>
      <w:r>
        <w:t>Any know Errors in the document</w:t>
      </w:r>
      <w:bookmarkEnd w:id="11"/>
      <w:bookmarkEnd w:id="12"/>
      <w:bookmarkEnd w:id="13"/>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4" w:name="_Toc375147499"/>
      <w:bookmarkStart w:id="15" w:name="_Toc506625748"/>
      <w:r>
        <w:t>Table of Contents</w:t>
      </w:r>
      <w:bookmarkEnd w:id="14"/>
      <w:bookmarkEnd w:id="15"/>
    </w:p>
    <w:p w14:paraId="149C9E1A" w14:textId="77777777" w:rsidR="000B22CC" w:rsidRDefault="004F1BBB">
      <w:pPr>
        <w:pStyle w:val="TOC1"/>
        <w:rPr>
          <w:noProof/>
          <w:sz w:val="22"/>
          <w:szCs w:val="22"/>
        </w:rPr>
      </w:pPr>
      <w:r>
        <w:fldChar w:fldCharType="begin"/>
      </w:r>
      <w:r>
        <w:instrText xml:space="preserve"> TOC \o "1-7" \h \z \u </w:instrText>
      </w:r>
      <w:r>
        <w:fldChar w:fldCharType="separate"/>
      </w:r>
      <w:hyperlink w:anchor="_Toc506625744" w:history="1">
        <w:r w:rsidR="000B22CC" w:rsidRPr="00763139">
          <w:rPr>
            <w:rStyle w:val="Hyperlink"/>
            <w:noProof/>
          </w:rPr>
          <w:t>Document Status</w:t>
        </w:r>
        <w:r w:rsidR="000B22CC">
          <w:rPr>
            <w:noProof/>
            <w:webHidden/>
          </w:rPr>
          <w:tab/>
        </w:r>
        <w:r w:rsidR="000B22CC">
          <w:rPr>
            <w:noProof/>
            <w:webHidden/>
          </w:rPr>
          <w:fldChar w:fldCharType="begin"/>
        </w:r>
        <w:r w:rsidR="000B22CC">
          <w:rPr>
            <w:noProof/>
            <w:webHidden/>
          </w:rPr>
          <w:instrText xml:space="preserve"> PAGEREF _Toc506625744 \h </w:instrText>
        </w:r>
        <w:r w:rsidR="000B22CC">
          <w:rPr>
            <w:noProof/>
            <w:webHidden/>
          </w:rPr>
        </w:r>
        <w:r w:rsidR="000B22CC">
          <w:rPr>
            <w:noProof/>
            <w:webHidden/>
          </w:rPr>
          <w:fldChar w:fldCharType="separate"/>
        </w:r>
        <w:r w:rsidR="000B22CC">
          <w:rPr>
            <w:noProof/>
            <w:webHidden/>
          </w:rPr>
          <w:t>1</w:t>
        </w:r>
        <w:r w:rsidR="000B22CC">
          <w:rPr>
            <w:noProof/>
            <w:webHidden/>
          </w:rPr>
          <w:fldChar w:fldCharType="end"/>
        </w:r>
      </w:hyperlink>
    </w:p>
    <w:p w14:paraId="576A0810" w14:textId="77777777" w:rsidR="000B22CC" w:rsidRDefault="000E0035">
      <w:pPr>
        <w:pStyle w:val="TOC1"/>
        <w:rPr>
          <w:noProof/>
          <w:sz w:val="22"/>
          <w:szCs w:val="22"/>
        </w:rPr>
      </w:pPr>
      <w:hyperlink w:anchor="_Toc506625745" w:history="1">
        <w:r w:rsidR="000B22CC" w:rsidRPr="00763139">
          <w:rPr>
            <w:rStyle w:val="Hyperlink"/>
            <w:noProof/>
          </w:rPr>
          <w:t>Authors and Change Log</w:t>
        </w:r>
        <w:r w:rsidR="000B22CC">
          <w:rPr>
            <w:noProof/>
            <w:webHidden/>
          </w:rPr>
          <w:tab/>
        </w:r>
        <w:r w:rsidR="000B22CC">
          <w:rPr>
            <w:noProof/>
            <w:webHidden/>
          </w:rPr>
          <w:fldChar w:fldCharType="begin"/>
        </w:r>
        <w:r w:rsidR="000B22CC">
          <w:rPr>
            <w:noProof/>
            <w:webHidden/>
          </w:rPr>
          <w:instrText xml:space="preserve"> PAGEREF _Toc506625745 \h </w:instrText>
        </w:r>
        <w:r w:rsidR="000B22CC">
          <w:rPr>
            <w:noProof/>
            <w:webHidden/>
          </w:rPr>
        </w:r>
        <w:r w:rsidR="000B22CC">
          <w:rPr>
            <w:noProof/>
            <w:webHidden/>
          </w:rPr>
          <w:fldChar w:fldCharType="separate"/>
        </w:r>
        <w:r w:rsidR="000B22CC">
          <w:rPr>
            <w:noProof/>
            <w:webHidden/>
          </w:rPr>
          <w:t>1</w:t>
        </w:r>
        <w:r w:rsidR="000B22CC">
          <w:rPr>
            <w:noProof/>
            <w:webHidden/>
          </w:rPr>
          <w:fldChar w:fldCharType="end"/>
        </w:r>
      </w:hyperlink>
    </w:p>
    <w:p w14:paraId="19C425A2" w14:textId="77777777" w:rsidR="000B22CC" w:rsidRDefault="000E0035">
      <w:pPr>
        <w:pStyle w:val="TOC1"/>
        <w:rPr>
          <w:noProof/>
          <w:sz w:val="22"/>
          <w:szCs w:val="22"/>
        </w:rPr>
      </w:pPr>
      <w:hyperlink w:anchor="_Toc506625746" w:history="1">
        <w:r w:rsidR="000B22CC" w:rsidRPr="00763139">
          <w:rPr>
            <w:rStyle w:val="Hyperlink"/>
            <w:noProof/>
          </w:rPr>
          <w:t>Overview of Specification</w:t>
        </w:r>
        <w:r w:rsidR="000B22CC">
          <w:rPr>
            <w:noProof/>
            <w:webHidden/>
          </w:rPr>
          <w:tab/>
        </w:r>
        <w:r w:rsidR="000B22CC">
          <w:rPr>
            <w:noProof/>
            <w:webHidden/>
          </w:rPr>
          <w:fldChar w:fldCharType="begin"/>
        </w:r>
        <w:r w:rsidR="000B22CC">
          <w:rPr>
            <w:noProof/>
            <w:webHidden/>
          </w:rPr>
          <w:instrText xml:space="preserve"> PAGEREF _Toc506625746 \h </w:instrText>
        </w:r>
        <w:r w:rsidR="000B22CC">
          <w:rPr>
            <w:noProof/>
            <w:webHidden/>
          </w:rPr>
        </w:r>
        <w:r w:rsidR="000B22CC">
          <w:rPr>
            <w:noProof/>
            <w:webHidden/>
          </w:rPr>
          <w:fldChar w:fldCharType="separate"/>
        </w:r>
        <w:r w:rsidR="000B22CC">
          <w:rPr>
            <w:noProof/>
            <w:webHidden/>
          </w:rPr>
          <w:t>2</w:t>
        </w:r>
        <w:r w:rsidR="000B22CC">
          <w:rPr>
            <w:noProof/>
            <w:webHidden/>
          </w:rPr>
          <w:fldChar w:fldCharType="end"/>
        </w:r>
      </w:hyperlink>
    </w:p>
    <w:p w14:paraId="14E466D6" w14:textId="77777777" w:rsidR="000B22CC" w:rsidRDefault="000E0035">
      <w:pPr>
        <w:pStyle w:val="TOC1"/>
        <w:rPr>
          <w:noProof/>
          <w:sz w:val="22"/>
          <w:szCs w:val="22"/>
        </w:rPr>
      </w:pPr>
      <w:hyperlink w:anchor="_Toc506625747" w:history="1">
        <w:r w:rsidR="000B22CC" w:rsidRPr="00763139">
          <w:rPr>
            <w:rStyle w:val="Hyperlink"/>
            <w:noProof/>
          </w:rPr>
          <w:t>Any know Errors in the document</w:t>
        </w:r>
        <w:r w:rsidR="000B22CC">
          <w:rPr>
            <w:noProof/>
            <w:webHidden/>
          </w:rPr>
          <w:tab/>
        </w:r>
        <w:r w:rsidR="000B22CC">
          <w:rPr>
            <w:noProof/>
            <w:webHidden/>
          </w:rPr>
          <w:fldChar w:fldCharType="begin"/>
        </w:r>
        <w:r w:rsidR="000B22CC">
          <w:rPr>
            <w:noProof/>
            <w:webHidden/>
          </w:rPr>
          <w:instrText xml:space="preserve"> PAGEREF _Toc506625747 \h </w:instrText>
        </w:r>
        <w:r w:rsidR="000B22CC">
          <w:rPr>
            <w:noProof/>
            <w:webHidden/>
          </w:rPr>
        </w:r>
        <w:r w:rsidR="000B22CC">
          <w:rPr>
            <w:noProof/>
            <w:webHidden/>
          </w:rPr>
          <w:fldChar w:fldCharType="separate"/>
        </w:r>
        <w:r w:rsidR="000B22CC">
          <w:rPr>
            <w:noProof/>
            <w:webHidden/>
          </w:rPr>
          <w:t>2</w:t>
        </w:r>
        <w:r w:rsidR="000B22CC">
          <w:rPr>
            <w:noProof/>
            <w:webHidden/>
          </w:rPr>
          <w:fldChar w:fldCharType="end"/>
        </w:r>
      </w:hyperlink>
    </w:p>
    <w:p w14:paraId="1949CEF3" w14:textId="77777777" w:rsidR="000B22CC" w:rsidRDefault="000E0035">
      <w:pPr>
        <w:pStyle w:val="TOC1"/>
        <w:rPr>
          <w:noProof/>
          <w:sz w:val="22"/>
          <w:szCs w:val="22"/>
        </w:rPr>
      </w:pPr>
      <w:hyperlink w:anchor="_Toc506625748" w:history="1">
        <w:r w:rsidR="000B22CC" w:rsidRPr="00763139">
          <w:rPr>
            <w:rStyle w:val="Hyperlink"/>
            <w:noProof/>
          </w:rPr>
          <w:t>Table of Contents</w:t>
        </w:r>
        <w:r w:rsidR="000B22CC">
          <w:rPr>
            <w:noProof/>
            <w:webHidden/>
          </w:rPr>
          <w:tab/>
        </w:r>
        <w:r w:rsidR="000B22CC">
          <w:rPr>
            <w:noProof/>
            <w:webHidden/>
          </w:rPr>
          <w:fldChar w:fldCharType="begin"/>
        </w:r>
        <w:r w:rsidR="000B22CC">
          <w:rPr>
            <w:noProof/>
            <w:webHidden/>
          </w:rPr>
          <w:instrText xml:space="preserve"> PAGEREF _Toc506625748 \h </w:instrText>
        </w:r>
        <w:r w:rsidR="000B22CC">
          <w:rPr>
            <w:noProof/>
            <w:webHidden/>
          </w:rPr>
        </w:r>
        <w:r w:rsidR="000B22CC">
          <w:rPr>
            <w:noProof/>
            <w:webHidden/>
          </w:rPr>
          <w:fldChar w:fldCharType="separate"/>
        </w:r>
        <w:r w:rsidR="000B22CC">
          <w:rPr>
            <w:noProof/>
            <w:webHidden/>
          </w:rPr>
          <w:t>2</w:t>
        </w:r>
        <w:r w:rsidR="000B22CC">
          <w:rPr>
            <w:noProof/>
            <w:webHidden/>
          </w:rPr>
          <w:fldChar w:fldCharType="end"/>
        </w:r>
      </w:hyperlink>
    </w:p>
    <w:p w14:paraId="3F950463" w14:textId="77777777" w:rsidR="000B22CC" w:rsidRDefault="000E0035">
      <w:pPr>
        <w:pStyle w:val="TOC1"/>
        <w:rPr>
          <w:noProof/>
          <w:sz w:val="22"/>
          <w:szCs w:val="22"/>
        </w:rPr>
      </w:pPr>
      <w:hyperlink w:anchor="_Toc506625749" w:history="1">
        <w:r w:rsidR="000B22CC" w:rsidRPr="00763139">
          <w:rPr>
            <w:rStyle w:val="Hyperlink"/>
            <w:noProof/>
          </w:rPr>
          <w:t>Document Conventions</w:t>
        </w:r>
        <w:r w:rsidR="000B22CC">
          <w:rPr>
            <w:noProof/>
            <w:webHidden/>
          </w:rPr>
          <w:tab/>
        </w:r>
        <w:r w:rsidR="000B22CC">
          <w:rPr>
            <w:noProof/>
            <w:webHidden/>
          </w:rPr>
          <w:fldChar w:fldCharType="begin"/>
        </w:r>
        <w:r w:rsidR="000B22CC">
          <w:rPr>
            <w:noProof/>
            <w:webHidden/>
          </w:rPr>
          <w:instrText xml:space="preserve"> PAGEREF _Toc506625749 \h </w:instrText>
        </w:r>
        <w:r w:rsidR="000B22CC">
          <w:rPr>
            <w:noProof/>
            <w:webHidden/>
          </w:rPr>
        </w:r>
        <w:r w:rsidR="000B22CC">
          <w:rPr>
            <w:noProof/>
            <w:webHidden/>
          </w:rPr>
          <w:fldChar w:fldCharType="separate"/>
        </w:r>
        <w:r w:rsidR="000B22CC">
          <w:rPr>
            <w:noProof/>
            <w:webHidden/>
          </w:rPr>
          <w:t>2</w:t>
        </w:r>
        <w:r w:rsidR="000B22CC">
          <w:rPr>
            <w:noProof/>
            <w:webHidden/>
          </w:rPr>
          <w:fldChar w:fldCharType="end"/>
        </w:r>
      </w:hyperlink>
    </w:p>
    <w:p w14:paraId="52D62813" w14:textId="77777777" w:rsidR="000B22CC" w:rsidRDefault="000E0035">
      <w:pPr>
        <w:pStyle w:val="TOC1"/>
        <w:rPr>
          <w:noProof/>
          <w:sz w:val="22"/>
          <w:szCs w:val="22"/>
        </w:rPr>
      </w:pPr>
      <w:hyperlink w:anchor="_Toc506625750" w:history="1">
        <w:r w:rsidR="000B22CC" w:rsidRPr="00763139">
          <w:rPr>
            <w:rStyle w:val="Hyperlink"/>
            <w:noProof/>
          </w:rPr>
          <w:t>Release 4.0 Global Update Notes</w:t>
        </w:r>
        <w:r w:rsidR="000B22CC">
          <w:rPr>
            <w:noProof/>
            <w:webHidden/>
          </w:rPr>
          <w:tab/>
        </w:r>
        <w:r w:rsidR="000B22CC">
          <w:rPr>
            <w:noProof/>
            <w:webHidden/>
          </w:rPr>
          <w:fldChar w:fldCharType="begin"/>
        </w:r>
        <w:r w:rsidR="000B22CC">
          <w:rPr>
            <w:noProof/>
            <w:webHidden/>
          </w:rPr>
          <w:instrText xml:space="preserve"> PAGEREF _Toc506625750 \h </w:instrText>
        </w:r>
        <w:r w:rsidR="000B22CC">
          <w:rPr>
            <w:noProof/>
            <w:webHidden/>
          </w:rPr>
        </w:r>
        <w:r w:rsidR="000B22CC">
          <w:rPr>
            <w:noProof/>
            <w:webHidden/>
          </w:rPr>
          <w:fldChar w:fldCharType="separate"/>
        </w:r>
        <w:r w:rsidR="000B22CC">
          <w:rPr>
            <w:noProof/>
            <w:webHidden/>
          </w:rPr>
          <w:t>3</w:t>
        </w:r>
        <w:r w:rsidR="000B22CC">
          <w:rPr>
            <w:noProof/>
            <w:webHidden/>
          </w:rPr>
          <w:fldChar w:fldCharType="end"/>
        </w:r>
      </w:hyperlink>
    </w:p>
    <w:p w14:paraId="7CCC4022" w14:textId="77777777" w:rsidR="000B22CC" w:rsidRDefault="000E0035">
      <w:pPr>
        <w:pStyle w:val="TOC1"/>
        <w:rPr>
          <w:noProof/>
          <w:sz w:val="22"/>
          <w:szCs w:val="22"/>
        </w:rPr>
      </w:pPr>
      <w:hyperlink w:anchor="_Toc506625751" w:history="1">
        <w:r w:rsidR="000B22CC" w:rsidRPr="00763139">
          <w:rPr>
            <w:rStyle w:val="Hyperlink"/>
            <w:noProof/>
          </w:rPr>
          <w:t>Definitions related to the specification</w:t>
        </w:r>
        <w:r w:rsidR="000B22CC">
          <w:rPr>
            <w:noProof/>
            <w:webHidden/>
          </w:rPr>
          <w:tab/>
        </w:r>
        <w:r w:rsidR="000B22CC">
          <w:rPr>
            <w:noProof/>
            <w:webHidden/>
          </w:rPr>
          <w:fldChar w:fldCharType="begin"/>
        </w:r>
        <w:r w:rsidR="000B22CC">
          <w:rPr>
            <w:noProof/>
            <w:webHidden/>
          </w:rPr>
          <w:instrText xml:space="preserve"> PAGEREF _Toc506625751 \h </w:instrText>
        </w:r>
        <w:r w:rsidR="000B22CC">
          <w:rPr>
            <w:noProof/>
            <w:webHidden/>
          </w:rPr>
        </w:r>
        <w:r w:rsidR="000B22CC">
          <w:rPr>
            <w:noProof/>
            <w:webHidden/>
          </w:rPr>
          <w:fldChar w:fldCharType="separate"/>
        </w:r>
        <w:r w:rsidR="000B22CC">
          <w:rPr>
            <w:noProof/>
            <w:webHidden/>
          </w:rPr>
          <w:t>3</w:t>
        </w:r>
        <w:r w:rsidR="000B22CC">
          <w:rPr>
            <w:noProof/>
            <w:webHidden/>
          </w:rPr>
          <w:fldChar w:fldCharType="end"/>
        </w:r>
      </w:hyperlink>
    </w:p>
    <w:p w14:paraId="42C55362" w14:textId="77777777" w:rsidR="000B22CC" w:rsidRDefault="000E0035">
      <w:pPr>
        <w:pStyle w:val="TOC1"/>
        <w:rPr>
          <w:noProof/>
          <w:sz w:val="22"/>
          <w:szCs w:val="22"/>
        </w:rPr>
      </w:pPr>
      <w:hyperlink w:anchor="_Toc506625752" w:history="1">
        <w:r w:rsidR="000B22CC" w:rsidRPr="00763139">
          <w:rPr>
            <w:rStyle w:val="Hyperlink"/>
            <w:noProof/>
          </w:rPr>
          <w:t>Data Elements</w:t>
        </w:r>
        <w:r w:rsidR="000B22CC">
          <w:rPr>
            <w:noProof/>
            <w:webHidden/>
          </w:rPr>
          <w:tab/>
        </w:r>
        <w:r w:rsidR="000B22CC">
          <w:rPr>
            <w:noProof/>
            <w:webHidden/>
          </w:rPr>
          <w:fldChar w:fldCharType="begin"/>
        </w:r>
        <w:r w:rsidR="000B22CC">
          <w:rPr>
            <w:noProof/>
            <w:webHidden/>
          </w:rPr>
          <w:instrText xml:space="preserve"> PAGEREF _Toc506625752 \h </w:instrText>
        </w:r>
        <w:r w:rsidR="000B22CC">
          <w:rPr>
            <w:noProof/>
            <w:webHidden/>
          </w:rPr>
        </w:r>
        <w:r w:rsidR="000B22CC">
          <w:rPr>
            <w:noProof/>
            <w:webHidden/>
          </w:rPr>
          <w:fldChar w:fldCharType="separate"/>
        </w:r>
        <w:r w:rsidR="000B22CC">
          <w:rPr>
            <w:noProof/>
            <w:webHidden/>
          </w:rPr>
          <w:t>3</w:t>
        </w:r>
        <w:r w:rsidR="000B22CC">
          <w:rPr>
            <w:noProof/>
            <w:webHidden/>
          </w:rPr>
          <w:fldChar w:fldCharType="end"/>
        </w:r>
      </w:hyperlink>
    </w:p>
    <w:p w14:paraId="271CBA55" w14:textId="77777777" w:rsidR="000B22CC" w:rsidRDefault="000E0035">
      <w:pPr>
        <w:pStyle w:val="TOC2"/>
        <w:rPr>
          <w:noProof/>
          <w:sz w:val="22"/>
          <w:szCs w:val="22"/>
        </w:rPr>
      </w:pPr>
      <w:hyperlink w:anchor="_Toc506625753" w:history="1">
        <w:r w:rsidR="000B22CC" w:rsidRPr="00763139">
          <w:rPr>
            <w:rStyle w:val="Hyperlink"/>
            <w:noProof/>
          </w:rPr>
          <w:t>Variables used when accessing the account object (but not part of the object)</w:t>
        </w:r>
        <w:r w:rsidR="000B22CC">
          <w:rPr>
            <w:noProof/>
            <w:webHidden/>
          </w:rPr>
          <w:tab/>
        </w:r>
        <w:r w:rsidR="000B22CC">
          <w:rPr>
            <w:noProof/>
            <w:webHidden/>
          </w:rPr>
          <w:fldChar w:fldCharType="begin"/>
        </w:r>
        <w:r w:rsidR="000B22CC">
          <w:rPr>
            <w:noProof/>
            <w:webHidden/>
          </w:rPr>
          <w:instrText xml:space="preserve"> PAGEREF _Toc506625753 \h </w:instrText>
        </w:r>
        <w:r w:rsidR="000B22CC">
          <w:rPr>
            <w:noProof/>
            <w:webHidden/>
          </w:rPr>
        </w:r>
        <w:r w:rsidR="000B22CC">
          <w:rPr>
            <w:noProof/>
            <w:webHidden/>
          </w:rPr>
          <w:fldChar w:fldCharType="separate"/>
        </w:r>
        <w:r w:rsidR="000B22CC">
          <w:rPr>
            <w:noProof/>
            <w:webHidden/>
          </w:rPr>
          <w:t>3</w:t>
        </w:r>
        <w:r w:rsidR="000B22CC">
          <w:rPr>
            <w:noProof/>
            <w:webHidden/>
          </w:rPr>
          <w:fldChar w:fldCharType="end"/>
        </w:r>
      </w:hyperlink>
    </w:p>
    <w:p w14:paraId="14251FA8" w14:textId="77777777" w:rsidR="000B22CC" w:rsidRDefault="000E0035">
      <w:pPr>
        <w:pStyle w:val="TOC2"/>
        <w:rPr>
          <w:noProof/>
          <w:sz w:val="22"/>
          <w:szCs w:val="22"/>
        </w:rPr>
      </w:pPr>
      <w:hyperlink w:anchor="_Toc506625754" w:history="1">
        <w:r w:rsidR="000B22CC" w:rsidRPr="00763139">
          <w:rPr>
            <w:rStyle w:val="Hyperlink"/>
            <w:noProof/>
          </w:rPr>
          <w:t>Account Object attributes</w:t>
        </w:r>
        <w:r w:rsidR="000B22CC">
          <w:rPr>
            <w:noProof/>
            <w:webHidden/>
          </w:rPr>
          <w:tab/>
        </w:r>
        <w:r w:rsidR="000B22CC">
          <w:rPr>
            <w:noProof/>
            <w:webHidden/>
          </w:rPr>
          <w:fldChar w:fldCharType="begin"/>
        </w:r>
        <w:r w:rsidR="000B22CC">
          <w:rPr>
            <w:noProof/>
            <w:webHidden/>
          </w:rPr>
          <w:instrText xml:space="preserve"> PAGEREF _Toc506625754 \h </w:instrText>
        </w:r>
        <w:r w:rsidR="000B22CC">
          <w:rPr>
            <w:noProof/>
            <w:webHidden/>
          </w:rPr>
        </w:r>
        <w:r w:rsidR="000B22CC">
          <w:rPr>
            <w:noProof/>
            <w:webHidden/>
          </w:rPr>
          <w:fldChar w:fldCharType="separate"/>
        </w:r>
        <w:r w:rsidR="000B22CC">
          <w:rPr>
            <w:noProof/>
            <w:webHidden/>
          </w:rPr>
          <w:t>4</w:t>
        </w:r>
        <w:r w:rsidR="000B22CC">
          <w:rPr>
            <w:noProof/>
            <w:webHidden/>
          </w:rPr>
          <w:fldChar w:fldCharType="end"/>
        </w:r>
      </w:hyperlink>
    </w:p>
    <w:p w14:paraId="6F3C1C29" w14:textId="77777777" w:rsidR="000B22CC" w:rsidRDefault="000E0035">
      <w:pPr>
        <w:pStyle w:val="TOC1"/>
        <w:rPr>
          <w:noProof/>
          <w:sz w:val="22"/>
          <w:szCs w:val="22"/>
        </w:rPr>
      </w:pPr>
      <w:hyperlink w:anchor="_Toc506625755" w:history="1">
        <w:r w:rsidR="000B22CC" w:rsidRPr="00763139">
          <w:rPr>
            <w:rStyle w:val="Hyperlink"/>
            <w:noProof/>
          </w:rPr>
          <w:t>Services</w:t>
        </w:r>
        <w:r w:rsidR="000B22CC">
          <w:rPr>
            <w:noProof/>
            <w:webHidden/>
          </w:rPr>
          <w:tab/>
        </w:r>
        <w:r w:rsidR="000B22CC">
          <w:rPr>
            <w:noProof/>
            <w:webHidden/>
          </w:rPr>
          <w:fldChar w:fldCharType="begin"/>
        </w:r>
        <w:r w:rsidR="000B22CC">
          <w:rPr>
            <w:noProof/>
            <w:webHidden/>
          </w:rPr>
          <w:instrText xml:space="preserve"> PAGEREF _Toc506625755 \h </w:instrText>
        </w:r>
        <w:r w:rsidR="000B22CC">
          <w:rPr>
            <w:noProof/>
            <w:webHidden/>
          </w:rPr>
        </w:r>
        <w:r w:rsidR="000B22CC">
          <w:rPr>
            <w:noProof/>
            <w:webHidden/>
          </w:rPr>
          <w:fldChar w:fldCharType="separate"/>
        </w:r>
        <w:r w:rsidR="000B22CC">
          <w:rPr>
            <w:noProof/>
            <w:webHidden/>
          </w:rPr>
          <w:t>4</w:t>
        </w:r>
        <w:r w:rsidR="000B22CC">
          <w:rPr>
            <w:noProof/>
            <w:webHidden/>
          </w:rPr>
          <w:fldChar w:fldCharType="end"/>
        </w:r>
      </w:hyperlink>
    </w:p>
    <w:p w14:paraId="70115092" w14:textId="77777777" w:rsidR="000B22CC" w:rsidRDefault="000E0035">
      <w:pPr>
        <w:pStyle w:val="TOC2"/>
        <w:rPr>
          <w:noProof/>
          <w:sz w:val="22"/>
          <w:szCs w:val="22"/>
        </w:rPr>
      </w:pPr>
      <w:hyperlink w:anchor="_Toc506625756" w:history="1">
        <w:r w:rsidR="000B22CC" w:rsidRPr="00763139">
          <w:rPr>
            <w:rStyle w:val="Hyperlink"/>
            <w:noProof/>
          </w:rPr>
          <w:t>RELEASE 4.0 SPECIFICATION WIDE UPDATE</w:t>
        </w:r>
        <w:r w:rsidR="000B22CC">
          <w:rPr>
            <w:noProof/>
            <w:webHidden/>
          </w:rPr>
          <w:tab/>
        </w:r>
        <w:r w:rsidR="000B22CC">
          <w:rPr>
            <w:noProof/>
            <w:webHidden/>
          </w:rPr>
          <w:fldChar w:fldCharType="begin"/>
        </w:r>
        <w:r w:rsidR="000B22CC">
          <w:rPr>
            <w:noProof/>
            <w:webHidden/>
          </w:rPr>
          <w:instrText xml:space="preserve"> PAGEREF _Toc506625756 \h </w:instrText>
        </w:r>
        <w:r w:rsidR="000B22CC">
          <w:rPr>
            <w:noProof/>
            <w:webHidden/>
          </w:rPr>
        </w:r>
        <w:r w:rsidR="000B22CC">
          <w:rPr>
            <w:noProof/>
            <w:webHidden/>
          </w:rPr>
          <w:fldChar w:fldCharType="separate"/>
        </w:r>
        <w:r w:rsidR="000B22CC">
          <w:rPr>
            <w:noProof/>
            <w:webHidden/>
          </w:rPr>
          <w:t>4</w:t>
        </w:r>
        <w:r w:rsidR="000B22CC">
          <w:rPr>
            <w:noProof/>
            <w:webHidden/>
          </w:rPr>
          <w:fldChar w:fldCharType="end"/>
        </w:r>
      </w:hyperlink>
    </w:p>
    <w:p w14:paraId="634CDEA8" w14:textId="77777777" w:rsidR="000B22CC" w:rsidRDefault="000E0035">
      <w:pPr>
        <w:pStyle w:val="TOC2"/>
        <w:rPr>
          <w:noProof/>
          <w:sz w:val="22"/>
          <w:szCs w:val="22"/>
        </w:rPr>
      </w:pPr>
      <w:hyperlink w:anchor="_Toc506625757" w:history="1">
        <w:r w:rsidR="000B22CC" w:rsidRPr="00763139">
          <w:rPr>
            <w:rStyle w:val="Hyperlink"/>
            <w:noProof/>
          </w:rPr>
          <w:t>account</w:t>
        </w:r>
        <w:r w:rsidR="000B22CC">
          <w:rPr>
            <w:noProof/>
            <w:webHidden/>
          </w:rPr>
          <w:tab/>
        </w:r>
        <w:r w:rsidR="000B22CC">
          <w:rPr>
            <w:noProof/>
            <w:webHidden/>
          </w:rPr>
          <w:fldChar w:fldCharType="begin"/>
        </w:r>
        <w:r w:rsidR="000B22CC">
          <w:rPr>
            <w:noProof/>
            <w:webHidden/>
          </w:rPr>
          <w:instrText xml:space="preserve"> PAGEREF _Toc506625757 \h </w:instrText>
        </w:r>
        <w:r w:rsidR="000B22CC">
          <w:rPr>
            <w:noProof/>
            <w:webHidden/>
          </w:rPr>
        </w:r>
        <w:r w:rsidR="000B22CC">
          <w:rPr>
            <w:noProof/>
            <w:webHidden/>
          </w:rPr>
          <w:fldChar w:fldCharType="separate"/>
        </w:r>
        <w:r w:rsidR="000B22CC">
          <w:rPr>
            <w:noProof/>
            <w:webHidden/>
          </w:rPr>
          <w:t>4</w:t>
        </w:r>
        <w:r w:rsidR="000B22CC">
          <w:rPr>
            <w:noProof/>
            <w:webHidden/>
          </w:rPr>
          <w:fldChar w:fldCharType="end"/>
        </w:r>
      </w:hyperlink>
    </w:p>
    <w:p w14:paraId="1706C959" w14:textId="77777777" w:rsidR="000B22CC" w:rsidRDefault="000E0035">
      <w:pPr>
        <w:pStyle w:val="TOC2"/>
        <w:rPr>
          <w:noProof/>
          <w:sz w:val="22"/>
          <w:szCs w:val="22"/>
        </w:rPr>
      </w:pPr>
      <w:hyperlink w:anchor="_Toc506625758" w:history="1">
        <w:r w:rsidR="000B22CC" w:rsidRPr="00763139">
          <w:rPr>
            <w:rStyle w:val="Hyperlink"/>
            <w:noProof/>
          </w:rPr>
          <w:t>Overview</w:t>
        </w:r>
        <w:r w:rsidR="000B22CC">
          <w:rPr>
            <w:noProof/>
            <w:webHidden/>
          </w:rPr>
          <w:tab/>
        </w:r>
        <w:r w:rsidR="000B22CC">
          <w:rPr>
            <w:noProof/>
            <w:webHidden/>
          </w:rPr>
          <w:fldChar w:fldCharType="begin"/>
        </w:r>
        <w:r w:rsidR="000B22CC">
          <w:rPr>
            <w:noProof/>
            <w:webHidden/>
          </w:rPr>
          <w:instrText xml:space="preserve"> PAGEREF _Toc506625758 \h </w:instrText>
        </w:r>
        <w:r w:rsidR="000B22CC">
          <w:rPr>
            <w:noProof/>
            <w:webHidden/>
          </w:rPr>
        </w:r>
        <w:r w:rsidR="000B22CC">
          <w:rPr>
            <w:noProof/>
            <w:webHidden/>
          </w:rPr>
          <w:fldChar w:fldCharType="separate"/>
        </w:r>
        <w:r w:rsidR="000B22CC">
          <w:rPr>
            <w:noProof/>
            <w:webHidden/>
          </w:rPr>
          <w:t>4</w:t>
        </w:r>
        <w:r w:rsidR="000B22CC">
          <w:rPr>
            <w:noProof/>
            <w:webHidden/>
          </w:rPr>
          <w:fldChar w:fldCharType="end"/>
        </w:r>
      </w:hyperlink>
    </w:p>
    <w:p w14:paraId="7A670789" w14:textId="77777777" w:rsidR="000B22CC" w:rsidRDefault="000E0035">
      <w:pPr>
        <w:pStyle w:val="TOC2"/>
        <w:rPr>
          <w:noProof/>
          <w:sz w:val="22"/>
          <w:szCs w:val="22"/>
        </w:rPr>
      </w:pPr>
      <w:hyperlink w:anchor="_Toc506625759" w:history="1">
        <w:r w:rsidR="000B22CC" w:rsidRPr="00763139">
          <w:rPr>
            <w:rStyle w:val="Hyperlink"/>
            <w:noProof/>
          </w:rPr>
          <w:t>Party Resource based create, read, update, delete services</w:t>
        </w:r>
        <w:r w:rsidR="000B22CC">
          <w:rPr>
            <w:noProof/>
            <w:webHidden/>
          </w:rPr>
          <w:tab/>
        </w:r>
        <w:r w:rsidR="000B22CC">
          <w:rPr>
            <w:noProof/>
            <w:webHidden/>
          </w:rPr>
          <w:fldChar w:fldCharType="begin"/>
        </w:r>
        <w:r w:rsidR="000B22CC">
          <w:rPr>
            <w:noProof/>
            <w:webHidden/>
          </w:rPr>
          <w:instrText xml:space="preserve"> PAGEREF _Toc506625759 \h </w:instrText>
        </w:r>
        <w:r w:rsidR="000B22CC">
          <w:rPr>
            <w:noProof/>
            <w:webHidden/>
          </w:rPr>
        </w:r>
        <w:r w:rsidR="000B22CC">
          <w:rPr>
            <w:noProof/>
            <w:webHidden/>
          </w:rPr>
          <w:fldChar w:fldCharType="separate"/>
        </w:r>
        <w:r w:rsidR="000B22CC">
          <w:rPr>
            <w:noProof/>
            <w:webHidden/>
          </w:rPr>
          <w:t>5</w:t>
        </w:r>
        <w:r w:rsidR="000B22CC">
          <w:rPr>
            <w:noProof/>
            <w:webHidden/>
          </w:rPr>
          <w:fldChar w:fldCharType="end"/>
        </w:r>
      </w:hyperlink>
    </w:p>
    <w:p w14:paraId="5D99196A" w14:textId="77777777" w:rsidR="000B22CC" w:rsidRDefault="000E0035">
      <w:pPr>
        <w:pStyle w:val="TOC3"/>
        <w:rPr>
          <w:noProof/>
          <w:sz w:val="22"/>
          <w:szCs w:val="22"/>
        </w:rPr>
      </w:pPr>
      <w:hyperlink w:anchor="_Toc506625760" w:history="1">
        <w:r w:rsidR="000B22CC" w:rsidRPr="00763139">
          <w:rPr>
            <w:rStyle w:val="Hyperlink"/>
            <w:bCs/>
            <w:caps/>
            <w:noProof/>
            <w:spacing w:val="10"/>
          </w:rPr>
          <w:t>Service Message: Get account with transactions</w:t>
        </w:r>
        <w:r w:rsidR="000B22CC">
          <w:rPr>
            <w:noProof/>
            <w:webHidden/>
          </w:rPr>
          <w:tab/>
        </w:r>
        <w:r w:rsidR="000B22CC">
          <w:rPr>
            <w:noProof/>
            <w:webHidden/>
          </w:rPr>
          <w:fldChar w:fldCharType="begin"/>
        </w:r>
        <w:r w:rsidR="000B22CC">
          <w:rPr>
            <w:noProof/>
            <w:webHidden/>
          </w:rPr>
          <w:instrText xml:space="preserve"> PAGEREF _Toc506625760 \h </w:instrText>
        </w:r>
        <w:r w:rsidR="000B22CC">
          <w:rPr>
            <w:noProof/>
            <w:webHidden/>
          </w:rPr>
        </w:r>
        <w:r w:rsidR="000B22CC">
          <w:rPr>
            <w:noProof/>
            <w:webHidden/>
          </w:rPr>
          <w:fldChar w:fldCharType="separate"/>
        </w:r>
        <w:r w:rsidR="000B22CC">
          <w:rPr>
            <w:noProof/>
            <w:webHidden/>
          </w:rPr>
          <w:t>6</w:t>
        </w:r>
        <w:r w:rsidR="000B22CC">
          <w:rPr>
            <w:noProof/>
            <w:webHidden/>
          </w:rPr>
          <w:fldChar w:fldCharType="end"/>
        </w:r>
      </w:hyperlink>
    </w:p>
    <w:p w14:paraId="5570E115" w14:textId="77777777" w:rsidR="000B22CC" w:rsidRDefault="000E0035">
      <w:pPr>
        <w:pStyle w:val="TOC3"/>
        <w:rPr>
          <w:noProof/>
          <w:sz w:val="22"/>
          <w:szCs w:val="22"/>
        </w:rPr>
      </w:pPr>
      <w:hyperlink w:anchor="_Toc506625761" w:history="1">
        <w:r w:rsidR="000B22CC" w:rsidRPr="00763139">
          <w:rPr>
            <w:rStyle w:val="Hyperlink"/>
            <w:noProof/>
          </w:rPr>
          <w:t>REST-JSON READ REQUEST-RESPONSE</w:t>
        </w:r>
        <w:r w:rsidR="000B22CC">
          <w:rPr>
            <w:noProof/>
            <w:webHidden/>
          </w:rPr>
          <w:tab/>
        </w:r>
        <w:r w:rsidR="000B22CC">
          <w:rPr>
            <w:noProof/>
            <w:webHidden/>
          </w:rPr>
          <w:fldChar w:fldCharType="begin"/>
        </w:r>
        <w:r w:rsidR="000B22CC">
          <w:rPr>
            <w:noProof/>
            <w:webHidden/>
          </w:rPr>
          <w:instrText xml:space="preserve"> PAGEREF _Toc506625761 \h </w:instrText>
        </w:r>
        <w:r w:rsidR="000B22CC">
          <w:rPr>
            <w:noProof/>
            <w:webHidden/>
          </w:rPr>
        </w:r>
        <w:r w:rsidR="000B22CC">
          <w:rPr>
            <w:noProof/>
            <w:webHidden/>
          </w:rPr>
          <w:fldChar w:fldCharType="separate"/>
        </w:r>
        <w:r w:rsidR="000B22CC">
          <w:rPr>
            <w:noProof/>
            <w:webHidden/>
          </w:rPr>
          <w:t>6</w:t>
        </w:r>
        <w:r w:rsidR="000B22CC">
          <w:rPr>
            <w:noProof/>
            <w:webHidden/>
          </w:rPr>
          <w:fldChar w:fldCharType="end"/>
        </w:r>
      </w:hyperlink>
    </w:p>
    <w:p w14:paraId="6677B9D8" w14:textId="77777777" w:rsidR="000B22CC" w:rsidRDefault="000E0035">
      <w:pPr>
        <w:pStyle w:val="TOC1"/>
        <w:rPr>
          <w:noProof/>
          <w:sz w:val="22"/>
          <w:szCs w:val="22"/>
        </w:rPr>
      </w:pPr>
      <w:hyperlink w:anchor="_Toc506625762" w:history="1">
        <w:r w:rsidR="000B22CC" w:rsidRPr="00763139">
          <w:rPr>
            <w:rStyle w:val="Hyperlink"/>
            <w:noProof/>
          </w:rPr>
          <w:t>General Error handling For All Services</w:t>
        </w:r>
        <w:r w:rsidR="000B22CC">
          <w:rPr>
            <w:noProof/>
            <w:webHidden/>
          </w:rPr>
          <w:tab/>
        </w:r>
        <w:r w:rsidR="000B22CC">
          <w:rPr>
            <w:noProof/>
            <w:webHidden/>
          </w:rPr>
          <w:fldChar w:fldCharType="begin"/>
        </w:r>
        <w:r w:rsidR="000B22CC">
          <w:rPr>
            <w:noProof/>
            <w:webHidden/>
          </w:rPr>
          <w:instrText xml:space="preserve"> PAGEREF _Toc506625762 \h </w:instrText>
        </w:r>
        <w:r w:rsidR="000B22CC">
          <w:rPr>
            <w:noProof/>
            <w:webHidden/>
          </w:rPr>
        </w:r>
        <w:r w:rsidR="000B22CC">
          <w:rPr>
            <w:noProof/>
            <w:webHidden/>
          </w:rPr>
          <w:fldChar w:fldCharType="separate"/>
        </w:r>
        <w:r w:rsidR="000B22CC">
          <w:rPr>
            <w:noProof/>
            <w:webHidden/>
          </w:rPr>
          <w:t>7</w:t>
        </w:r>
        <w:r w:rsidR="000B22CC">
          <w:rPr>
            <w:noProof/>
            <w:webHidden/>
          </w:rPr>
          <w:fldChar w:fldCharType="end"/>
        </w:r>
      </w:hyperlink>
    </w:p>
    <w:p w14:paraId="1A217DCB" w14:textId="77777777" w:rsidR="000B22CC" w:rsidRDefault="000E0035">
      <w:pPr>
        <w:pStyle w:val="TOC1"/>
        <w:rPr>
          <w:noProof/>
          <w:sz w:val="22"/>
          <w:szCs w:val="22"/>
        </w:rPr>
      </w:pPr>
      <w:hyperlink w:anchor="_Toc506625763" w:history="1">
        <w:r w:rsidR="000B22CC" w:rsidRPr="00763139">
          <w:rPr>
            <w:rStyle w:val="Hyperlink"/>
            <w:noProof/>
          </w:rPr>
          <w:t>Bibliography</w:t>
        </w:r>
        <w:r w:rsidR="000B22CC">
          <w:rPr>
            <w:noProof/>
            <w:webHidden/>
          </w:rPr>
          <w:tab/>
        </w:r>
        <w:r w:rsidR="000B22CC">
          <w:rPr>
            <w:noProof/>
            <w:webHidden/>
          </w:rPr>
          <w:fldChar w:fldCharType="begin"/>
        </w:r>
        <w:r w:rsidR="000B22CC">
          <w:rPr>
            <w:noProof/>
            <w:webHidden/>
          </w:rPr>
          <w:instrText xml:space="preserve"> PAGEREF _Toc506625763 \h </w:instrText>
        </w:r>
        <w:r w:rsidR="000B22CC">
          <w:rPr>
            <w:noProof/>
            <w:webHidden/>
          </w:rPr>
        </w:r>
        <w:r w:rsidR="000B22CC">
          <w:rPr>
            <w:noProof/>
            <w:webHidden/>
          </w:rPr>
          <w:fldChar w:fldCharType="separate"/>
        </w:r>
        <w:r w:rsidR="000B22CC">
          <w:rPr>
            <w:noProof/>
            <w:webHidden/>
          </w:rPr>
          <w:t>7</w:t>
        </w:r>
        <w:r w:rsidR="000B22CC">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6" w:name="_Toc308532766"/>
      <w:bookmarkStart w:id="17" w:name="_Toc506625749"/>
      <w:r w:rsidR="005463AF">
        <w:t>Document Conventions</w:t>
      </w:r>
      <w:bookmarkEnd w:id="16"/>
      <w:bookmarkEnd w:id="17"/>
    </w:p>
    <w:p w14:paraId="1BA2C4A0" w14:textId="77777777" w:rsidR="005463AF" w:rsidRDefault="005463AF" w:rsidP="005463AF">
      <w:r>
        <w:t>List any document conventions such as what bold and italics mean and how the document is intended to be read.</w:t>
      </w:r>
    </w:p>
    <w:p w14:paraId="36E22E78" w14:textId="1DBDCC35" w:rsidR="00742173" w:rsidRDefault="00742173" w:rsidP="00742173">
      <w:pPr>
        <w:pStyle w:val="NormalWeb"/>
      </w:pPr>
      <w:r>
        <w:lastRenderedPageBreak/>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6B22433" w14:textId="77777777" w:rsidR="00235EAC" w:rsidRDefault="00235EAC" w:rsidP="00235EAC">
      <w:pPr>
        <w:pStyle w:val="Heading1"/>
      </w:pPr>
      <w:bookmarkStart w:id="18" w:name="_Toc506619642"/>
      <w:bookmarkStart w:id="19" w:name="_Toc506625750"/>
      <w:r>
        <w:t>Release 4.0 Global Update Notes</w:t>
      </w:r>
      <w:bookmarkEnd w:id="18"/>
      <w:bookmarkEnd w:id="19"/>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081CE43C" w14:textId="77777777" w:rsidR="00235EAC" w:rsidRDefault="00235EAC" w:rsidP="00235EAC">
      <w:pPr>
        <w:pStyle w:val="NormalWeb"/>
      </w:pPr>
      <w:r>
        <w:t xml:space="preserve">As example:  elements transactionStartDateTime and transactionEndDateTime were replaced in the AccountFilter.xsd with transactionDateRange.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Pr="00235EAC" w:rsidRDefault="00235EAC"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20" w:name="_Toc308532767"/>
      <w:bookmarkStart w:id="21" w:name="_Toc506625751"/>
      <w:r>
        <w:t>Definitions related to the specification</w:t>
      </w:r>
      <w:bookmarkEnd w:id="20"/>
      <w:bookmarkEnd w:id="21"/>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2" w:name="_Toc308532768"/>
      <w:bookmarkStart w:id="23" w:name="_Toc506625752"/>
      <w:r>
        <w:t>Data Elements</w:t>
      </w:r>
      <w:bookmarkEnd w:id="22"/>
      <w:bookmarkEnd w:id="23"/>
    </w:p>
    <w:p w14:paraId="35A08FD5" w14:textId="2E923FCA" w:rsidR="00D10B84" w:rsidRDefault="00D10B84" w:rsidP="00E4666D">
      <w:pPr>
        <w:pStyle w:val="Heading2"/>
      </w:pPr>
      <w:bookmarkStart w:id="24" w:name="_Toc308532769"/>
      <w:bookmarkStart w:id="25" w:name="_Toc506625753"/>
      <w:r w:rsidRPr="00E4666D">
        <w:t>Variables used when accessing the acco</w:t>
      </w:r>
      <w:r w:rsidR="00E4666D">
        <w:t>u</w:t>
      </w:r>
      <w:r w:rsidRPr="00E4666D">
        <w:t>nt object (but not part of the object)</w:t>
      </w:r>
      <w:bookmarkEnd w:id="24"/>
      <w:bookmarkEnd w:id="25"/>
    </w:p>
    <w:p w14:paraId="4805C7EC" w14:textId="77777777" w:rsidR="003B22A7" w:rsidRPr="00E461C1" w:rsidRDefault="003B22A7" w:rsidP="003B22A7">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26" w:name="_Toc308532777"/>
      <w:bookmarkStart w:id="27" w:name="_Toc506625754"/>
      <w:r>
        <w:t>Account Object attributes</w:t>
      </w:r>
      <w:bookmarkEnd w:id="26"/>
      <w:bookmarkEnd w:id="27"/>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8" w:name="_Toc324868634"/>
      <w:bookmarkStart w:id="29" w:name="_Toc506625755"/>
      <w:r>
        <w:t>Services</w:t>
      </w:r>
      <w:bookmarkEnd w:id="28"/>
      <w:bookmarkEnd w:id="29"/>
    </w:p>
    <w:p w14:paraId="5F3EAF60" w14:textId="106C934A" w:rsidR="00F66567" w:rsidRPr="00C22087" w:rsidRDefault="00F66567" w:rsidP="00C22087">
      <w:pPr>
        <w:pStyle w:val="Heading2"/>
        <w:rPr>
          <w:rStyle w:val="IntenseEmphasis"/>
          <w:b w:val="0"/>
          <w:bCs w:val="0"/>
          <w:caps/>
          <w:color w:val="auto"/>
          <w:spacing w:val="15"/>
        </w:rPr>
      </w:pPr>
      <w:bookmarkStart w:id="30" w:name="_Toc324868635"/>
      <w:bookmarkStart w:id="31" w:name="_Toc506625757"/>
      <w:r w:rsidRPr="00C22087">
        <w:rPr>
          <w:rStyle w:val="IntenseEmphasis"/>
          <w:b w:val="0"/>
          <w:bCs w:val="0"/>
          <w:caps/>
          <w:color w:val="auto"/>
          <w:spacing w:val="15"/>
        </w:rPr>
        <w:t>account</w:t>
      </w:r>
      <w:bookmarkEnd w:id="30"/>
      <w:bookmarkEnd w:id="31"/>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2" w:name="__RefHeading__6129_12649920"/>
      <w:bookmarkStart w:id="33" w:name="_Toc335151602"/>
      <w:bookmarkStart w:id="34" w:name="_Toc335647458"/>
      <w:bookmarkStart w:id="35" w:name="_Toc506625758"/>
      <w:bookmarkStart w:id="36" w:name="_Toc307560188"/>
      <w:bookmarkStart w:id="37" w:name="_Toc179342240"/>
      <w:bookmarkStart w:id="38" w:name="_Toc324868636"/>
      <w:bookmarkEnd w:id="32"/>
      <w:r>
        <w:t>Overview</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39" w:name="_Toc335151603"/>
      <w:bookmarkStart w:id="40" w:name="_Toc335647459"/>
      <w:bookmarkStart w:id="41" w:name="_Toc506625759"/>
      <w:r>
        <w:lastRenderedPageBreak/>
        <w:t>Party Resource based create, read, update, delete services</w:t>
      </w:r>
      <w:bookmarkEnd w:id="39"/>
      <w:bookmarkEnd w:id="40"/>
      <w:bookmarkEnd w:id="41"/>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55CC98D2" w:rsidR="00F66567" w:rsidRDefault="000E0035" w:rsidP="00725019">
            <w:pPr>
              <w:pStyle w:val="ListParagraph"/>
              <w:numPr>
                <w:ilvl w:val="0"/>
                <w:numId w:val="20"/>
              </w:numPr>
              <w:rPr>
                <w:rStyle w:val="SubtleReference"/>
              </w:rPr>
            </w:pPr>
            <w:hyperlink r:id="rId10" w:history="1">
              <w:r w:rsidR="00F66567">
                <w:rPr>
                  <w:rStyle w:val="SubtleReference"/>
                </w:rPr>
                <w:t>cufx:MessageContext</w:t>
              </w:r>
            </w:hyperlink>
            <w:r w:rsidR="0060762F">
              <w:rPr>
                <w:rStyle w:val="SubtleReference"/>
              </w:rPr>
              <w:t>.xsd</w:t>
            </w:r>
          </w:p>
          <w:p w14:paraId="371ED6F4" w14:textId="305A3AC0" w:rsidR="00F66567" w:rsidRDefault="00F66567" w:rsidP="00725019">
            <w:pPr>
              <w:pStyle w:val="ListParagraph"/>
              <w:numPr>
                <w:ilvl w:val="0"/>
                <w:numId w:val="20"/>
              </w:numPr>
              <w:rPr>
                <w:rStyle w:val="SubtleReference"/>
              </w:rPr>
            </w:pPr>
            <w:r>
              <w:rPr>
                <w:rStyle w:val="SubtleReference"/>
              </w:rPr>
              <w:t xml:space="preserve">cufx:AccountFilter.xsd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r>
              <w:rPr>
                <w:rStyle w:val="SubtleReference"/>
              </w:rPr>
              <w:t>cufx:AccountList</w:t>
            </w:r>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r>
              <w:t>Cufx:AccountMessage.xsd which includes</w:t>
            </w:r>
          </w:p>
          <w:p w14:paraId="54E49F33" w14:textId="7E66782B" w:rsidR="000B22CC" w:rsidRDefault="000E0035" w:rsidP="000B22CC">
            <w:pPr>
              <w:pStyle w:val="ListParagraph"/>
              <w:numPr>
                <w:ilvl w:val="0"/>
                <w:numId w:val="20"/>
              </w:numPr>
              <w:rPr>
                <w:rStyle w:val="SubtleReference"/>
              </w:rPr>
            </w:pPr>
            <w:hyperlink r:id="rId11" w:history="1">
              <w:r w:rsidR="000B22CC">
                <w:rPr>
                  <w:rStyle w:val="SubtleReference"/>
                </w:rPr>
                <w:t>cufx:MessageContext</w:t>
              </w:r>
            </w:hyperlink>
            <w:r w:rsidR="000B22CC">
              <w:rPr>
                <w:rStyle w:val="SubtleReference"/>
              </w:rPr>
              <w:t>.xsd</w:t>
            </w:r>
          </w:p>
          <w:p w14:paraId="0D0397D2" w14:textId="61BC41D0" w:rsidR="00F66567" w:rsidRPr="00171319" w:rsidRDefault="000B22CC" w:rsidP="000B22CC">
            <w:pPr>
              <w:pStyle w:val="ListParagraph"/>
              <w:numPr>
                <w:ilvl w:val="0"/>
                <w:numId w:val="20"/>
              </w:numPr>
              <w:rPr>
                <w:b/>
                <w:bCs/>
                <w:color w:val="4F81BD" w:themeColor="accent1"/>
              </w:rPr>
            </w:pPr>
            <w:r>
              <w:rPr>
                <w:rStyle w:val="SubtleReference"/>
              </w:rPr>
              <w:t>cufx:AccountList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r>
              <w:t>Cufx:AccountMessage.xsd which includes</w:t>
            </w:r>
          </w:p>
          <w:p w14:paraId="4CE42137" w14:textId="77777777" w:rsidR="000B22CC" w:rsidRDefault="000E0035" w:rsidP="000B22CC">
            <w:pPr>
              <w:pStyle w:val="ListParagraph"/>
              <w:numPr>
                <w:ilvl w:val="0"/>
                <w:numId w:val="20"/>
              </w:numPr>
              <w:rPr>
                <w:rStyle w:val="SubtleReference"/>
              </w:rPr>
            </w:pPr>
            <w:hyperlink r:id="rId12" w:history="1">
              <w:r w:rsidR="000B22CC">
                <w:rPr>
                  <w:rStyle w:val="SubtleReference"/>
                </w:rPr>
                <w:t>cufx:MessageContext</w:t>
              </w:r>
            </w:hyperlink>
            <w:r w:rsidR="000B22CC">
              <w:rPr>
                <w:rStyle w:val="SubtleReference"/>
              </w:rPr>
              <w:t>.xsd</w:t>
            </w:r>
          </w:p>
          <w:p w14:paraId="122A08A7" w14:textId="79D7EE67" w:rsidR="00F66567" w:rsidRPr="000B22CC" w:rsidRDefault="000B22CC" w:rsidP="007C4839">
            <w:pPr>
              <w:pStyle w:val="ListParagraph"/>
              <w:numPr>
                <w:ilvl w:val="1"/>
                <w:numId w:val="20"/>
              </w:numPr>
              <w:rPr>
                <w:b/>
                <w:bCs/>
                <w:color w:val="4F81BD" w:themeColor="accent1"/>
              </w:rPr>
            </w:pPr>
            <w:r w:rsidRPr="00AA71BD">
              <w:rPr>
                <w:rStyle w:val="SubtleReference"/>
              </w:rPr>
              <w:t>statusList</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2" w:name="__RefHeading__6131_12649920"/>
      <w:bookmarkStart w:id="43" w:name="_Toc307560189"/>
      <w:bookmarkStart w:id="44" w:name="_Toc324868637"/>
      <w:bookmarkEnd w:id="36"/>
      <w:bookmarkEnd w:id="37"/>
      <w:bookmarkEnd w:id="38"/>
      <w:bookmarkEnd w:id="42"/>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5" w:name="_Toc506625760"/>
      <w:r w:rsidRPr="006E13D7">
        <w:rPr>
          <w:rStyle w:val="IntenseEmphasis"/>
          <w:b w:val="0"/>
        </w:rPr>
        <w:lastRenderedPageBreak/>
        <w:t>Service Message: Get account with transactions</w:t>
      </w:r>
      <w:bookmarkEnd w:id="43"/>
      <w:bookmarkEnd w:id="44"/>
      <w:bookmarkEnd w:id="45"/>
    </w:p>
    <w:p w14:paraId="18E3FF42" w14:textId="3C4FF670" w:rsidR="00F66567" w:rsidRDefault="00F66567" w:rsidP="00C22087">
      <w:pPr>
        <w:pStyle w:val="Heading3"/>
      </w:pPr>
      <w:bookmarkStart w:id="46" w:name="_Toc324868638"/>
      <w:bookmarkStart w:id="47" w:name="_Toc506625761"/>
      <w:r>
        <w:t>REST-JSON READ REQUEST-RESPONSE</w:t>
      </w:r>
      <w:bookmarkEnd w:id="46"/>
      <w:bookmarkEnd w:id="47"/>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5293EBA"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141033">
        <w:rPr>
          <w:rFonts w:ascii="Courier New" w:hAnsi="Courier New" w:cs="Courier New"/>
          <w:sz w:val="16"/>
          <w:szCs w:val="16"/>
        </w:rPr>
        <w:t>4.0</w:t>
      </w:r>
      <w:r w:rsidRPr="00725019">
        <w:rPr>
          <w:rFonts w:ascii="Courier New" w:hAnsi="Courier New" w:cs="Courier New"/>
          <w:sz w:val="16"/>
          <w:szCs w:val="16"/>
        </w:rPr>
        <w:t>.</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6970345E"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3"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“accountMessage”:{</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“account</w:t>
      </w:r>
      <w:r w:rsidR="00573BDF">
        <w:rPr>
          <w:rFonts w:ascii="Courier New" w:hAnsi="Courier New" w:cs="Courier New"/>
          <w:sz w:val="16"/>
          <w:szCs w:val="16"/>
        </w:rPr>
        <w:t>List</w:t>
      </w:r>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8" w:name="_Toc179342243"/>
      <w:bookmarkStart w:id="49" w:name="_Toc335643430"/>
      <w:bookmarkStart w:id="50" w:name="_Toc506625762"/>
      <w:r>
        <w:t>General Error handling</w:t>
      </w:r>
      <w:bookmarkEnd w:id="48"/>
      <w:r>
        <w:t xml:space="preserve"> For All Services</w:t>
      </w:r>
      <w:bookmarkEnd w:id="49"/>
      <w:bookmarkEnd w:id="50"/>
    </w:p>
    <w:p w14:paraId="0C25B71F" w14:textId="77777777" w:rsidR="00523986" w:rsidRDefault="00523986" w:rsidP="00523986">
      <w:r>
        <w:t xml:space="preserve">Refer to latest CUFX documentation </w:t>
      </w:r>
      <w:r w:rsidRPr="00555824">
        <w:rPr>
          <w:i/>
        </w:rPr>
        <w:t>Error Mapping</w:t>
      </w:r>
      <w:r>
        <w:t>.</w:t>
      </w:r>
    </w:p>
    <w:bookmarkStart w:id="51" w:name="_Toc506625763" w:displacedByCustomXml="next"/>
    <w:bookmarkStart w:id="52"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2"/>
          <w:bookmarkEnd w:id="5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99E10" w14:textId="77777777" w:rsidR="000E0035" w:rsidRDefault="000E0035" w:rsidP="00530401">
      <w:pPr>
        <w:spacing w:before="0" w:after="0" w:line="240" w:lineRule="auto"/>
      </w:pPr>
      <w:r>
        <w:separator/>
      </w:r>
    </w:p>
  </w:endnote>
  <w:endnote w:type="continuationSeparator" w:id="0">
    <w:p w14:paraId="11B7ED8E" w14:textId="77777777" w:rsidR="000E0035" w:rsidRDefault="000E0035" w:rsidP="00530401">
      <w:pPr>
        <w:spacing w:before="0" w:after="0" w:line="240" w:lineRule="auto"/>
      </w:pPr>
      <w:r>
        <w:continuationSeparator/>
      </w:r>
    </w:p>
  </w:endnote>
  <w:endnote w:type="continuationNotice" w:id="1">
    <w:p w14:paraId="086D3717" w14:textId="77777777" w:rsidR="000E0035" w:rsidRDefault="000E003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968B5" w:rsidRPr="000968B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0E0035" w:rsidP="001445D6">
          <w:pPr>
            <w:pStyle w:val="Footer"/>
          </w:pPr>
          <w:r>
            <w:fldChar w:fldCharType="begin"/>
          </w:r>
          <w:r>
            <w:instrText xml:space="preserve"> FILENAME   \* MERGEFORMAT </w:instrText>
          </w:r>
          <w:r>
            <w:fldChar w:fldCharType="separate"/>
          </w:r>
          <w:r w:rsidR="008C5FBF">
            <w:rPr>
              <w:noProof/>
            </w:rPr>
            <w:t>CUFXAccountDataModelandServicesVer4_0.docx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841FC" w14:textId="77777777" w:rsidR="000E0035" w:rsidRDefault="000E0035" w:rsidP="00530401">
      <w:pPr>
        <w:spacing w:before="0" w:after="0" w:line="240" w:lineRule="auto"/>
      </w:pPr>
      <w:r>
        <w:separator/>
      </w:r>
    </w:p>
  </w:footnote>
  <w:footnote w:type="continuationSeparator" w:id="0">
    <w:p w14:paraId="40BC030D" w14:textId="77777777" w:rsidR="000E0035" w:rsidRDefault="000E0035" w:rsidP="00530401">
      <w:pPr>
        <w:spacing w:before="0" w:after="0" w:line="240" w:lineRule="auto"/>
      </w:pPr>
      <w:r>
        <w:continuationSeparator/>
      </w:r>
    </w:p>
  </w:footnote>
  <w:footnote w:type="continuationNotice" w:id="1">
    <w:p w14:paraId="026EA82B" w14:textId="77777777" w:rsidR="000E0035" w:rsidRDefault="000E003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54866"/>
    <w:rsid w:val="00161370"/>
    <w:rsid w:val="00170149"/>
    <w:rsid w:val="0017052A"/>
    <w:rsid w:val="00170913"/>
    <w:rsid w:val="00171319"/>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B097A"/>
    <w:rsid w:val="00DB29B2"/>
    <w:rsid w:val="00DB36CB"/>
    <w:rsid w:val="00DB6BD0"/>
    <w:rsid w:val="00DD03E6"/>
    <w:rsid w:val="00DD3D10"/>
    <w:rsid w:val="00E02C54"/>
    <w:rsid w:val="00E03FE3"/>
    <w:rsid w:val="00E042F8"/>
    <w:rsid w:val="00E04A02"/>
    <w:rsid w:val="00E069D0"/>
    <w:rsid w:val="00E073BA"/>
    <w:rsid w:val="00E104A4"/>
    <w:rsid w:val="00E111CA"/>
    <w:rsid w:val="00E11BC2"/>
    <w:rsid w:val="00E13323"/>
    <w:rsid w:val="00E14009"/>
    <w:rsid w:val="00E15B55"/>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dataprovider.com/accou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EDF782D5-0B6D-456E-AF31-073987EE9C37}">
  <ds:schemaRefs>
    <ds:schemaRef ds:uri="http://schemas.openxmlformats.org/officeDocument/2006/bibliography"/>
  </ds:schemaRefs>
</ds:datastoreItem>
</file>

<file path=customXml/itemProps2.xml><?xml version="1.0" encoding="utf-8"?>
<ds:datastoreItem xmlns:ds="http://schemas.openxmlformats.org/officeDocument/2006/customXml" ds:itemID="{FBA8E5C9-466D-45CB-BD09-B767F1F2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41</cp:revision>
  <cp:lastPrinted>2012-02-09T17:35:00Z</cp:lastPrinted>
  <dcterms:created xsi:type="dcterms:W3CDTF">2013-12-12T20:33:00Z</dcterms:created>
  <dcterms:modified xsi:type="dcterms:W3CDTF">2018-02-21T14:56:00Z</dcterms:modified>
</cp:coreProperties>
</file>