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5542F1CE" w:rsidR="78C55844" w:rsidRDefault="00374AF0" w:rsidP="78C55844">
      <w:pPr>
        <w:pStyle w:val="Title"/>
      </w:pPr>
      <w:r>
        <w:t>W</w:t>
      </w:r>
      <w:r w:rsidR="007014C6">
        <w:t xml:space="preserve">ire </w:t>
      </w:r>
      <w:r w:rsidR="00E30D53">
        <w:t>Data Model and Services</w:t>
      </w:r>
      <w:r w:rsidR="00AF7993">
        <w:t xml:space="preserve"> </w:t>
      </w:r>
      <w:r w:rsidR="009C60A7">
        <w:t>4.0</w:t>
      </w:r>
    </w:p>
    <w:p w14:paraId="366E90C8" w14:textId="77777777" w:rsidR="00500D4A" w:rsidRDefault="007D4C7C" w:rsidP="009700F7">
      <w:pPr>
        <w:pStyle w:val="Heading1"/>
      </w:pPr>
      <w:bookmarkStart w:id="0" w:name="_Toc506718840"/>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53D73F7E"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9C60A7">
        <w:rPr>
          <w:rFonts w:cs="Times New Roman"/>
        </w:rPr>
        <w:t>CUFX_4.0</w:t>
      </w:r>
      <w:r w:rsidRPr="0059573F">
        <w:rPr>
          <w:rFonts w:cs="Times New Roman"/>
        </w:rPr>
        <w:t>_RFC_Active</w:t>
      </w:r>
    </w:p>
    <w:p w14:paraId="15DDB017" w14:textId="22D4FB08"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9C60A7">
        <w:rPr>
          <w:rFonts w:cs="Times New Roman"/>
        </w:rPr>
        <w:t>.com. Files Tag = CUFX_3.3</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506718841"/>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 xml:space="preserve">Replaced </w:t>
            </w:r>
            <w:proofErr w:type="spellStart"/>
            <w:r w:rsidR="00EC5D21" w:rsidRPr="00EC5D21">
              <w:t>MicrAccountNumber</w:t>
            </w:r>
            <w:proofErr w:type="spellEnd"/>
            <w:r w:rsidR="00EC5D21" w:rsidRPr="00EC5D21">
              <w:t xml:space="preserve"> and </w:t>
            </w:r>
            <w:proofErr w:type="spellStart"/>
            <w:r w:rsidR="00EC5D21" w:rsidRPr="00EC5D21">
              <w:t>RoutingNumber</w:t>
            </w:r>
            <w:proofErr w:type="spellEnd"/>
            <w:r w:rsidR="00EC5D21" w:rsidRPr="00EC5D21">
              <w:t xml:space="preserve"> with </w:t>
            </w:r>
            <w:proofErr w:type="spellStart"/>
            <w:r w:rsidR="00EC5D21" w:rsidRPr="00EC5D21">
              <w:t>toAccountMicrAccountNumber</w:t>
            </w:r>
            <w:proofErr w:type="spellEnd"/>
            <w:r w:rsidR="00EC5D21" w:rsidRPr="00EC5D21">
              <w:t xml:space="preserve">, </w:t>
            </w:r>
            <w:proofErr w:type="spellStart"/>
            <w:r w:rsidR="00EC5D21" w:rsidRPr="00EC5D21">
              <w:t>fromAccountMicrAccountNumber</w:t>
            </w:r>
            <w:proofErr w:type="spellEnd"/>
            <w:r w:rsidR="00EC5D21" w:rsidRPr="00EC5D21">
              <w:t xml:space="preserve">, </w:t>
            </w:r>
            <w:proofErr w:type="spellStart"/>
            <w:r w:rsidR="00EC5D21" w:rsidRPr="00EC5D21">
              <w:t>toAccountRoutingNumber</w:t>
            </w:r>
            <w:proofErr w:type="spellEnd"/>
            <w:r w:rsidR="00EC5D21" w:rsidRPr="00EC5D21">
              <w:t xml:space="preserve">, and </w:t>
            </w:r>
            <w:proofErr w:type="spellStart"/>
            <w:r w:rsidR="00EC5D21" w:rsidRPr="00EC5D21">
              <w:t>fromAccountRoutingNumber</w:t>
            </w:r>
            <w:proofErr w:type="spellEnd"/>
            <w:r w:rsidR="00EC5D21">
              <w:t xml:space="preserve">. </w:t>
            </w:r>
          </w:p>
        </w:tc>
      </w:tr>
    </w:tbl>
    <w:p w14:paraId="59E78427" w14:textId="77777777" w:rsidR="00627585" w:rsidRDefault="00627585" w:rsidP="00627585">
      <w:pPr>
        <w:pStyle w:val="Heading1"/>
      </w:pPr>
      <w:bookmarkStart w:id="2" w:name="_Toc506718842"/>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50671884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0C218043" w14:textId="77777777" w:rsidR="00EC5D21"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506718840" w:history="1">
            <w:r w:rsidR="00EC5D21" w:rsidRPr="002A7CA8">
              <w:rPr>
                <w:rStyle w:val="Hyperlink"/>
                <w:noProof/>
              </w:rPr>
              <w:t>Document Status</w:t>
            </w:r>
            <w:r w:rsidR="00EC5D21">
              <w:rPr>
                <w:noProof/>
                <w:webHidden/>
              </w:rPr>
              <w:tab/>
            </w:r>
            <w:r w:rsidR="00EC5D21">
              <w:rPr>
                <w:noProof/>
                <w:webHidden/>
              </w:rPr>
              <w:fldChar w:fldCharType="begin"/>
            </w:r>
            <w:r w:rsidR="00EC5D21">
              <w:rPr>
                <w:noProof/>
                <w:webHidden/>
              </w:rPr>
              <w:instrText xml:space="preserve"> PAGEREF _Toc506718840 \h </w:instrText>
            </w:r>
            <w:r w:rsidR="00EC5D21">
              <w:rPr>
                <w:noProof/>
                <w:webHidden/>
              </w:rPr>
            </w:r>
            <w:r w:rsidR="00EC5D21">
              <w:rPr>
                <w:noProof/>
                <w:webHidden/>
              </w:rPr>
              <w:fldChar w:fldCharType="separate"/>
            </w:r>
            <w:r w:rsidR="00EC5D21">
              <w:rPr>
                <w:noProof/>
                <w:webHidden/>
              </w:rPr>
              <w:t>1</w:t>
            </w:r>
            <w:r w:rsidR="00EC5D21">
              <w:rPr>
                <w:noProof/>
                <w:webHidden/>
              </w:rPr>
              <w:fldChar w:fldCharType="end"/>
            </w:r>
          </w:hyperlink>
        </w:p>
        <w:p w14:paraId="7C42412F" w14:textId="77777777" w:rsidR="00EC5D21" w:rsidRDefault="00EC5D21">
          <w:pPr>
            <w:pStyle w:val="TOC1"/>
            <w:rPr>
              <w:noProof/>
              <w:sz w:val="22"/>
              <w:szCs w:val="22"/>
            </w:rPr>
          </w:pPr>
          <w:hyperlink w:anchor="_Toc506718841" w:history="1">
            <w:r w:rsidRPr="002A7CA8">
              <w:rPr>
                <w:rStyle w:val="Hyperlink"/>
                <w:noProof/>
              </w:rPr>
              <w:t>Change Log</w:t>
            </w:r>
            <w:r>
              <w:rPr>
                <w:noProof/>
                <w:webHidden/>
              </w:rPr>
              <w:tab/>
            </w:r>
            <w:r>
              <w:rPr>
                <w:noProof/>
                <w:webHidden/>
              </w:rPr>
              <w:fldChar w:fldCharType="begin"/>
            </w:r>
            <w:r>
              <w:rPr>
                <w:noProof/>
                <w:webHidden/>
              </w:rPr>
              <w:instrText xml:space="preserve"> PAGEREF _Toc506718841 \h </w:instrText>
            </w:r>
            <w:r>
              <w:rPr>
                <w:noProof/>
                <w:webHidden/>
              </w:rPr>
            </w:r>
            <w:r>
              <w:rPr>
                <w:noProof/>
                <w:webHidden/>
              </w:rPr>
              <w:fldChar w:fldCharType="separate"/>
            </w:r>
            <w:r>
              <w:rPr>
                <w:noProof/>
                <w:webHidden/>
              </w:rPr>
              <w:t>1</w:t>
            </w:r>
            <w:r>
              <w:rPr>
                <w:noProof/>
                <w:webHidden/>
              </w:rPr>
              <w:fldChar w:fldCharType="end"/>
            </w:r>
          </w:hyperlink>
        </w:p>
        <w:p w14:paraId="14CBA6C8" w14:textId="77777777" w:rsidR="00EC5D21" w:rsidRDefault="00EC5D21">
          <w:pPr>
            <w:pStyle w:val="TOC1"/>
            <w:rPr>
              <w:noProof/>
              <w:sz w:val="22"/>
              <w:szCs w:val="22"/>
            </w:rPr>
          </w:pPr>
          <w:hyperlink w:anchor="_Toc506718842" w:history="1">
            <w:r w:rsidRPr="002A7CA8">
              <w:rPr>
                <w:rStyle w:val="Hyperlink"/>
                <w:noProof/>
              </w:rPr>
              <w:t>Overview of Specification</w:t>
            </w:r>
            <w:r>
              <w:rPr>
                <w:noProof/>
                <w:webHidden/>
              </w:rPr>
              <w:tab/>
            </w:r>
            <w:r>
              <w:rPr>
                <w:noProof/>
                <w:webHidden/>
              </w:rPr>
              <w:fldChar w:fldCharType="begin"/>
            </w:r>
            <w:r>
              <w:rPr>
                <w:noProof/>
                <w:webHidden/>
              </w:rPr>
              <w:instrText xml:space="preserve"> PAGEREF _Toc506718842 \h </w:instrText>
            </w:r>
            <w:r>
              <w:rPr>
                <w:noProof/>
                <w:webHidden/>
              </w:rPr>
            </w:r>
            <w:r>
              <w:rPr>
                <w:noProof/>
                <w:webHidden/>
              </w:rPr>
              <w:fldChar w:fldCharType="separate"/>
            </w:r>
            <w:r>
              <w:rPr>
                <w:noProof/>
                <w:webHidden/>
              </w:rPr>
              <w:t>1</w:t>
            </w:r>
            <w:r>
              <w:rPr>
                <w:noProof/>
                <w:webHidden/>
              </w:rPr>
              <w:fldChar w:fldCharType="end"/>
            </w:r>
          </w:hyperlink>
        </w:p>
        <w:p w14:paraId="63CA0020" w14:textId="77777777" w:rsidR="00EC5D21" w:rsidRDefault="00EC5D21">
          <w:pPr>
            <w:pStyle w:val="TOC1"/>
            <w:rPr>
              <w:noProof/>
              <w:sz w:val="22"/>
              <w:szCs w:val="22"/>
            </w:rPr>
          </w:pPr>
          <w:hyperlink w:anchor="_Toc506718843" w:history="1">
            <w:r w:rsidRPr="002A7CA8">
              <w:rPr>
                <w:rStyle w:val="Hyperlink"/>
                <w:noProof/>
              </w:rPr>
              <w:t>Any know Errors in the document</w:t>
            </w:r>
            <w:r>
              <w:rPr>
                <w:noProof/>
                <w:webHidden/>
              </w:rPr>
              <w:tab/>
            </w:r>
            <w:r>
              <w:rPr>
                <w:noProof/>
                <w:webHidden/>
              </w:rPr>
              <w:fldChar w:fldCharType="begin"/>
            </w:r>
            <w:r>
              <w:rPr>
                <w:noProof/>
                <w:webHidden/>
              </w:rPr>
              <w:instrText xml:space="preserve"> PAGEREF _Toc506718843 \h </w:instrText>
            </w:r>
            <w:r>
              <w:rPr>
                <w:noProof/>
                <w:webHidden/>
              </w:rPr>
            </w:r>
            <w:r>
              <w:rPr>
                <w:noProof/>
                <w:webHidden/>
              </w:rPr>
              <w:fldChar w:fldCharType="separate"/>
            </w:r>
            <w:r>
              <w:rPr>
                <w:noProof/>
                <w:webHidden/>
              </w:rPr>
              <w:t>1</w:t>
            </w:r>
            <w:r>
              <w:rPr>
                <w:noProof/>
                <w:webHidden/>
              </w:rPr>
              <w:fldChar w:fldCharType="end"/>
            </w:r>
          </w:hyperlink>
        </w:p>
        <w:p w14:paraId="5773B1AD" w14:textId="77777777" w:rsidR="00EC5D21" w:rsidRDefault="00EC5D21">
          <w:pPr>
            <w:pStyle w:val="TOC1"/>
            <w:rPr>
              <w:noProof/>
              <w:sz w:val="22"/>
              <w:szCs w:val="22"/>
            </w:rPr>
          </w:pPr>
          <w:hyperlink w:anchor="_Toc506718844" w:history="1">
            <w:r w:rsidRPr="002A7CA8">
              <w:rPr>
                <w:rStyle w:val="Hyperlink"/>
                <w:noProof/>
              </w:rPr>
              <w:t>Document Conventions</w:t>
            </w:r>
            <w:r>
              <w:rPr>
                <w:noProof/>
                <w:webHidden/>
              </w:rPr>
              <w:tab/>
            </w:r>
            <w:r>
              <w:rPr>
                <w:noProof/>
                <w:webHidden/>
              </w:rPr>
              <w:fldChar w:fldCharType="begin"/>
            </w:r>
            <w:r>
              <w:rPr>
                <w:noProof/>
                <w:webHidden/>
              </w:rPr>
              <w:instrText xml:space="preserve"> PAGEREF _Toc506718844 \h </w:instrText>
            </w:r>
            <w:r>
              <w:rPr>
                <w:noProof/>
                <w:webHidden/>
              </w:rPr>
            </w:r>
            <w:r>
              <w:rPr>
                <w:noProof/>
                <w:webHidden/>
              </w:rPr>
              <w:fldChar w:fldCharType="separate"/>
            </w:r>
            <w:r>
              <w:rPr>
                <w:noProof/>
                <w:webHidden/>
              </w:rPr>
              <w:t>2</w:t>
            </w:r>
            <w:r>
              <w:rPr>
                <w:noProof/>
                <w:webHidden/>
              </w:rPr>
              <w:fldChar w:fldCharType="end"/>
            </w:r>
          </w:hyperlink>
        </w:p>
        <w:p w14:paraId="0C7422D3" w14:textId="77777777" w:rsidR="00EC5D21" w:rsidRDefault="00EC5D21">
          <w:pPr>
            <w:pStyle w:val="TOC1"/>
            <w:rPr>
              <w:noProof/>
              <w:sz w:val="22"/>
              <w:szCs w:val="22"/>
            </w:rPr>
          </w:pPr>
          <w:hyperlink w:anchor="_Toc506718845" w:history="1">
            <w:r w:rsidRPr="002A7CA8">
              <w:rPr>
                <w:rStyle w:val="Hyperlink"/>
                <w:noProof/>
              </w:rPr>
              <w:t>Release 4.0 Global Update Notes</w:t>
            </w:r>
            <w:r>
              <w:rPr>
                <w:noProof/>
                <w:webHidden/>
              </w:rPr>
              <w:tab/>
            </w:r>
            <w:r>
              <w:rPr>
                <w:noProof/>
                <w:webHidden/>
              </w:rPr>
              <w:fldChar w:fldCharType="begin"/>
            </w:r>
            <w:r>
              <w:rPr>
                <w:noProof/>
                <w:webHidden/>
              </w:rPr>
              <w:instrText xml:space="preserve"> PAGEREF _Toc506718845 \h </w:instrText>
            </w:r>
            <w:r>
              <w:rPr>
                <w:noProof/>
                <w:webHidden/>
              </w:rPr>
            </w:r>
            <w:r>
              <w:rPr>
                <w:noProof/>
                <w:webHidden/>
              </w:rPr>
              <w:fldChar w:fldCharType="separate"/>
            </w:r>
            <w:r>
              <w:rPr>
                <w:noProof/>
                <w:webHidden/>
              </w:rPr>
              <w:t>2</w:t>
            </w:r>
            <w:r>
              <w:rPr>
                <w:noProof/>
                <w:webHidden/>
              </w:rPr>
              <w:fldChar w:fldCharType="end"/>
            </w:r>
          </w:hyperlink>
        </w:p>
        <w:p w14:paraId="5E68BE7C" w14:textId="77777777" w:rsidR="00EC5D21" w:rsidRDefault="00EC5D21">
          <w:pPr>
            <w:pStyle w:val="TOC1"/>
            <w:rPr>
              <w:noProof/>
              <w:sz w:val="22"/>
              <w:szCs w:val="22"/>
            </w:rPr>
          </w:pPr>
          <w:hyperlink w:anchor="_Toc506718846" w:history="1">
            <w:r w:rsidRPr="002A7CA8">
              <w:rPr>
                <w:rStyle w:val="Hyperlink"/>
                <w:noProof/>
              </w:rPr>
              <w:t>Definitions related to the specification</w:t>
            </w:r>
            <w:r>
              <w:rPr>
                <w:noProof/>
                <w:webHidden/>
              </w:rPr>
              <w:tab/>
            </w:r>
            <w:r>
              <w:rPr>
                <w:noProof/>
                <w:webHidden/>
              </w:rPr>
              <w:fldChar w:fldCharType="begin"/>
            </w:r>
            <w:r>
              <w:rPr>
                <w:noProof/>
                <w:webHidden/>
              </w:rPr>
              <w:instrText xml:space="preserve"> PAGEREF _Toc506718846 \h </w:instrText>
            </w:r>
            <w:r>
              <w:rPr>
                <w:noProof/>
                <w:webHidden/>
              </w:rPr>
            </w:r>
            <w:r>
              <w:rPr>
                <w:noProof/>
                <w:webHidden/>
              </w:rPr>
              <w:fldChar w:fldCharType="separate"/>
            </w:r>
            <w:r>
              <w:rPr>
                <w:noProof/>
                <w:webHidden/>
              </w:rPr>
              <w:t>3</w:t>
            </w:r>
            <w:r>
              <w:rPr>
                <w:noProof/>
                <w:webHidden/>
              </w:rPr>
              <w:fldChar w:fldCharType="end"/>
            </w:r>
          </w:hyperlink>
        </w:p>
        <w:p w14:paraId="73607FF9" w14:textId="77777777" w:rsidR="00EC5D21" w:rsidRDefault="00EC5D21">
          <w:pPr>
            <w:pStyle w:val="TOC1"/>
            <w:rPr>
              <w:noProof/>
              <w:sz w:val="22"/>
              <w:szCs w:val="22"/>
            </w:rPr>
          </w:pPr>
          <w:hyperlink w:anchor="_Toc506718847" w:history="1">
            <w:r w:rsidRPr="002A7CA8">
              <w:rPr>
                <w:rStyle w:val="Hyperlink"/>
                <w:noProof/>
              </w:rPr>
              <w:t>Data Elements</w:t>
            </w:r>
            <w:r>
              <w:rPr>
                <w:noProof/>
                <w:webHidden/>
              </w:rPr>
              <w:tab/>
            </w:r>
            <w:r>
              <w:rPr>
                <w:noProof/>
                <w:webHidden/>
              </w:rPr>
              <w:fldChar w:fldCharType="begin"/>
            </w:r>
            <w:r>
              <w:rPr>
                <w:noProof/>
                <w:webHidden/>
              </w:rPr>
              <w:instrText xml:space="preserve"> PAGEREF _Toc506718847 \h </w:instrText>
            </w:r>
            <w:r>
              <w:rPr>
                <w:noProof/>
                <w:webHidden/>
              </w:rPr>
            </w:r>
            <w:r>
              <w:rPr>
                <w:noProof/>
                <w:webHidden/>
              </w:rPr>
              <w:fldChar w:fldCharType="separate"/>
            </w:r>
            <w:r>
              <w:rPr>
                <w:noProof/>
                <w:webHidden/>
              </w:rPr>
              <w:t>4</w:t>
            </w:r>
            <w:r>
              <w:rPr>
                <w:noProof/>
                <w:webHidden/>
              </w:rPr>
              <w:fldChar w:fldCharType="end"/>
            </w:r>
          </w:hyperlink>
        </w:p>
        <w:p w14:paraId="581A66FF" w14:textId="77777777" w:rsidR="00EC5D21" w:rsidRDefault="00EC5D21">
          <w:pPr>
            <w:pStyle w:val="TOC2"/>
            <w:rPr>
              <w:noProof/>
              <w:sz w:val="22"/>
              <w:szCs w:val="22"/>
            </w:rPr>
          </w:pPr>
          <w:hyperlink w:anchor="_Toc506718848" w:history="1">
            <w:r w:rsidRPr="002A7CA8">
              <w:rPr>
                <w:rStyle w:val="Hyperlink"/>
                <w:noProof/>
              </w:rPr>
              <w:t>Filters used when accessing the WIRE data</w:t>
            </w:r>
            <w:r>
              <w:rPr>
                <w:noProof/>
                <w:webHidden/>
              </w:rPr>
              <w:tab/>
            </w:r>
            <w:r>
              <w:rPr>
                <w:noProof/>
                <w:webHidden/>
              </w:rPr>
              <w:fldChar w:fldCharType="begin"/>
            </w:r>
            <w:r>
              <w:rPr>
                <w:noProof/>
                <w:webHidden/>
              </w:rPr>
              <w:instrText xml:space="preserve"> PAGEREF _Toc506718848 \h </w:instrText>
            </w:r>
            <w:r>
              <w:rPr>
                <w:noProof/>
                <w:webHidden/>
              </w:rPr>
            </w:r>
            <w:r>
              <w:rPr>
                <w:noProof/>
                <w:webHidden/>
              </w:rPr>
              <w:fldChar w:fldCharType="separate"/>
            </w:r>
            <w:r>
              <w:rPr>
                <w:noProof/>
                <w:webHidden/>
              </w:rPr>
              <w:t>4</w:t>
            </w:r>
            <w:r>
              <w:rPr>
                <w:noProof/>
                <w:webHidden/>
              </w:rPr>
              <w:fldChar w:fldCharType="end"/>
            </w:r>
          </w:hyperlink>
        </w:p>
        <w:p w14:paraId="07EE2213" w14:textId="77777777" w:rsidR="00EC5D21" w:rsidRDefault="00EC5D21">
          <w:pPr>
            <w:pStyle w:val="TOC2"/>
            <w:rPr>
              <w:noProof/>
              <w:sz w:val="22"/>
              <w:szCs w:val="22"/>
            </w:rPr>
          </w:pPr>
          <w:hyperlink w:anchor="_Toc506718849" w:history="1">
            <w:r w:rsidRPr="002A7CA8">
              <w:rPr>
                <w:rStyle w:val="Hyperlink"/>
                <w:noProof/>
              </w:rPr>
              <w:t>Wire Data attributes</w:t>
            </w:r>
            <w:r>
              <w:rPr>
                <w:noProof/>
                <w:webHidden/>
              </w:rPr>
              <w:tab/>
            </w:r>
            <w:r>
              <w:rPr>
                <w:noProof/>
                <w:webHidden/>
              </w:rPr>
              <w:fldChar w:fldCharType="begin"/>
            </w:r>
            <w:r>
              <w:rPr>
                <w:noProof/>
                <w:webHidden/>
              </w:rPr>
              <w:instrText xml:space="preserve"> PAGEREF _Toc506718849 \h </w:instrText>
            </w:r>
            <w:r>
              <w:rPr>
                <w:noProof/>
                <w:webHidden/>
              </w:rPr>
            </w:r>
            <w:r>
              <w:rPr>
                <w:noProof/>
                <w:webHidden/>
              </w:rPr>
              <w:fldChar w:fldCharType="separate"/>
            </w:r>
            <w:r>
              <w:rPr>
                <w:noProof/>
                <w:webHidden/>
              </w:rPr>
              <w:t>4</w:t>
            </w:r>
            <w:r>
              <w:rPr>
                <w:noProof/>
                <w:webHidden/>
              </w:rPr>
              <w:fldChar w:fldCharType="end"/>
            </w:r>
          </w:hyperlink>
        </w:p>
        <w:p w14:paraId="559DF9C9" w14:textId="77777777" w:rsidR="00EC5D21" w:rsidRDefault="00EC5D21">
          <w:pPr>
            <w:pStyle w:val="TOC1"/>
            <w:rPr>
              <w:noProof/>
              <w:sz w:val="22"/>
              <w:szCs w:val="22"/>
            </w:rPr>
          </w:pPr>
          <w:hyperlink w:anchor="_Toc506718850" w:history="1">
            <w:r w:rsidRPr="002A7CA8">
              <w:rPr>
                <w:rStyle w:val="Hyperlink"/>
                <w:noProof/>
              </w:rPr>
              <w:t>Use Case</w:t>
            </w:r>
            <w:r>
              <w:rPr>
                <w:noProof/>
                <w:webHidden/>
              </w:rPr>
              <w:tab/>
            </w:r>
            <w:r>
              <w:rPr>
                <w:noProof/>
                <w:webHidden/>
              </w:rPr>
              <w:fldChar w:fldCharType="begin"/>
            </w:r>
            <w:r>
              <w:rPr>
                <w:noProof/>
                <w:webHidden/>
              </w:rPr>
              <w:instrText xml:space="preserve"> PAGEREF _Toc506718850 \h </w:instrText>
            </w:r>
            <w:r>
              <w:rPr>
                <w:noProof/>
                <w:webHidden/>
              </w:rPr>
            </w:r>
            <w:r>
              <w:rPr>
                <w:noProof/>
                <w:webHidden/>
              </w:rPr>
              <w:fldChar w:fldCharType="separate"/>
            </w:r>
            <w:r>
              <w:rPr>
                <w:noProof/>
                <w:webHidden/>
              </w:rPr>
              <w:t>5</w:t>
            </w:r>
            <w:r>
              <w:rPr>
                <w:noProof/>
                <w:webHidden/>
              </w:rPr>
              <w:fldChar w:fldCharType="end"/>
            </w:r>
          </w:hyperlink>
        </w:p>
        <w:p w14:paraId="2884676B" w14:textId="77777777" w:rsidR="00EC5D21" w:rsidRDefault="00EC5D21">
          <w:pPr>
            <w:pStyle w:val="TOC1"/>
            <w:rPr>
              <w:noProof/>
              <w:sz w:val="22"/>
              <w:szCs w:val="22"/>
            </w:rPr>
          </w:pPr>
          <w:hyperlink w:anchor="_Toc506718851" w:history="1">
            <w:r w:rsidRPr="002A7CA8">
              <w:rPr>
                <w:rStyle w:val="Hyperlink"/>
                <w:noProof/>
              </w:rPr>
              <w:t>Services</w:t>
            </w:r>
            <w:r>
              <w:rPr>
                <w:noProof/>
                <w:webHidden/>
              </w:rPr>
              <w:tab/>
            </w:r>
            <w:r>
              <w:rPr>
                <w:noProof/>
                <w:webHidden/>
              </w:rPr>
              <w:fldChar w:fldCharType="begin"/>
            </w:r>
            <w:r>
              <w:rPr>
                <w:noProof/>
                <w:webHidden/>
              </w:rPr>
              <w:instrText xml:space="preserve"> PAGEREF _Toc506718851 \h </w:instrText>
            </w:r>
            <w:r>
              <w:rPr>
                <w:noProof/>
                <w:webHidden/>
              </w:rPr>
            </w:r>
            <w:r>
              <w:rPr>
                <w:noProof/>
                <w:webHidden/>
              </w:rPr>
              <w:fldChar w:fldCharType="separate"/>
            </w:r>
            <w:r>
              <w:rPr>
                <w:noProof/>
                <w:webHidden/>
              </w:rPr>
              <w:t>5</w:t>
            </w:r>
            <w:r>
              <w:rPr>
                <w:noProof/>
                <w:webHidden/>
              </w:rPr>
              <w:fldChar w:fldCharType="end"/>
            </w:r>
          </w:hyperlink>
        </w:p>
        <w:p w14:paraId="7A802DB6" w14:textId="77777777" w:rsidR="00EC5D21" w:rsidRDefault="00EC5D21">
          <w:pPr>
            <w:pStyle w:val="TOC2"/>
            <w:rPr>
              <w:noProof/>
              <w:sz w:val="22"/>
              <w:szCs w:val="22"/>
            </w:rPr>
          </w:pPr>
          <w:hyperlink w:anchor="_Toc506718852" w:history="1">
            <w:r w:rsidRPr="002A7CA8">
              <w:rPr>
                <w:rStyle w:val="Hyperlink"/>
                <w:noProof/>
              </w:rPr>
              <w:t>Authentication</w:t>
            </w:r>
            <w:r>
              <w:rPr>
                <w:noProof/>
                <w:webHidden/>
              </w:rPr>
              <w:tab/>
            </w:r>
            <w:r>
              <w:rPr>
                <w:noProof/>
                <w:webHidden/>
              </w:rPr>
              <w:fldChar w:fldCharType="begin"/>
            </w:r>
            <w:r>
              <w:rPr>
                <w:noProof/>
                <w:webHidden/>
              </w:rPr>
              <w:instrText xml:space="preserve"> PAGEREF _Toc506718852 \h </w:instrText>
            </w:r>
            <w:r>
              <w:rPr>
                <w:noProof/>
                <w:webHidden/>
              </w:rPr>
            </w:r>
            <w:r>
              <w:rPr>
                <w:noProof/>
                <w:webHidden/>
              </w:rPr>
              <w:fldChar w:fldCharType="separate"/>
            </w:r>
            <w:r>
              <w:rPr>
                <w:noProof/>
                <w:webHidden/>
              </w:rPr>
              <w:t>5</w:t>
            </w:r>
            <w:r>
              <w:rPr>
                <w:noProof/>
                <w:webHidden/>
              </w:rPr>
              <w:fldChar w:fldCharType="end"/>
            </w:r>
          </w:hyperlink>
        </w:p>
        <w:p w14:paraId="2266A803" w14:textId="77777777" w:rsidR="00EC5D21" w:rsidRDefault="00EC5D21">
          <w:pPr>
            <w:pStyle w:val="TOC2"/>
            <w:rPr>
              <w:noProof/>
              <w:sz w:val="22"/>
              <w:szCs w:val="22"/>
            </w:rPr>
          </w:pPr>
          <w:hyperlink w:anchor="_Toc506718853" w:history="1">
            <w:r w:rsidRPr="002A7CA8">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_Toc506718853 \h </w:instrText>
            </w:r>
            <w:r>
              <w:rPr>
                <w:noProof/>
                <w:webHidden/>
              </w:rPr>
            </w:r>
            <w:r>
              <w:rPr>
                <w:noProof/>
                <w:webHidden/>
              </w:rPr>
              <w:fldChar w:fldCharType="separate"/>
            </w:r>
            <w:r>
              <w:rPr>
                <w:noProof/>
                <w:webHidden/>
              </w:rPr>
              <w:t>6</w:t>
            </w:r>
            <w:r>
              <w:rPr>
                <w:noProof/>
                <w:webHidden/>
              </w:rPr>
              <w:fldChar w:fldCharType="end"/>
            </w:r>
          </w:hyperlink>
        </w:p>
        <w:p w14:paraId="57484F88" w14:textId="77777777" w:rsidR="00EC5D21" w:rsidRDefault="00EC5D21">
          <w:pPr>
            <w:pStyle w:val="TOC3"/>
            <w:rPr>
              <w:noProof/>
              <w:sz w:val="22"/>
              <w:szCs w:val="22"/>
            </w:rPr>
          </w:pPr>
          <w:hyperlink w:anchor="_Toc506718854" w:history="1">
            <w:r w:rsidRPr="002A7CA8">
              <w:rPr>
                <w:rStyle w:val="Hyperlink"/>
                <w:noProof/>
              </w:rPr>
              <w:t>REST-JSON Create Wire-transfer</w:t>
            </w:r>
            <w:r>
              <w:rPr>
                <w:noProof/>
                <w:webHidden/>
              </w:rPr>
              <w:tab/>
            </w:r>
            <w:r>
              <w:rPr>
                <w:noProof/>
                <w:webHidden/>
              </w:rPr>
              <w:fldChar w:fldCharType="begin"/>
            </w:r>
            <w:r>
              <w:rPr>
                <w:noProof/>
                <w:webHidden/>
              </w:rPr>
              <w:instrText xml:space="preserve"> PAGEREF _Toc506718854 \h </w:instrText>
            </w:r>
            <w:r>
              <w:rPr>
                <w:noProof/>
                <w:webHidden/>
              </w:rPr>
            </w:r>
            <w:r>
              <w:rPr>
                <w:noProof/>
                <w:webHidden/>
              </w:rPr>
              <w:fldChar w:fldCharType="separate"/>
            </w:r>
            <w:r>
              <w:rPr>
                <w:noProof/>
                <w:webHidden/>
              </w:rPr>
              <w:t>6</w:t>
            </w:r>
            <w:r>
              <w:rPr>
                <w:noProof/>
                <w:webHidden/>
              </w:rPr>
              <w:fldChar w:fldCharType="end"/>
            </w:r>
          </w:hyperlink>
        </w:p>
        <w:p w14:paraId="0C200973" w14:textId="77777777" w:rsidR="00EC5D21" w:rsidRDefault="00EC5D21">
          <w:pPr>
            <w:pStyle w:val="TOC3"/>
            <w:rPr>
              <w:noProof/>
              <w:sz w:val="22"/>
              <w:szCs w:val="22"/>
            </w:rPr>
          </w:pPr>
          <w:hyperlink w:anchor="_Toc506718855" w:history="1">
            <w:r w:rsidRPr="002A7CA8">
              <w:rPr>
                <w:rStyle w:val="Hyperlink"/>
                <w:noProof/>
              </w:rPr>
              <w:t>REST-JSON Read Wire-transfers</w:t>
            </w:r>
            <w:r>
              <w:rPr>
                <w:noProof/>
                <w:webHidden/>
              </w:rPr>
              <w:tab/>
            </w:r>
            <w:r>
              <w:rPr>
                <w:noProof/>
                <w:webHidden/>
              </w:rPr>
              <w:fldChar w:fldCharType="begin"/>
            </w:r>
            <w:r>
              <w:rPr>
                <w:noProof/>
                <w:webHidden/>
              </w:rPr>
              <w:instrText xml:space="preserve"> PAGEREF _Toc506718855 \h </w:instrText>
            </w:r>
            <w:r>
              <w:rPr>
                <w:noProof/>
                <w:webHidden/>
              </w:rPr>
            </w:r>
            <w:r>
              <w:rPr>
                <w:noProof/>
                <w:webHidden/>
              </w:rPr>
              <w:fldChar w:fldCharType="separate"/>
            </w:r>
            <w:r>
              <w:rPr>
                <w:noProof/>
                <w:webHidden/>
              </w:rPr>
              <w:t>7</w:t>
            </w:r>
            <w:r>
              <w:rPr>
                <w:noProof/>
                <w:webHidden/>
              </w:rPr>
              <w:fldChar w:fldCharType="end"/>
            </w:r>
          </w:hyperlink>
        </w:p>
        <w:p w14:paraId="4417299D" w14:textId="77777777" w:rsidR="00EC5D21" w:rsidRDefault="00EC5D21">
          <w:pPr>
            <w:pStyle w:val="TOC3"/>
            <w:rPr>
              <w:noProof/>
              <w:sz w:val="22"/>
              <w:szCs w:val="22"/>
            </w:rPr>
          </w:pPr>
          <w:hyperlink w:anchor="_Toc506718856" w:history="1">
            <w:r w:rsidRPr="002A7CA8">
              <w:rPr>
                <w:rStyle w:val="Hyperlink"/>
                <w:noProof/>
              </w:rPr>
              <w:t>REST-JSON update Wire-transfer</w:t>
            </w:r>
            <w:r>
              <w:rPr>
                <w:noProof/>
                <w:webHidden/>
              </w:rPr>
              <w:tab/>
            </w:r>
            <w:r>
              <w:rPr>
                <w:noProof/>
                <w:webHidden/>
              </w:rPr>
              <w:fldChar w:fldCharType="begin"/>
            </w:r>
            <w:r>
              <w:rPr>
                <w:noProof/>
                <w:webHidden/>
              </w:rPr>
              <w:instrText xml:space="preserve"> PAGEREF _Toc506718856 \h </w:instrText>
            </w:r>
            <w:r>
              <w:rPr>
                <w:noProof/>
                <w:webHidden/>
              </w:rPr>
            </w:r>
            <w:r>
              <w:rPr>
                <w:noProof/>
                <w:webHidden/>
              </w:rPr>
              <w:fldChar w:fldCharType="separate"/>
            </w:r>
            <w:r>
              <w:rPr>
                <w:noProof/>
                <w:webHidden/>
              </w:rPr>
              <w:t>8</w:t>
            </w:r>
            <w:r>
              <w:rPr>
                <w:noProof/>
                <w:webHidden/>
              </w:rPr>
              <w:fldChar w:fldCharType="end"/>
            </w:r>
          </w:hyperlink>
        </w:p>
        <w:p w14:paraId="47A445A6" w14:textId="77777777" w:rsidR="00EC5D21" w:rsidRDefault="00EC5D21">
          <w:pPr>
            <w:pStyle w:val="TOC3"/>
            <w:rPr>
              <w:noProof/>
              <w:sz w:val="22"/>
              <w:szCs w:val="22"/>
            </w:rPr>
          </w:pPr>
          <w:hyperlink w:anchor="_Toc506718857" w:history="1">
            <w:r w:rsidRPr="002A7CA8">
              <w:rPr>
                <w:rStyle w:val="Hyperlink"/>
                <w:noProof/>
              </w:rPr>
              <w:t>REST-JSON Delete pending wire-transfer</w:t>
            </w:r>
            <w:r>
              <w:rPr>
                <w:noProof/>
                <w:webHidden/>
              </w:rPr>
              <w:tab/>
            </w:r>
            <w:r>
              <w:rPr>
                <w:noProof/>
                <w:webHidden/>
              </w:rPr>
              <w:fldChar w:fldCharType="begin"/>
            </w:r>
            <w:r>
              <w:rPr>
                <w:noProof/>
                <w:webHidden/>
              </w:rPr>
              <w:instrText xml:space="preserve"> PAGEREF _Toc506718857 \h </w:instrText>
            </w:r>
            <w:r>
              <w:rPr>
                <w:noProof/>
                <w:webHidden/>
              </w:rPr>
            </w:r>
            <w:r>
              <w:rPr>
                <w:noProof/>
                <w:webHidden/>
              </w:rPr>
              <w:fldChar w:fldCharType="separate"/>
            </w:r>
            <w:r>
              <w:rPr>
                <w:noProof/>
                <w:webHidden/>
              </w:rPr>
              <w:t>9</w:t>
            </w:r>
            <w:r>
              <w:rPr>
                <w:noProof/>
                <w:webHidden/>
              </w:rPr>
              <w:fldChar w:fldCharType="end"/>
            </w:r>
          </w:hyperlink>
        </w:p>
        <w:p w14:paraId="0410D470" w14:textId="77777777" w:rsidR="00EC5D21" w:rsidRDefault="00EC5D21">
          <w:pPr>
            <w:pStyle w:val="TOC1"/>
            <w:rPr>
              <w:noProof/>
              <w:sz w:val="22"/>
              <w:szCs w:val="22"/>
            </w:rPr>
          </w:pPr>
          <w:hyperlink w:anchor="_Toc506718858" w:history="1">
            <w:r w:rsidRPr="002A7CA8">
              <w:rPr>
                <w:rStyle w:val="Hyperlink"/>
                <w:noProof/>
              </w:rPr>
              <w:t>General Error handling For All Services</w:t>
            </w:r>
            <w:r>
              <w:rPr>
                <w:noProof/>
                <w:webHidden/>
              </w:rPr>
              <w:tab/>
            </w:r>
            <w:r>
              <w:rPr>
                <w:noProof/>
                <w:webHidden/>
              </w:rPr>
              <w:fldChar w:fldCharType="begin"/>
            </w:r>
            <w:r>
              <w:rPr>
                <w:noProof/>
                <w:webHidden/>
              </w:rPr>
              <w:instrText xml:space="preserve"> PAGEREF _Toc506718858 \h </w:instrText>
            </w:r>
            <w:r>
              <w:rPr>
                <w:noProof/>
                <w:webHidden/>
              </w:rPr>
            </w:r>
            <w:r>
              <w:rPr>
                <w:noProof/>
                <w:webHidden/>
              </w:rPr>
              <w:fldChar w:fldCharType="separate"/>
            </w:r>
            <w:r>
              <w:rPr>
                <w:noProof/>
                <w:webHidden/>
              </w:rPr>
              <w:t>10</w:t>
            </w:r>
            <w:r>
              <w:rPr>
                <w:noProof/>
                <w:webHidden/>
              </w:rPr>
              <w:fldChar w:fldCharType="end"/>
            </w:r>
          </w:hyperlink>
        </w:p>
        <w:p w14:paraId="14B28C14" w14:textId="77777777" w:rsidR="00EC5D21" w:rsidRDefault="00EC5D21">
          <w:pPr>
            <w:pStyle w:val="TOC1"/>
            <w:rPr>
              <w:noProof/>
              <w:sz w:val="22"/>
              <w:szCs w:val="22"/>
            </w:rPr>
          </w:pPr>
          <w:hyperlink w:anchor="_Toc506718859" w:history="1">
            <w:r w:rsidRPr="002A7CA8">
              <w:rPr>
                <w:rStyle w:val="Hyperlink"/>
                <w:noProof/>
              </w:rPr>
              <w:t>Bibliography</w:t>
            </w:r>
            <w:r>
              <w:rPr>
                <w:noProof/>
                <w:webHidden/>
              </w:rPr>
              <w:tab/>
            </w:r>
            <w:r>
              <w:rPr>
                <w:noProof/>
                <w:webHidden/>
              </w:rPr>
              <w:fldChar w:fldCharType="begin"/>
            </w:r>
            <w:r>
              <w:rPr>
                <w:noProof/>
                <w:webHidden/>
              </w:rPr>
              <w:instrText xml:space="preserve"> PAGEREF _Toc506718859 \h </w:instrText>
            </w:r>
            <w:r>
              <w:rPr>
                <w:noProof/>
                <w:webHidden/>
              </w:rPr>
            </w:r>
            <w:r>
              <w:rPr>
                <w:noProof/>
                <w:webHidden/>
              </w:rPr>
              <w:fldChar w:fldCharType="separate"/>
            </w:r>
            <w:r>
              <w:rPr>
                <w:noProof/>
                <w:webHidden/>
              </w:rPr>
              <w:t>10</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4" w:name="_Toc506718844"/>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bookmarkStart w:id="5" w:name="_GoBack"/>
      <w:bookmarkEnd w:id="5"/>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4B4E805" w14:textId="77777777" w:rsidR="00C156CE" w:rsidRDefault="00C156CE" w:rsidP="00C156CE">
      <w:pPr>
        <w:pStyle w:val="Heading1"/>
      </w:pPr>
      <w:bookmarkStart w:id="6" w:name="_Toc506619642"/>
      <w:bookmarkStart w:id="7" w:name="_Toc506718845"/>
      <w:r>
        <w:t>Release 4.0 Global Update Notes</w:t>
      </w:r>
      <w:bookmarkEnd w:id="6"/>
      <w:bookmarkEnd w:id="7"/>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64A9943" w14:textId="77777777" w:rsidR="00C156CE" w:rsidRDefault="00C156CE" w:rsidP="00C156C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F12863E" w14:textId="77777777" w:rsidR="00C156CE" w:rsidRDefault="00C156CE" w:rsidP="00742173">
      <w:pPr>
        <w:pStyle w:val="NormalWeb"/>
      </w:pPr>
    </w:p>
    <w:p w14:paraId="099E67AD" w14:textId="77777777" w:rsidR="009638A0" w:rsidRDefault="009638A0" w:rsidP="009638A0">
      <w:pPr>
        <w:pStyle w:val="Heading1"/>
      </w:pPr>
      <w:bookmarkStart w:id="8" w:name="_Toc506718846"/>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506718847"/>
      <w:r>
        <w:lastRenderedPageBreak/>
        <w:t>Data Elements</w:t>
      </w:r>
      <w:bookmarkEnd w:id="9"/>
    </w:p>
    <w:p w14:paraId="4C0B4ABF"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506718848"/>
      <w:r>
        <w:t>Filters</w:t>
      </w:r>
      <w:r w:rsidRPr="00C673DC">
        <w:t xml:space="preserve"> used when accessing the </w:t>
      </w:r>
      <w:r w:rsidR="007014C6">
        <w:t>WIRE</w:t>
      </w:r>
      <w:r w:rsidRPr="00C673DC">
        <w:t xml:space="preserve"> </w:t>
      </w:r>
      <w:r>
        <w:t>data</w:t>
      </w:r>
      <w:bookmarkEnd w:id="10"/>
      <w:bookmarkEnd w:id="11"/>
      <w:bookmarkEnd w:id="12"/>
      <w:bookmarkEnd w:id="13"/>
      <w:bookmarkEnd w:id="15"/>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6" w:name="_Toc308532777"/>
      <w:bookmarkStart w:id="17" w:name="_Toc358361378"/>
      <w:bookmarkStart w:id="18" w:name="_Toc506718849"/>
      <w:r>
        <w:t>Wire</w:t>
      </w:r>
      <w:r w:rsidRPr="00C673DC">
        <w:t xml:space="preserve"> </w:t>
      </w:r>
      <w:r>
        <w:t>Data</w:t>
      </w:r>
      <w:r w:rsidRPr="00C673DC">
        <w:t xml:space="preserve"> attributes</w:t>
      </w:r>
      <w:bookmarkEnd w:id="16"/>
      <w:bookmarkEnd w:id="17"/>
      <w:bookmarkEnd w:id="18"/>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4912F0" w:rsidRPr="004912F0">
        <w:rPr>
          <w:rFonts w:cs="Times New Roman"/>
        </w:rPr>
        <w:t>occurrenceMemo</w:t>
      </w:r>
      <w:proofErr w:type="spellEnd"/>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proofErr w:type="spellStart"/>
            <w:r w:rsidRPr="00ED6F08">
              <w:rPr>
                <w:rFonts w:ascii="Consolas" w:hAnsi="Consolas" w:cs="Consolas"/>
                <w:sz w:val="19"/>
                <w:szCs w:val="19"/>
                <w:highlight w:val="white"/>
              </w:rPr>
              <w:t>occurrenceId</w:t>
            </w:r>
            <w:proofErr w:type="spellEnd"/>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recurringId</w:t>
            </w:r>
            <w:proofErr w:type="spellEnd"/>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occurrenceAmount</w:t>
            </w:r>
            <w:proofErr w:type="spellEnd"/>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occurrenceFromAccountId</w:t>
            </w:r>
            <w:proofErr w:type="spellEnd"/>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occurrenceToAccountId</w:t>
            </w:r>
            <w:proofErr w:type="spellEnd"/>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occurrenceStatus</w:t>
            </w:r>
            <w:proofErr w:type="spellEnd"/>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fundsWithdrawalType</w:t>
            </w:r>
            <w:proofErr w:type="spellEnd"/>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occurrenceMemo</w:t>
            </w:r>
            <w:proofErr w:type="spellEnd"/>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estimatedProcessDateTime</w:t>
            </w:r>
            <w:proofErr w:type="spellEnd"/>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createdDateTime</w:t>
            </w:r>
            <w:proofErr w:type="spellEnd"/>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processingStartedDateTime</w:t>
            </w:r>
            <w:proofErr w:type="spellEnd"/>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processedDateTime</w:t>
            </w:r>
            <w:proofErr w:type="spellEnd"/>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completedDateTime</w:t>
            </w:r>
            <w:proofErr w:type="spellEnd"/>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lastUpdatedDateTime</w:t>
            </w:r>
            <w:proofErr w:type="spellEnd"/>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occurrenceConfirmationCode</w:t>
            </w:r>
            <w:proofErr w:type="spellEnd"/>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queuedForPosting</w:t>
            </w:r>
            <w:proofErr w:type="spellEnd"/>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batchId</w:t>
            </w:r>
            <w:proofErr w:type="spellEnd"/>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customData</w:t>
            </w:r>
            <w:proofErr w:type="spellEnd"/>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wireTransferType</w:t>
            </w:r>
            <w:proofErr w:type="spellEnd"/>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wireTransferSpecialInstructions</w:t>
            </w:r>
            <w:proofErr w:type="spellEnd"/>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escrowNumber</w:t>
            </w:r>
            <w:proofErr w:type="spellEnd"/>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escrowOfficerName</w:t>
            </w:r>
            <w:proofErr w:type="spellEnd"/>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4"/>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 xml:space="preserve">Fields in blue extended from </w:t>
      </w:r>
      <w:proofErr w:type="spellStart"/>
      <w:r w:rsidRPr="009A7E07">
        <w:rPr>
          <w:rFonts w:ascii="Consolas" w:hAnsi="Consolas" w:cs="Consolas"/>
          <w:color w:val="548DD4" w:themeColor="text2" w:themeTint="99"/>
          <w:sz w:val="19"/>
          <w:szCs w:val="19"/>
          <w:highlight w:val="white"/>
        </w:rPr>
        <w:t>FundsTransferOccurrenceBase</w:t>
      </w:r>
      <w:proofErr w:type="spellEnd"/>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506718850"/>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506718851"/>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506718852"/>
      <w:r>
        <w:t>Authentication</w:t>
      </w:r>
      <w:bookmarkEnd w:id="21"/>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2" w:name="_Toc179342243"/>
    </w:p>
    <w:p w14:paraId="7BB1DB66" w14:textId="77777777" w:rsidR="007014C6" w:rsidRDefault="007014C6" w:rsidP="007014C6">
      <w:pPr>
        <w:pStyle w:val="Heading2"/>
      </w:pPr>
      <w:bookmarkStart w:id="23" w:name="_Toc357514618"/>
      <w:bookmarkStart w:id="24" w:name="_Toc506718853"/>
      <w:r>
        <w:lastRenderedPageBreak/>
        <w:t>Wire-transfer Resource Based Create, Read, Update, Delete</w:t>
      </w:r>
      <w:bookmarkEnd w:id="23"/>
      <w:bookmarkEnd w:id="24"/>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0072444E" w:rsidRPr="00ED6F08">
              <w:rPr>
                <w:rStyle w:val="SubtleReference"/>
                <w:b w:val="0"/>
                <w:color w:val="auto"/>
              </w:rPr>
              <w:t>Wire</w:t>
            </w:r>
            <w:r w:rsidRPr="00ED6F08">
              <w:rPr>
                <w:rStyle w:val="SubtleReference"/>
                <w:b w:val="0"/>
                <w:color w:val="auto"/>
              </w:rPr>
              <w:t>Message</w:t>
            </w:r>
            <w:proofErr w:type="spellEnd"/>
            <w:r w:rsidRPr="00ED6F08">
              <w:rPr>
                <w:rStyle w:val="SubtleReference"/>
                <w:b w:val="0"/>
                <w:color w:val="auto"/>
              </w:rPr>
              <w:t xml:space="preserve"> (which includes)</w:t>
            </w:r>
          </w:p>
          <w:p w14:paraId="1FB67400" w14:textId="1AE3EA1D" w:rsidR="007014C6" w:rsidRPr="00ED6F08" w:rsidRDefault="00EF43DA" w:rsidP="0072444E">
            <w:pPr>
              <w:pStyle w:val="ListParagraph"/>
              <w:numPr>
                <w:ilvl w:val="0"/>
                <w:numId w:val="11"/>
              </w:numPr>
              <w:rPr>
                <w:rStyle w:val="SubtleReference"/>
                <w:b w:val="0"/>
                <w:color w:val="auto"/>
              </w:rPr>
            </w:pPr>
            <w:hyperlink r:id="rId9" w:history="1">
              <w:proofErr w:type="spellStart"/>
              <w:r w:rsidR="00ED6F08">
                <w:rPr>
                  <w:rStyle w:val="SubtleReference"/>
                  <w:b w:val="0"/>
                  <w:color w:val="auto"/>
                </w:rPr>
                <w:t>cufx:m</w:t>
              </w:r>
              <w:r w:rsidR="007014C6" w:rsidRPr="00ED6F08">
                <w:rPr>
                  <w:rStyle w:val="SubtleReference"/>
                  <w:b w:val="0"/>
                  <w:color w:val="auto"/>
                </w:rPr>
                <w:t>essageContext</w:t>
              </w:r>
              <w:proofErr w:type="spellEnd"/>
            </w:hyperlink>
          </w:p>
          <w:p w14:paraId="1278EDAF" w14:textId="77777777" w:rsidR="00ED6F08" w:rsidRDefault="007014C6" w:rsidP="00ED6F08">
            <w:pPr>
              <w:pStyle w:val="ListParagraph"/>
              <w:numPr>
                <w:ilvl w:val="0"/>
                <w:numId w:val="11"/>
              </w:numPr>
              <w:rPr>
                <w:rStyle w:val="SubtleReference"/>
                <w:b w:val="0"/>
                <w:color w:val="auto"/>
              </w:rPr>
            </w:pPr>
            <w:proofErr w:type="spellStart"/>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w:t>
            </w:r>
            <w:proofErr w:type="spellEnd"/>
            <w:r w:rsidRPr="00ED6F08">
              <w:rPr>
                <w:rStyle w:val="SubtleReference"/>
                <w:b w:val="0"/>
                <w:color w:val="auto"/>
              </w:rPr>
              <w:t xml:space="preserve">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proofErr w:type="spellStart"/>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proofErr w:type="spellEnd"/>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B12E137" w14:textId="77777777" w:rsidR="00ED6F08" w:rsidRDefault="00ED6F08" w:rsidP="00ED6F08">
            <w:pPr>
              <w:pStyle w:val="ListParagraph"/>
              <w:numPr>
                <w:ilvl w:val="0"/>
                <w:numId w:val="11"/>
              </w:numPr>
              <w:rPr>
                <w:rStyle w:val="SubtleReference"/>
                <w:b w:val="0"/>
                <w:color w:val="auto"/>
              </w:rPr>
            </w:pPr>
            <w:hyperlink r:id="rId10" w:history="1">
              <w:proofErr w:type="spellStart"/>
              <w:r>
                <w:rPr>
                  <w:rStyle w:val="SubtleReference"/>
                  <w:b w:val="0"/>
                  <w:color w:val="auto"/>
                </w:rPr>
                <w:t>cufx:m</w:t>
              </w:r>
              <w:r w:rsidRPr="00ED6F08">
                <w:rPr>
                  <w:rStyle w:val="SubtleReference"/>
                  <w:b w:val="0"/>
                  <w:color w:val="auto"/>
                </w:rPr>
                <w:t>essageContext</w:t>
              </w:r>
            </w:hyperlink>
            <w:proofErr w:type="spellEnd"/>
          </w:p>
          <w:p w14:paraId="7F763C66" w14:textId="6E56C130" w:rsidR="007014C6" w:rsidRPr="00ED6F08" w:rsidRDefault="00ED6F08" w:rsidP="00ED6F08">
            <w:pPr>
              <w:pStyle w:val="ListParagraph"/>
              <w:numPr>
                <w:ilvl w:val="0"/>
                <w:numId w:val="11"/>
              </w:numPr>
              <w:rPr>
                <w:bCs/>
              </w:rPr>
            </w:pPr>
            <w:proofErr w:type="spellStart"/>
            <w:r w:rsidRPr="00ED6F08">
              <w:rPr>
                <w:rStyle w:val="SubtleReference"/>
                <w:b w:val="0"/>
                <w:color w:val="auto"/>
              </w:rPr>
              <w:t>cufx:wireList</w:t>
            </w:r>
            <w:proofErr w:type="spellEnd"/>
            <w:r w:rsidRPr="00ED6F08">
              <w:rPr>
                <w:rStyle w:val="SubtleReference"/>
                <w:b w:val="0"/>
                <w:color w:val="auto"/>
              </w:rPr>
              <w:t xml:space="preserve">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488D78F" w14:textId="77777777" w:rsidR="00ED6F08" w:rsidRPr="00ED6F08" w:rsidRDefault="00ED6F08" w:rsidP="00ED6F08">
            <w:pPr>
              <w:pStyle w:val="ListParagraph"/>
              <w:numPr>
                <w:ilvl w:val="0"/>
                <w:numId w:val="11"/>
              </w:numPr>
              <w:rPr>
                <w:rStyle w:val="SubtleReference"/>
                <w:b w:val="0"/>
                <w:color w:val="auto"/>
              </w:rPr>
            </w:pPr>
            <w:hyperlink r:id="rId11" w:history="1">
              <w:proofErr w:type="spellStart"/>
              <w:r>
                <w:rPr>
                  <w:rStyle w:val="SubtleReference"/>
                  <w:b w:val="0"/>
                  <w:color w:val="auto"/>
                </w:rPr>
                <w:t>cufx:m</w:t>
              </w:r>
              <w:r w:rsidRPr="00ED6F08">
                <w:rPr>
                  <w:rStyle w:val="SubtleReference"/>
                  <w:b w:val="0"/>
                  <w:color w:val="auto"/>
                </w:rPr>
                <w:t>essageContext</w:t>
              </w:r>
              <w:proofErr w:type="spellEnd"/>
            </w:hyperlink>
          </w:p>
          <w:p w14:paraId="169A371B" w14:textId="47B397F1" w:rsidR="007014C6" w:rsidRDefault="00ED6F08" w:rsidP="00ED6F08">
            <w:pPr>
              <w:pStyle w:val="ListParagraph"/>
              <w:numPr>
                <w:ilvl w:val="1"/>
                <w:numId w:val="11"/>
              </w:numPr>
            </w:pPr>
            <w:proofErr w:type="spellStart"/>
            <w:r w:rsidRPr="00ED6F08">
              <w:rPr>
                <w:rStyle w:val="SubtleReference"/>
                <w:b w:val="0"/>
                <w:color w:val="auto"/>
              </w:rP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proofErr w:type="spellStart"/>
            <w:r w:rsidRPr="00ED6F08">
              <w:t>messageContext</w:t>
            </w:r>
            <w:proofErr w:type="spellEnd"/>
            <w:r w:rsidRPr="00ED6F08">
              <w: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5" w:name="_Toc357514619"/>
      <w:bookmarkStart w:id="26" w:name="_Toc506718854"/>
      <w:r>
        <w:t xml:space="preserve">REST-JSON </w:t>
      </w:r>
      <w:r w:rsidR="00425D75">
        <w:t>Create</w:t>
      </w:r>
      <w:r>
        <w:t xml:space="preserve"> Wire-transfer</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7A3C2611" w:rsidR="007014C6" w:rsidRDefault="005E4142" w:rsidP="007014C6">
      <w:pPr>
        <w:pStyle w:val="Code"/>
      </w:pPr>
      <w:r>
        <w:t>X-API-Version: &gt;=</w:t>
      </w:r>
      <w:r w:rsidR="00ED6F08">
        <w:t>4.0.0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xml:space="preserve">"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00FB3B1F"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7" w:name="_Toc357514620"/>
      <w:bookmarkStart w:id="28" w:name="_Toc506718855"/>
      <w:r>
        <w:t>REST-JSON Read Wire-transfers</w:t>
      </w:r>
      <w:bookmarkEnd w:id="27"/>
      <w:bookmarkEnd w:id="28"/>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220BD1" w:rsidR="007014C6" w:rsidRDefault="005E4142" w:rsidP="007014C6">
      <w:pPr>
        <w:pStyle w:val="Code"/>
      </w:pPr>
      <w:r>
        <w:t>X-API-Version: &gt;=</w:t>
      </w:r>
      <w:r w:rsidR="00ED6F08">
        <w:t>4.0.0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DA22201" w14:textId="5930B97C" w:rsidR="002053A7" w:rsidRPr="00AF046E" w:rsidRDefault="002053A7" w:rsidP="002053A7">
      <w:pPr>
        <w:pStyle w:val="Code"/>
        <w:ind w:left="720" w:firstLine="720"/>
      </w:pPr>
      <w:r>
        <w:t>“</w:t>
      </w:r>
      <w:proofErr w:type="spellStart"/>
      <w:proofErr w:type="gramStart"/>
      <w:r w:rsidR="00AB6006">
        <w:t>occurrenceIdList</w:t>
      </w:r>
      <w:proofErr w:type="spellEnd"/>
      <w:proofErr w:type="gramEnd"/>
      <w:r w:rsidR="00AB6006">
        <w:t xml:space="preserve">” : </w:t>
      </w:r>
      <w:r w:rsidRPr="00AF046E">
        <w:t>{</w:t>
      </w:r>
    </w:p>
    <w:p w14:paraId="7FFF8189" w14:textId="438B3C0F" w:rsidR="002053A7" w:rsidRDefault="002053A7" w:rsidP="002053A7">
      <w:pPr>
        <w:pStyle w:val="Code"/>
        <w:ind w:firstLine="720"/>
      </w:pPr>
      <w:r w:rsidRPr="00AF046E">
        <w:tab/>
      </w:r>
      <w:r w:rsidRPr="00AF046E">
        <w:tab/>
        <w:t>“</w:t>
      </w:r>
      <w:proofErr w:type="spellStart"/>
      <w:proofErr w:type="gramStart"/>
      <w:r w:rsidRPr="00AF046E">
        <w:t>occurrenceId</w:t>
      </w:r>
      <w:proofErr w:type="spellEnd"/>
      <w:proofErr w:type="gramEnd"/>
      <w:r w:rsidRPr="00AF046E">
        <w:t>”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t>
      </w:r>
      <w:proofErr w:type="spellStart"/>
      <w:proofErr w:type="gramStart"/>
      <w:r w:rsidR="005C7A3B">
        <w:rPr>
          <w:rFonts w:ascii="Courier New" w:hAnsi="Courier New" w:cs="Courier New"/>
        </w:rPr>
        <w:t>wireList</w:t>
      </w:r>
      <w:proofErr w:type="spellEnd"/>
      <w:proofErr w:type="gramEnd"/>
      <w:r w:rsidR="005C7A3B">
        <w:rPr>
          <w:rFonts w:ascii="Courier New" w:hAnsi="Courier New" w:cs="Courier New"/>
        </w:rPr>
        <w: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9" w:name="_Toc357514621"/>
      <w:bookmarkStart w:id="30" w:name="_Toc506718856"/>
      <w:r>
        <w:t>REST-JSON update Wire-transfer</w:t>
      </w:r>
      <w:bookmarkEnd w:id="29"/>
      <w:bookmarkEnd w:id="30"/>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6D42C6FA" w:rsidR="007014C6" w:rsidRDefault="005E4142" w:rsidP="007014C6">
      <w:pPr>
        <w:pStyle w:val="Code"/>
      </w:pPr>
      <w:r>
        <w:t>X-API-Version: &gt;=</w:t>
      </w:r>
      <w:r w:rsidR="00ED6F08">
        <w:t>4.0.0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occurrenceIdList</w:t>
      </w:r>
      <w:proofErr w:type="spellEnd"/>
      <w:proofErr w:type="gramEnd"/>
      <w:r w:rsidRPr="00FB1A21">
        <w:rPr>
          <w:rFonts w:ascii="Courier New" w:hAnsi="Courier New" w:cs="Courier New"/>
          <w:sz w:val="16"/>
          <w:szCs w:val="16"/>
        </w:rPr>
        <w: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w:t>
      </w:r>
      <w:proofErr w:type="spellEnd"/>
      <w:proofErr w:type="gramEnd"/>
      <w:r w:rsidRPr="00FB1A21">
        <w:rPr>
          <w:rFonts w:ascii="Courier New" w:hAnsi="Courier New" w:cs="Courier New"/>
          <w:sz w:val="16"/>
          <w:szCs w:val="16"/>
        </w:rPr>
        <w:t>":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1" w:name="_Toc357514622"/>
      <w:bookmarkStart w:id="32" w:name="_Toc506718857"/>
      <w:r>
        <w:t>REST-JSON Delete pending wire-transfer</w:t>
      </w:r>
      <w:bookmarkEnd w:id="31"/>
      <w:bookmarkEnd w:id="32"/>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47A30034" w:rsidR="007014C6" w:rsidRDefault="005E4142" w:rsidP="007014C6">
      <w:pPr>
        <w:pStyle w:val="Code"/>
      </w:pPr>
      <w:r>
        <w:t>X-API-Version: &gt;=</w:t>
      </w:r>
      <w:r w:rsidR="00ED6F08">
        <w:t>4.0.0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proofErr w:type="spellStart"/>
      <w:proofErr w:type="gramStart"/>
      <w:r w:rsidR="005F2F50">
        <w:rPr>
          <w:rFonts w:ascii="Courier New" w:hAnsi="Courier New" w:cs="Courier New"/>
        </w:rPr>
        <w:t>wireFilter</w:t>
      </w:r>
      <w:proofErr w:type="spellEnd"/>
      <w:proofErr w:type="gramEnd"/>
      <w:r w:rsidR="005F2F50">
        <w:rPr>
          <w:rFonts w:ascii="Courier New" w:hAnsi="Courier New" w:cs="Courier New"/>
        </w:rPr>
        <w:t>”: {</w:t>
      </w:r>
    </w:p>
    <w:p w14:paraId="05B8781B" w14:textId="77777777" w:rsidR="005F2F50" w:rsidRPr="00AF046E" w:rsidRDefault="005F2F50" w:rsidP="005F2F50">
      <w:pPr>
        <w:pStyle w:val="Code"/>
        <w:ind w:left="720" w:firstLine="720"/>
      </w:pPr>
      <w:r>
        <w:t>“</w:t>
      </w:r>
      <w:proofErr w:type="spellStart"/>
      <w:proofErr w:type="gramStart"/>
      <w:r>
        <w:t>occurrenceIdList</w:t>
      </w:r>
      <w:proofErr w:type="spellEnd"/>
      <w:proofErr w:type="gramEnd"/>
      <w:r>
        <w:t xml:space="preserve">” : </w:t>
      </w:r>
      <w:r w:rsidRPr="00AF046E">
        <w:t>{</w:t>
      </w:r>
    </w:p>
    <w:p w14:paraId="10E46477" w14:textId="77777777" w:rsidR="005F2F50" w:rsidRDefault="005F2F50" w:rsidP="005F2F50">
      <w:pPr>
        <w:pStyle w:val="Code"/>
        <w:ind w:firstLine="720"/>
      </w:pPr>
      <w:r w:rsidRPr="00AF046E">
        <w:tab/>
      </w:r>
      <w:r w:rsidRPr="00AF046E">
        <w:tab/>
        <w:t>“</w:t>
      </w:r>
      <w:proofErr w:type="spellStart"/>
      <w:proofErr w:type="gramStart"/>
      <w:r w:rsidRPr="00AF046E">
        <w:t>occurrenceId</w:t>
      </w:r>
      <w:proofErr w:type="spellEnd"/>
      <w:proofErr w:type="gramEnd"/>
      <w:r w:rsidRPr="00AF046E">
        <w:t>”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w:t>
      </w:r>
      <w:proofErr w:type="spellStart"/>
      <w:r w:rsidRPr="00DF3D1E">
        <w:t>json</w:t>
      </w:r>
      <w:proofErr w:type="spellEnd"/>
      <w:r w:rsidRPr="00DF3D1E">
        <w:t>; charset=utf-8</w:t>
      </w:r>
    </w:p>
    <w:p w14:paraId="452668D4" w14:textId="77777777" w:rsidR="00ED6F08" w:rsidRPr="00752461" w:rsidRDefault="00ED6F08" w:rsidP="00ED6F08">
      <w:pPr>
        <w:pStyle w:val="Code"/>
      </w:pPr>
      <w:r>
        <w:t xml:space="preserve">Content-Language: </w:t>
      </w:r>
      <w:proofErr w:type="spellStart"/>
      <w:r>
        <w:t>en</w:t>
      </w:r>
      <w:proofErr w:type="spellEnd"/>
      <w:r>
        <w:t>-us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3" w:name="_Toc506718858"/>
      <w:r>
        <w:t xml:space="preserve">General </w:t>
      </w:r>
      <w:r w:rsidR="00CF435B">
        <w:t>Error handling</w:t>
      </w:r>
      <w:bookmarkEnd w:id="22"/>
      <w:r w:rsidR="00766B0B">
        <w:t xml:space="preserve"> For All Services</w:t>
      </w:r>
      <w:bookmarkEnd w:id="33"/>
    </w:p>
    <w:p w14:paraId="343E100E" w14:textId="77777777" w:rsidR="00DD38F7" w:rsidRDefault="00DD38F7" w:rsidP="00DD38F7">
      <w:r>
        <w:t xml:space="preserve">Refer to latest CUFX documentation </w:t>
      </w:r>
      <w:r w:rsidRPr="00555824">
        <w:rPr>
          <w:i/>
        </w:rPr>
        <w:t>Error Mapping</w:t>
      </w:r>
      <w:r>
        <w:t>.</w:t>
      </w:r>
    </w:p>
    <w:bookmarkStart w:id="34" w:name="_Toc506718859"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4"/>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40D37" w14:textId="77777777" w:rsidR="00EF43DA" w:rsidRDefault="00EF43DA" w:rsidP="00530401">
      <w:pPr>
        <w:spacing w:before="0" w:after="0" w:line="240" w:lineRule="auto"/>
      </w:pPr>
      <w:r>
        <w:separator/>
      </w:r>
    </w:p>
  </w:endnote>
  <w:endnote w:type="continuationSeparator" w:id="0">
    <w:p w14:paraId="192C025F" w14:textId="77777777" w:rsidR="00EF43DA" w:rsidRDefault="00EF43D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C5D21" w:rsidRPr="00EC5D2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EF43DA">
          <w:pPr>
            <w:pStyle w:val="Footer"/>
          </w:pPr>
          <w:r>
            <w:fldChar w:fldCharType="begin"/>
          </w:r>
          <w:r>
            <w:instrText xml:space="preserve"> FILENAME   \* MERGEFORMAT </w:instrText>
          </w:r>
          <w:r>
            <w:fldChar w:fldCharType="separate"/>
          </w:r>
          <w:r w:rsidR="009C60A7">
            <w:rPr>
              <w:noProof/>
            </w:rPr>
            <w:t>CUFXWireDataModelandServicesVer4_0.docx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4024B" w14:textId="77777777" w:rsidR="00EF43DA" w:rsidRDefault="00EF43DA" w:rsidP="00530401">
      <w:pPr>
        <w:spacing w:before="0" w:after="0" w:line="240" w:lineRule="auto"/>
      </w:pPr>
      <w:r>
        <w:separator/>
      </w:r>
    </w:p>
  </w:footnote>
  <w:footnote w:type="continuationSeparator" w:id="0">
    <w:p w14:paraId="347998B0" w14:textId="77777777" w:rsidR="00EF43DA" w:rsidRDefault="00EF43D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D610B79-F9BE-4CCB-A02B-16C495CB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40</cp:revision>
  <dcterms:created xsi:type="dcterms:W3CDTF">2014-01-06T16:10:00Z</dcterms:created>
  <dcterms:modified xsi:type="dcterms:W3CDTF">2018-02-18T19:07:00Z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