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E"/>
  <w:body>
    <w:p>
      <w:pPr>
        <w:spacing w:after="140" w:before="1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color w:val="6E6459"/>
          <w:sz w:val="18"/>
          <w:szCs w:val="18"/>
        </w:rPr>
        <w:t xml:space="preserve">CAPA TRANSVERSAL — Niveles 5, 6 y 7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3C3430"/>
          <w:sz w:val="42"/>
          <w:szCs w:val="42"/>
        </w:rPr>
        <w:t xml:space="preserve">Sistema de Diseño Editorial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E6459"/>
          <w:sz w:val="21"/>
          <w:szCs w:val="21"/>
        </w:rPr>
        <w:t xml:space="preserve">Biblioteca de Componentes Serenamente (BCS). Reúne todos los elementos visuales reutilizables del ecosistema.</w:t>
      </w:r>
    </w:p>
    <w:p>
      <w:pPr>
        <w:pStyle w:val="Heading2"/>
      </w:pPr>
      <w: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Código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SER-BCS-01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Estado documental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🟢 Vigente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Redactor Institucional (contenido); Diseñador de sistemas complejos (consistencia visual)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Capa transversal — aplica sobre SER-MAPA-01 Niveles 5, 6 y 7; usada por SER-GF-01, SER-FAP-01, SER-BIB-V01</w:t>
            </w:r>
          </w:p>
        </w:tc>
      </w:tr>
      <w:tr>
        <w:tc>
          <w:tcPr>
            <w:tcW w:type="dxa" w:w="2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6ED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E6653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7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D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Al incorporarse un nuevo tipo de pieza o producto (Equilibria, cursos, programas)</w:t>
            </w:r>
          </w:p>
        </w:tc>
      </w:tr>
    </w:tbl>
    <w:p>
      <w:pPr>
        <w:spacing w:after="260"/>
      </w:pPr>
    </w:p>
    <w:p>
      <w:pPr>
        <w:pStyle w:val="Heading2"/>
      </w:pPr>
      <w:r>
        <w:t xml:space="preserve">Principios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Claridad — debe comprenderse en menos de tres segundos.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Respiración visual — debe dejar suficiente espacio alrededor para no saturar.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Coherencia — debe verse igual en la web, PDFs, presentaciones e infografías.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Función emocional — debe apoyar el estado de regulación de la persona.</w:t>
      </w:r>
    </w:p>
    <w:p>
      <w:pPr>
        <w:spacing w:after="240"/>
      </w:pPr>
    </w:p>
    <w:p>
      <w:pPr>
        <w:pStyle w:val="Heading2"/>
      </w:pPr>
      <w:r>
        <w:t xml:space="preserve">Componentes para materiales del participante</w:t>
      </w:r>
    </w:p>
    <w:p>
      <w:pPr>
        <w:pStyle w:val="Heading3"/>
      </w:pPr>
      <w:r>
        <w:t xml:space="preserve">C01 — Encabezado de experiencia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Logo Serenamente, nombre de la experiencia, subtítulo breve, ilustración pequeña (opcional). Ejemplo: “Respirar para Avanzar — Una pausa para comprender tu estrés y recuperar calma.”</w:t>
      </w:r>
    </w:p>
    <w:p>
      <w:pPr>
        <w:pStyle w:val="Heading3"/>
      </w:pPr>
      <w:r>
        <w:t xml:space="preserve">C02 — Etiqueta de categoría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Cápsula superior de color suave y espacio interior generoso (ej. “🌿 Acompañamiento emocional”, “🧠 Neurociencia aplicada”, “💙 Regulación emocional”, “☕ Ritual de pausa”).</w:t>
      </w:r>
    </w:p>
    <w:p>
      <w:pPr>
        <w:pStyle w:val="Heading3"/>
      </w:pPr>
      <w:r>
        <w:t xml:space="preserve">C03 — Tarjeta de herramienta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Contiene icono, nombre, cuándo utilizarla, cómo hacerlo y qué esperar.</w:t>
      </w:r>
    </w:p>
    <w:p>
      <w:pPr>
        <w:pStyle w:val="Heading3"/>
      </w:pPr>
      <w:r>
        <w:t xml:space="preserve">C04 — Caja “Recuerda”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Bloque visual con una sola idea. Ejemplo: “Tu cuerpo intenta protegerte, incluso cuando se equivoca.”</w:t>
      </w:r>
    </w:p>
    <w:p>
      <w:pPr>
        <w:pStyle w:val="Heading3"/>
      </w:pPr>
      <w:r>
        <w:t xml:space="preserve">C05 — Caja “Comprende”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Explicaciones breves de neurociencia, siempre en lenguaje cotidiano, máximo 80 palabras.</w:t>
      </w:r>
    </w:p>
    <w:p>
      <w:pPr>
        <w:pStyle w:val="Heading3"/>
      </w:pPr>
      <w:r>
        <w:t xml:space="preserve">C06 — Caja “Prueba ahora”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Invitación inmediata a un ejercicio. Ejemplo: “Respira tres veces antes de continuar leyendo.”</w:t>
      </w:r>
    </w:p>
    <w:p>
      <w:pPr>
        <w:pStyle w:val="Heading3"/>
      </w:pPr>
      <w:r>
        <w:t xml:space="preserve">C07 — Paso a paso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Numeración clara, máximo cinco pasos, nunca listas largas.</w:t>
      </w:r>
    </w:p>
    <w:p>
      <w:pPr>
        <w:pStyle w:val="Heading3"/>
      </w:pPr>
      <w:r>
        <w:t xml:space="preserve">C08 — Frase de Helen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Formato de cita, aporta cercanía humana. Ejemplo: “No buscamos eliminar las emociones; buscamos comprenderlas para caminar con ellas.”</w:t>
      </w:r>
    </w:p>
    <w:p>
      <w:pPr>
        <w:pStyle w:val="Heading3"/>
      </w:pPr>
      <w:r>
        <w:t xml:space="preserve">C09 — Advertencia metodológica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Color suave, nunca rojo intenso. Se utiliza para contraindicaciones, recomendaciones y derivación. Ejemplo: “Si esta práctica aumenta tu malestar, detente y conversa con un profesional.”</w:t>
      </w:r>
    </w:p>
    <w:p>
      <w:pPr>
        <w:pStyle w:val="Heading3"/>
      </w:pPr>
      <w:r>
        <w:t xml:space="preserve">C10 — Ritual de cierre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Siempre al final: una frase breve, el logo, una invitación amable. Ejemplo: “Hoy elegiste regalarte una pausa. Respira. Comprende. Regula. Avanza.”</w:t>
      </w:r>
    </w:p>
    <w:p>
      <w:pPr>
        <w:pStyle w:val="Heading2"/>
      </w:pPr>
      <w:r>
        <w:t xml:space="preserve">Componentes exclusivos para el facilitador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F01 — Nota metodológica: solo en documentos internos; no se entrega al participante.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F02 — Adaptación del protocolo: qué hacer si hay poco tiempo, aparece una emoción intensa, el grupo participa poco, o sobra tiempo.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F03 — Observación clínica: solo para profesionales; nunca aparece en material público.</w:t>
      </w:r>
    </w:p>
    <w:p>
      <w:pPr>
        <w:pStyle w:val="Heading2"/>
      </w:pPr>
      <w:r>
        <w:t xml:space="preserve">Componentes para Equilibria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E01 — Tarjeta de seguimiento: estado actual, recurso sugerido, registro.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E02 — Tarjeta de progreso: muestra pequeños avances, nunca usa lenguaje de éxito o fracaso.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alibri" w:cs="Calibri" w:eastAsia="Calibri" w:hAnsi="Calibri"/>
          <w:color w:val="3C3430"/>
          <w:sz w:val="21"/>
          <w:szCs w:val="21"/>
        </w:rPr>
        <w:t xml:space="preserve">E03 — Micro ejercicio: pensado para menos de un minuto.</w:t>
      </w:r>
    </w:p>
    <w:p>
      <w:pPr>
        <w:pStyle w:val="Heading2"/>
      </w:pPr>
      <w:r>
        <w:t xml:space="preserve">Componentes para presentaciones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Cada diapositiva contiene una única idea principal, siguiendo la secuencia: pregunta, explicación, ejemplo, herramienta, reflexión.</w:t>
      </w:r>
    </w:p>
    <w:p>
      <w:pPr>
        <w:pStyle w:val="Heading2"/>
      </w:pPr>
      <w:r>
        <w:t xml:space="preserve">Componentes para fichas del participante</w:t>
      </w:r>
    </w:p>
    <w:p>
      <w:pPr>
        <w:spacing w:after="1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Toda Ficha de Apoyo al Participante (SER-FAP-01) debe incluir: portada, lo que aprendiste hoy, herramientas prácticas, lo importante que quiero que recuerdes, qué hacer si vuelve el malestar, y mensaje final.</w:t>
      </w:r>
    </w:p>
    <w:p>
      <w:pPr>
        <w:pStyle w:val="Heading2"/>
      </w:pPr>
      <w:r>
        <w:t xml:space="preserve">Componentes para futuras aplicaciones</w:t>
      </w:r>
    </w:p>
    <w:p>
      <w:pPr>
        <w:spacing w:after="26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C3430"/>
          <w:sz w:val="21"/>
          <w:szCs w:val="21"/>
        </w:rPr>
        <w:t xml:space="preserve">La Biblioteca también sirve para Orienta, Equilibria, cursos, programas para colegios, empresas, familias, comunidad y material de capacitación, de modo que cualquier nuevo producto reutilice los mismos componentes y conserve la identidad Serenamente.</w:t>
      </w: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5260"/>
        <w:gridCol w:w="1500"/>
      </w:tblGrid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E277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Resolución asociada</w:t>
            </w:r>
          </w:p>
        </w:tc>
      </w:tr>
      <w:tr>
        <w:tc>
          <w:tcPr>
            <w:tcW w:type="dxa" w:w="16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30 de junio de 2026</w:t>
            </w:r>
          </w:p>
        </w:tc>
        <w:tc>
          <w:tcPr>
            <w:tcW w:type="dxa" w:w="10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1.0</w:t>
            </w:r>
          </w:p>
        </w:tc>
        <w:tc>
          <w:tcPr>
            <w:tcW w:type="dxa" w:w="526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Formalización del documento como capa transversal del Mapa Maestro (antes no representada); sin cambios de contenido visual respecto de la versión de trabajo previa.</w:t>
            </w:r>
          </w:p>
        </w:tc>
        <w:tc>
          <w:tcPr>
            <w:tcW w:type="dxa" w:w="1500"/>
            <w:tcBorders>
              <w:top w:val="single" w:color="EAD9C9" w:sz="1"/>
              <w:left w:val="single" w:color="EAD9C9" w:sz="1"/>
              <w:bottom w:val="single" w:color="EAD9C9" w:sz="1"/>
              <w:right w:val="single" w:color="EAD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3430"/>
                <w:sz w:val="20"/>
                <w:szCs w:val="20"/>
              </w:rPr>
              <w:t xml:space="preserve">R10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459"/>
        <w:sz w:val="16"/>
        <w:szCs w:val="16"/>
      </w:rPr>
      <w:t xml:space="preserve">Ecosistema Serenamente — congelado bajo SER-REF-01   ·   Página </w:t>
    </w:r>
    <w:r>
      <w:rPr>
        <w:rFonts w:ascii="Calibri" w:cs="Calibri" w:eastAsia="Calibri" w:hAnsi="Calibri"/>
        <w:color w:val="6E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D9C9" w:sz="4" w:space="4"/>
      </w:pBdr>
      <w:tabs>
        <w:tab w:val="right" w:pos="9026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E6459"/>
        <w:sz w:val="16"/>
        <w:szCs w:val="16"/>
      </w:rPr>
      <w:t xml:space="preserve">	SER-BCS-01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E2775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00"/>
      </w:pPr>
      <w:rPr>
        <w:color w:val="4E665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C85F49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CA290" w:sz="6" w:space="6"/>
      </w:pBdr>
      <w:spacing w:after="200" w:before="320"/>
      <w:outlineLvl w:val="0"/>
    </w:pPr>
    <w:rPr>
      <w:rFonts w:ascii="Georgia" w:cs="Georgia" w:eastAsia="Georgia" w:hAnsi="Georgia"/>
      <w:b/>
      <w:bCs/>
      <w:color w:val="C85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4E665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Georgia" w:cs="Georgia" w:eastAsia="Georgia" w:hAnsi="Georgia"/>
      <w:b/>
      <w:bCs/>
      <w:color w:val="3C3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b4b7c3afe9ac0d42447139e877a66f6aecf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b4b7c3afe9ac0d42447139e877a66f6aecf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2026-07-02T03:12:13.193Z</dcterms:created>
  <dcterms:modified xsi:type="dcterms:W3CDTF">2026-07-02T03:12:13.193Z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