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95800" w14:textId="77777777" w:rsidR="001649D6" w:rsidRDefault="00000000">
      <w:pPr>
        <w:pStyle w:val="Heading2"/>
        <w:spacing w:before="180" w:after="180" w:line="240" w:lineRule="auto"/>
        <w:jc w:val="both"/>
        <w:rPr>
          <w:sz w:val="22"/>
          <w:szCs w:val="22"/>
        </w:rPr>
      </w:pPr>
      <w:bookmarkStart w:id="0" w:name="_nouwa088eq5f" w:colFirst="0" w:colLast="0"/>
      <w:bookmarkEnd w:id="0"/>
      <w:r>
        <w:rPr>
          <w:b/>
          <w:bCs/>
          <w:sz w:val="22"/>
          <w:szCs w:val="22"/>
        </w:rPr>
        <w:t xml:space="preserve">Table 1. </w:t>
      </w:r>
      <w:r>
        <w:rPr>
          <w:sz w:val="22"/>
          <w:szCs w:val="22"/>
        </w:rPr>
        <w:t xml:space="preserve">TRACE-AI publication checklist for Transparent Reporting for Agentic Catalysis Enabled by Artificial Intelligence, maintained as a living, versioned community standard at </w:t>
      </w:r>
      <w:hyperlink r:id="rId8">
        <w:r>
          <w:rPr>
            <w:color w:val="1155CC"/>
            <w:sz w:val="22"/>
            <w:szCs w:val="22"/>
            <w:u w:val="single"/>
          </w:rPr>
          <w:t>https://github.com/trace-ai-community/trace-ai-checklist</w:t>
        </w:r>
      </w:hyperlink>
      <w:r>
        <w:rPr>
          <w:sz w:val="22"/>
          <w:szCs w:val="22"/>
        </w:rPr>
        <w:t xml:space="preserve">. </w:t>
      </w:r>
    </w:p>
    <w:tbl>
      <w:tblPr>
        <w:tblStyle w:val="a"/>
        <w:tblW w:w="9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68"/>
        <w:gridCol w:w="1267"/>
      </w:tblGrid>
      <w:tr w:rsidR="001649D6" w14:paraId="14A7C86A" w14:textId="77777777">
        <w:trPr>
          <w:trHeight w:val="330"/>
        </w:trPr>
        <w:tc>
          <w:tcPr>
            <w:tcW w:w="846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1A0B0" w14:textId="77777777" w:rsidR="001649D6" w:rsidRDefault="00000000">
            <w:pPr>
              <w:spacing w:line="240" w:lineRule="auto"/>
              <w:ind w:left="140" w:right="14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Items to check (each should be verifiable in manuscript/SI and linked artifacts)</w:t>
            </w:r>
          </w:p>
        </w:tc>
        <w:tc>
          <w:tcPr>
            <w:tcW w:w="1267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FE4B9D" w14:textId="77777777" w:rsidR="001649D6" w:rsidRDefault="00000000">
            <w:pPr>
              <w:spacing w:line="240" w:lineRule="auto"/>
              <w:ind w:left="140" w:right="14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Y/N/N-A</w:t>
            </w:r>
          </w:p>
        </w:tc>
      </w:tr>
      <w:tr w:rsidR="001649D6" w14:paraId="01673A9A" w14:textId="77777777">
        <w:trPr>
          <w:trHeight w:val="300"/>
        </w:trPr>
        <w:tc>
          <w:tcPr>
            <w:tcW w:w="9734" w:type="dxa"/>
            <w:gridSpan w:val="2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04016" w14:textId="77777777" w:rsidR="001649D6" w:rsidRDefault="00000000">
            <w:pPr>
              <w:spacing w:line="240" w:lineRule="auto"/>
              <w:ind w:left="140" w:right="14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A. Data Management</w:t>
            </w:r>
          </w:p>
        </w:tc>
      </w:tr>
      <w:tr w:rsidR="001649D6" w14:paraId="204EE74E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FD8AB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A1. Describe semantic and numerical harmonization steps and unresolved issues, if using multi-source data and data types (e.g., raw data files, spreadsheets, published literature). 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681733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07753028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C64C5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A2. Provide processing code that regenerates the ML-ready dataset from source </w:t>
            </w:r>
            <w:proofErr w:type="gramStart"/>
            <w:r>
              <w:rPr>
                <w:sz w:val="20"/>
                <w:szCs w:val="20"/>
              </w:rPr>
              <w:t>data, and</w:t>
            </w:r>
            <w:proofErr w:type="gramEnd"/>
            <w:r>
              <w:rPr>
                <w:sz w:val="20"/>
                <w:szCs w:val="20"/>
              </w:rPr>
              <w:t xml:space="preserve"> clearly state how dataset equivalence is checked (record counts/IDs, </w:t>
            </w:r>
            <w:proofErr w:type="spellStart"/>
            <w:r>
              <w:rPr>
                <w:sz w:val="20"/>
                <w:szCs w:val="20"/>
              </w:rPr>
              <w:t>etc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828D58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270C3F28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51113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A3. Define all input features/descriptors and their generation pipeline.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2CD5A0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1EEAD801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DFA7D1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A4. Provide dataset identifiers, access details, and core metadata sufficient for reuse.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35BEEF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2265F960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D5789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A5. State policy on negative/failed/suboptimal experiments and include if informative.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C3ECF3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0DA19046" w14:textId="77777777">
        <w:trPr>
          <w:trHeight w:val="300"/>
        </w:trPr>
        <w:tc>
          <w:tcPr>
            <w:tcW w:w="9734" w:type="dxa"/>
            <w:gridSpan w:val="2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C9C36" w14:textId="77777777" w:rsidR="001649D6" w:rsidRDefault="00000000">
            <w:pPr>
              <w:spacing w:line="240" w:lineRule="auto"/>
              <w:ind w:left="140" w:right="14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 Model Development</w:t>
            </w:r>
          </w:p>
        </w:tc>
      </w:tr>
      <w:tr w:rsidR="001649D6" w14:paraId="5C509332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879F1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B1. Document full model specification (architecture, hyperparameters, objective, versions).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DAC1FB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3C0F5D7D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BDD47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B2. Describe data-split strategies implemented to prevent information leakage.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D4A6CA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0D301B23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2508A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B3. Clearly state metrics applied to assess model performance with confidence intervals to avoid best-only reporting.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588698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45AA6260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DBDBF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B4. Justify the choice of metrics and examine trade-offs explicitly for multi-objective tasks.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B50C6D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0D65C5AD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CE03B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B5. Describe the uncertainty quantification method, its calibration and utilization.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830BBB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55DE12F6" w14:textId="77777777">
        <w:trPr>
          <w:trHeight w:val="300"/>
        </w:trPr>
        <w:tc>
          <w:tcPr>
            <w:tcW w:w="9734" w:type="dxa"/>
            <w:gridSpan w:val="2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5D2EEE" w14:textId="77777777" w:rsidR="001649D6" w:rsidRDefault="00000000">
            <w:pPr>
              <w:spacing w:line="240" w:lineRule="auto"/>
              <w:ind w:left="140" w:right="14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 Workflow Integration</w:t>
            </w:r>
          </w:p>
        </w:tc>
      </w:tr>
      <w:tr w:rsidR="001649D6" w14:paraId="07070CA8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A518A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C1. Specify the agent policy and objectives, constraints, acquisition or reward functions, and provide configuration details or pseudocode with versioning including sources of stochasticity and which parameters are fixed across runs.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6703BC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5A5838AD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D35D7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C2. Declare the level of autonomy and human oversight, and document any interventions or overrides during the campaign, including their frequency, rationale, and impact on subsequent agent behavior.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874469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648B2EAE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831819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C3. Define stopping criteria and anomaly or failure handling procedures, and report any aborted runs, exclusions, or post hoc corrections.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4022FE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6AC19E2C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AC332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C4. Describe safety bounds, interlocks, and shutdown mechanisms, and explain how the agent is prevented from executing unsafe experiments.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6F23EA" w14:textId="77777777" w:rsidR="001649D6" w:rsidRDefault="00000000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1649D6" w14:paraId="22A692E8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DF9D8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C5. Maintain a traceable record of the campaign trajectory, with summaries or representative segments when full iteration-level detail is impractical, sufficient to support the statistical reproducibility of agent behavior.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C6909B" w14:textId="77777777" w:rsidR="001649D6" w:rsidRDefault="001649D6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</w:p>
        </w:tc>
      </w:tr>
      <w:tr w:rsidR="001649D6" w14:paraId="2468385B" w14:textId="77777777">
        <w:trPr>
          <w:trHeight w:val="300"/>
        </w:trPr>
        <w:tc>
          <w:tcPr>
            <w:tcW w:w="9734" w:type="dxa"/>
            <w:gridSpan w:val="2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E86DA" w14:textId="77777777" w:rsidR="001649D6" w:rsidRDefault="00000000">
            <w:pPr>
              <w:spacing w:line="240" w:lineRule="auto"/>
              <w:ind w:left="140" w:right="14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 Tutorials, Notebooks, and Other Executable Artifacts</w:t>
            </w:r>
          </w:p>
        </w:tc>
      </w:tr>
      <w:tr w:rsidR="001649D6" w14:paraId="5AAA812C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46C8C2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D1. Provide executable tutorials or notebooks illustrating key elements of data management, model development, and workflow integration. 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90A22E" w14:textId="77777777" w:rsidR="001649D6" w:rsidRDefault="001649D6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</w:p>
        </w:tc>
      </w:tr>
      <w:tr w:rsidR="001649D6" w14:paraId="35E59F18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A533E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D2. Link each tutorial or notebook to the relevant manuscript sections and checklist </w:t>
            </w:r>
            <w:proofErr w:type="gramStart"/>
            <w:r>
              <w:rPr>
                <w:sz w:val="20"/>
                <w:szCs w:val="20"/>
              </w:rPr>
              <w:t>items, and</w:t>
            </w:r>
            <w:proofErr w:type="gramEnd"/>
            <w:r>
              <w:rPr>
                <w:sz w:val="20"/>
                <w:szCs w:val="20"/>
              </w:rPr>
              <w:t xml:space="preserve"> include versioning information where feasible.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C85EB2" w14:textId="77777777" w:rsidR="001649D6" w:rsidRDefault="001649D6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</w:p>
        </w:tc>
      </w:tr>
      <w:tr w:rsidR="001649D6" w14:paraId="3E654DD3" w14:textId="77777777">
        <w:trPr>
          <w:trHeight w:val="300"/>
        </w:trPr>
        <w:tc>
          <w:tcPr>
            <w:tcW w:w="8467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519AF" w14:textId="77777777" w:rsidR="001649D6" w:rsidRDefault="00000000">
            <w:pPr>
              <w:spacing w:line="240" w:lineRule="auto"/>
              <w:ind w:left="140" w:right="1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D3. Document the execution environment required to run the tutorials (e.g., container images, </w:t>
            </w:r>
            <w:proofErr w:type="spellStart"/>
            <w:r>
              <w:rPr>
                <w:sz w:val="20"/>
                <w:szCs w:val="20"/>
              </w:rPr>
              <w:t>lockfiles</w:t>
            </w:r>
            <w:proofErr w:type="spellEnd"/>
            <w:r>
              <w:rPr>
                <w:sz w:val="20"/>
                <w:szCs w:val="20"/>
              </w:rPr>
              <w:t>, or environment specifications) to mitigate dependency and API drift.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8730BB" w14:textId="77777777" w:rsidR="001649D6" w:rsidRDefault="001649D6">
            <w:pPr>
              <w:spacing w:line="240" w:lineRule="auto"/>
              <w:ind w:left="140" w:right="140"/>
              <w:jc w:val="center"/>
              <w:rPr>
                <w:sz w:val="20"/>
                <w:szCs w:val="20"/>
              </w:rPr>
            </w:pPr>
          </w:p>
        </w:tc>
      </w:tr>
    </w:tbl>
    <w:p w14:paraId="055803C6" w14:textId="77777777" w:rsidR="001649D6" w:rsidRDefault="001649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1" w:name="_xwriih80s1e1" w:colFirst="0" w:colLast="0"/>
      <w:bookmarkEnd w:id="1"/>
    </w:p>
    <w:sectPr w:rsidR="001649D6">
      <w:footerReference w:type="default" r:id="rId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33364" w14:textId="77777777" w:rsidR="0077291C" w:rsidRDefault="0077291C">
      <w:pPr>
        <w:spacing w:line="240" w:lineRule="auto"/>
      </w:pPr>
      <w:r>
        <w:separator/>
      </w:r>
    </w:p>
  </w:endnote>
  <w:endnote w:type="continuationSeparator" w:id="0">
    <w:p w14:paraId="143BF386" w14:textId="77777777" w:rsidR="0077291C" w:rsidRDefault="007729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B11C8CF-70FF-7E4A-A145-807EADAA574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36DF0B73-60D4-8E4B-B469-3AB6CE4F586A}"/>
    <w:embedBold r:id="rId3" w:fontKey="{C7F34B74-2CA3-3F48-B08D-D826F2174581}"/>
    <w:embedItalic r:id="rId4" w:fontKey="{2625F897-6802-0247-B26F-8D056AD7F5F1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46F03C52-DE4C-0C41-96EF-769CA613CD77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AF30F8FC-B060-5743-9516-BFF1EB82B92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AB754" w14:textId="77777777" w:rsidR="001649D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47522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4D1D4" w14:textId="77777777" w:rsidR="0077291C" w:rsidRDefault="0077291C">
      <w:pPr>
        <w:spacing w:line="240" w:lineRule="auto"/>
      </w:pPr>
      <w:r>
        <w:separator/>
      </w:r>
    </w:p>
  </w:footnote>
  <w:footnote w:type="continuationSeparator" w:id="0">
    <w:p w14:paraId="4424A0BC" w14:textId="77777777" w:rsidR="0077291C" w:rsidRDefault="007729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80C67"/>
    <w:multiLevelType w:val="multilevel"/>
    <w:tmpl w:val="E95AB3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88B17C9"/>
    <w:multiLevelType w:val="multilevel"/>
    <w:tmpl w:val="5C4A0D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5986111">
    <w:abstractNumId w:val="1"/>
  </w:num>
  <w:num w:numId="2" w16cid:durableId="1512796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3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9D6"/>
    <w:rsid w:val="001649D6"/>
    <w:rsid w:val="002252B7"/>
    <w:rsid w:val="0047522C"/>
    <w:rsid w:val="005C529D"/>
    <w:rsid w:val="00772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80B17"/>
  <w15:docId w15:val="{28FAEBB7-087B-7342-BF39-F7F51B7FF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ace-ai-community/trace-ai-checklis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1B61F38-9330-0C48-B455-EE67C2788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452</Words>
  <Characters>2580</Characters>
  <Application>Microsoft Office Word</Application>
  <DocSecurity>0</DocSecurity>
  <Lines>21</Lines>
  <Paragraphs>6</Paragraphs>
  <ScaleCrop>false</ScaleCrop>
  <Company/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Hongliang Xin</cp:lastModifiedBy>
  <cp:revision>3</cp:revision>
  <dcterms:created xsi:type="dcterms:W3CDTF">2026-02-07T17:06:00Z</dcterms:created>
  <dcterms:modified xsi:type="dcterms:W3CDTF">2026-02-07T17:10:00Z</dcterms:modified>
</cp:coreProperties>
</file>