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Dental Impression Material [NBW]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</w:t>
      </w:r>
    </w:p>
    <w:p>
      <w:r>
        <w:t xml:space="preserve">Not applicable. This device contains zero software and no electrical components.</w:t>
      </w:r>
    </w:p>
    <w:p>
      <w:pPr>
        <w:pStyle w:val="Heading1"/>
      </w:pPr>
      <w:r>
        <w:t xml:space="preserve">Clinical Evaluation</w:t>
      </w:r>
    </w:p>
    <w:p>
      <w:r>
        <w:t xml:space="preserve">Not applicable. Standard established mechanical design. No human trials required.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2026-04-08T14:56:13.784Z</dcterms:created>
  <dcterms:modified xsi:type="dcterms:W3CDTF">2026-04-08T14:56:13.784Z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